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A453D" w14:textId="77777777" w:rsidR="002E66BF" w:rsidRPr="002E66BF" w:rsidRDefault="002E66BF" w:rsidP="002E66BF">
      <w:pPr>
        <w:spacing w:after="0" w:line="360" w:lineRule="auto"/>
        <w:ind w:left="0"/>
        <w:jc w:val="both"/>
        <w:rPr>
          <w:rFonts w:eastAsia="Calibri"/>
          <w:sz w:val="22"/>
          <w:lang w:val="en-US"/>
        </w:rPr>
      </w:pPr>
    </w:p>
    <w:p w14:paraId="18BEF2FB" w14:textId="77777777" w:rsidR="002E66BF" w:rsidRPr="002E66BF" w:rsidRDefault="002E66BF" w:rsidP="002E66BF">
      <w:pPr>
        <w:spacing w:after="0" w:line="360" w:lineRule="auto"/>
        <w:ind w:left="0"/>
        <w:jc w:val="both"/>
        <w:rPr>
          <w:rFonts w:eastAsia="Calibri"/>
          <w:sz w:val="22"/>
          <w:lang w:val="en-US"/>
        </w:rPr>
      </w:pPr>
      <w:r w:rsidRPr="002E66BF">
        <w:rPr>
          <w:rFonts w:eastAsia="Calibri"/>
          <w:noProof/>
          <w:sz w:val="22"/>
          <w:lang w:eastAsia="en-GB"/>
        </w:rPr>
        <w:drawing>
          <wp:anchor distT="0" distB="0" distL="114300" distR="114300" simplePos="0" relativeHeight="251668480" behindDoc="0" locked="0" layoutInCell="1" allowOverlap="0" wp14:anchorId="6EC24A3B" wp14:editId="2EA6B43E">
            <wp:simplePos x="0" y="0"/>
            <wp:positionH relativeFrom="margin">
              <wp:posOffset>477078</wp:posOffset>
            </wp:positionH>
            <wp:positionV relativeFrom="margin">
              <wp:posOffset>193730</wp:posOffset>
            </wp:positionV>
            <wp:extent cx="2559600" cy="684000"/>
            <wp:effectExtent l="0" t="0" r="0" b="1905"/>
            <wp:wrapSquare wrapText="bothSides"/>
            <wp:docPr id="18" name="Picture 18" descr="A black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lack background with white text&#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9600" cy="684000"/>
                    </a:xfrm>
                    <a:prstGeom prst="rect">
                      <a:avLst/>
                    </a:prstGeom>
                  </pic:spPr>
                </pic:pic>
              </a:graphicData>
            </a:graphic>
            <wp14:sizeRelH relativeFrom="margin">
              <wp14:pctWidth>0</wp14:pctWidth>
            </wp14:sizeRelH>
            <wp14:sizeRelV relativeFrom="margin">
              <wp14:pctHeight>0</wp14:pctHeight>
            </wp14:sizeRelV>
          </wp:anchor>
        </w:drawing>
      </w:r>
      <w:r w:rsidRPr="002E66BF">
        <w:rPr>
          <w:rFonts w:eastAsia="Calibri"/>
          <w:noProof/>
          <w:sz w:val="22"/>
          <w:lang w:eastAsia="en-GB"/>
        </w:rPr>
        <w:drawing>
          <wp:anchor distT="0" distB="0" distL="114300" distR="114300" simplePos="0" relativeHeight="251669504" behindDoc="0" locked="0" layoutInCell="1" allowOverlap="1" wp14:anchorId="4C5D7D46" wp14:editId="399BBC99">
            <wp:simplePos x="0" y="0"/>
            <wp:positionH relativeFrom="margin">
              <wp:posOffset>5568950</wp:posOffset>
            </wp:positionH>
            <wp:positionV relativeFrom="paragraph">
              <wp:posOffset>3175</wp:posOffset>
            </wp:positionV>
            <wp:extent cx="895985" cy="360680"/>
            <wp:effectExtent l="0" t="0" r="0" b="1270"/>
            <wp:wrapSquare wrapText="bothSides"/>
            <wp:docPr id="17" name="Picture 17" descr="A blue and black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lue and black logo&#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5985" cy="360680"/>
                    </a:xfrm>
                    <a:prstGeom prst="rect">
                      <a:avLst/>
                    </a:prstGeom>
                  </pic:spPr>
                </pic:pic>
              </a:graphicData>
            </a:graphic>
          </wp:anchor>
        </w:drawing>
      </w:r>
    </w:p>
    <w:p w14:paraId="707C3509" w14:textId="77777777" w:rsidR="002E66BF" w:rsidRPr="002E66BF" w:rsidRDefault="002E66BF" w:rsidP="002E66BF">
      <w:pPr>
        <w:spacing w:after="0" w:line="360" w:lineRule="auto"/>
        <w:ind w:left="0"/>
        <w:jc w:val="both"/>
        <w:rPr>
          <w:rFonts w:eastAsia="Calibri"/>
          <w:sz w:val="22"/>
          <w:lang w:val="en-US"/>
        </w:rPr>
      </w:pPr>
    </w:p>
    <w:p w14:paraId="680BA0C4" w14:textId="77777777" w:rsidR="002E66BF" w:rsidRPr="002E66BF" w:rsidRDefault="002E66BF" w:rsidP="002E66BF">
      <w:pPr>
        <w:spacing w:after="0" w:line="360" w:lineRule="auto"/>
        <w:ind w:left="0"/>
        <w:jc w:val="both"/>
        <w:rPr>
          <w:rFonts w:eastAsia="Calibri"/>
          <w:sz w:val="22"/>
          <w:lang w:val="en-US"/>
        </w:rPr>
      </w:pPr>
    </w:p>
    <w:p w14:paraId="21235AD8" w14:textId="77777777" w:rsidR="002E66BF" w:rsidRPr="002E66BF" w:rsidRDefault="002E66BF" w:rsidP="002E66BF">
      <w:pPr>
        <w:spacing w:after="0" w:line="360" w:lineRule="auto"/>
        <w:ind w:left="0"/>
        <w:jc w:val="both"/>
        <w:rPr>
          <w:rFonts w:eastAsia="Calibri"/>
          <w:sz w:val="22"/>
          <w:lang w:val="en-US"/>
        </w:rPr>
      </w:pPr>
    </w:p>
    <w:p w14:paraId="6460C990" w14:textId="77777777" w:rsidR="002E66BF" w:rsidRPr="002E66BF" w:rsidRDefault="002E66BF" w:rsidP="002E66BF">
      <w:pPr>
        <w:spacing w:after="0" w:line="360" w:lineRule="auto"/>
        <w:ind w:left="0"/>
        <w:jc w:val="both"/>
        <w:rPr>
          <w:rFonts w:eastAsia="Calibri"/>
          <w:sz w:val="22"/>
          <w:lang w:val="en-US"/>
        </w:rPr>
      </w:pPr>
    </w:p>
    <w:p w14:paraId="702182E2" w14:textId="77777777" w:rsidR="002E66BF" w:rsidRPr="002E66BF" w:rsidRDefault="002E66BF" w:rsidP="002E66BF">
      <w:pPr>
        <w:spacing w:after="0" w:line="360" w:lineRule="auto"/>
        <w:ind w:left="0"/>
        <w:jc w:val="both"/>
        <w:rPr>
          <w:rFonts w:eastAsia="Calibri"/>
          <w:sz w:val="22"/>
          <w:lang w:val="en-US"/>
        </w:rPr>
      </w:pPr>
    </w:p>
    <w:p w14:paraId="50A715AE" w14:textId="77777777" w:rsidR="002E66BF" w:rsidRPr="002E66BF" w:rsidRDefault="002E66BF" w:rsidP="002E66BF">
      <w:pPr>
        <w:spacing w:after="0" w:line="360" w:lineRule="auto"/>
        <w:ind w:left="0"/>
        <w:jc w:val="both"/>
        <w:rPr>
          <w:rFonts w:eastAsia="Calibri"/>
          <w:sz w:val="22"/>
          <w:lang w:val="en-US"/>
        </w:rPr>
      </w:pPr>
    </w:p>
    <w:p w14:paraId="34F79E89" w14:textId="77777777" w:rsidR="002E66BF" w:rsidRPr="002E66BF" w:rsidRDefault="002E66BF" w:rsidP="002E66BF">
      <w:pPr>
        <w:spacing w:after="0" w:line="360" w:lineRule="auto"/>
        <w:ind w:left="0"/>
        <w:jc w:val="both"/>
        <w:rPr>
          <w:rFonts w:eastAsia="Calibri"/>
          <w:sz w:val="22"/>
          <w:lang w:val="en-US"/>
        </w:rPr>
      </w:pPr>
    </w:p>
    <w:p w14:paraId="1A89BDF2" w14:textId="77777777" w:rsidR="002E66BF" w:rsidRPr="002E66BF" w:rsidRDefault="002E66BF" w:rsidP="002E66BF">
      <w:pPr>
        <w:spacing w:after="0" w:line="360" w:lineRule="auto"/>
        <w:ind w:left="0"/>
        <w:jc w:val="both"/>
        <w:rPr>
          <w:rFonts w:eastAsia="Calibri"/>
          <w:sz w:val="22"/>
          <w:lang w:val="en-US"/>
        </w:rPr>
      </w:pPr>
    </w:p>
    <w:p w14:paraId="3148AE07" w14:textId="77777777" w:rsidR="002E66BF" w:rsidRPr="002E66BF" w:rsidRDefault="002E66BF" w:rsidP="002E66BF">
      <w:pPr>
        <w:spacing w:after="0" w:line="360" w:lineRule="auto"/>
        <w:ind w:left="0"/>
        <w:jc w:val="both"/>
        <w:rPr>
          <w:rFonts w:eastAsia="Calibri"/>
          <w:sz w:val="22"/>
          <w:lang w:val="en-US"/>
        </w:rPr>
      </w:pPr>
    </w:p>
    <w:p w14:paraId="4C491676" w14:textId="77777777" w:rsidR="002E66BF" w:rsidRPr="002E66BF" w:rsidRDefault="002E66BF" w:rsidP="002E66BF">
      <w:pPr>
        <w:spacing w:after="0" w:line="360" w:lineRule="auto"/>
        <w:ind w:left="0"/>
        <w:jc w:val="both"/>
        <w:rPr>
          <w:rFonts w:eastAsia="Calibri"/>
          <w:sz w:val="22"/>
          <w:lang w:val="en-US"/>
        </w:rPr>
      </w:pPr>
    </w:p>
    <w:p w14:paraId="2AEF977E" w14:textId="77777777" w:rsidR="002E66BF" w:rsidRPr="002E66BF" w:rsidRDefault="002E66BF" w:rsidP="002E66BF">
      <w:pPr>
        <w:spacing w:after="0" w:line="360" w:lineRule="auto"/>
        <w:ind w:left="0"/>
        <w:jc w:val="both"/>
        <w:rPr>
          <w:rFonts w:eastAsia="Calibri"/>
          <w:sz w:val="22"/>
          <w:lang w:val="en-US"/>
        </w:rPr>
      </w:pPr>
      <w:r w:rsidRPr="002E66BF">
        <w:rPr>
          <w:rFonts w:eastAsia="Calibri"/>
          <w:noProof/>
          <w:sz w:val="22"/>
          <w:lang w:eastAsia="en-GB"/>
        </w:rPr>
        <w:drawing>
          <wp:anchor distT="0" distB="0" distL="114300" distR="114300" simplePos="0" relativeHeight="251667456" behindDoc="0" locked="0" layoutInCell="1" allowOverlap="1" wp14:anchorId="269F0F14" wp14:editId="3F122F68">
            <wp:simplePos x="0" y="0"/>
            <wp:positionH relativeFrom="page">
              <wp:posOffset>5886450</wp:posOffset>
            </wp:positionH>
            <wp:positionV relativeFrom="page">
              <wp:posOffset>2965451</wp:posOffset>
            </wp:positionV>
            <wp:extent cx="1657350" cy="2743200"/>
            <wp:effectExtent l="0" t="0" r="0" b="0"/>
            <wp:wrapSquare wrapText="bothSides"/>
            <wp:docPr id="209" name="Picture 209" descr="A picture containing circle, ar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A picture containing circle, art, design&#10;&#10;Description automatically generated"/>
                    <pic:cNvPicPr/>
                  </pic:nvPicPr>
                  <pic:blipFill rotWithShape="1">
                    <a:blip r:embed="rId10" cstate="print">
                      <a:extLst>
                        <a:ext uri="{28A0092B-C50C-407E-A947-70E740481C1C}">
                          <a14:useLocalDpi xmlns:a14="http://schemas.microsoft.com/office/drawing/2010/main" val="0"/>
                        </a:ext>
                      </a:extLst>
                    </a:blip>
                    <a:srcRect r="48571"/>
                    <a:stretch/>
                  </pic:blipFill>
                  <pic:spPr bwMode="auto">
                    <a:xfrm>
                      <a:off x="0" y="0"/>
                      <a:ext cx="1657350" cy="274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938275" w14:textId="77777777" w:rsidR="002E66BF" w:rsidRPr="002E66BF" w:rsidRDefault="002E66BF" w:rsidP="002E66BF">
      <w:pPr>
        <w:spacing w:after="0" w:line="360" w:lineRule="auto"/>
        <w:ind w:left="0"/>
        <w:jc w:val="both"/>
        <w:rPr>
          <w:rFonts w:eastAsia="Calibri"/>
          <w:sz w:val="22"/>
          <w:lang w:val="en-US"/>
        </w:rPr>
      </w:pPr>
    </w:p>
    <w:p w14:paraId="6A00997E" w14:textId="77777777" w:rsidR="002E66BF" w:rsidRPr="002E66BF" w:rsidRDefault="002E66BF" w:rsidP="002E66BF">
      <w:pPr>
        <w:spacing w:after="0" w:line="360" w:lineRule="auto"/>
        <w:ind w:left="0"/>
        <w:jc w:val="both"/>
        <w:rPr>
          <w:rFonts w:eastAsia="Calibri"/>
          <w:sz w:val="22"/>
          <w:lang w:val="en-US"/>
        </w:rPr>
      </w:pPr>
    </w:p>
    <w:p w14:paraId="340D728E" w14:textId="77777777" w:rsidR="002E66BF" w:rsidRPr="002E66BF" w:rsidRDefault="002E66BF" w:rsidP="002E66BF">
      <w:pPr>
        <w:spacing w:after="0" w:line="360" w:lineRule="auto"/>
        <w:ind w:left="851" w:right="1869"/>
        <w:contextualSpacing/>
        <w:jc w:val="both"/>
        <w:rPr>
          <w:rFonts w:eastAsia="MS Mincho"/>
          <w:color w:val="003B5C"/>
          <w:sz w:val="28"/>
          <w:szCs w:val="28"/>
          <w:lang w:eastAsia="ko-KR"/>
        </w:rPr>
      </w:pPr>
      <w:r w:rsidRPr="002E66BF">
        <w:rPr>
          <w:rFonts w:eastAsia="MS Mincho"/>
          <w:noProof/>
          <w:color w:val="003B5C"/>
          <w:sz w:val="28"/>
          <w:szCs w:val="28"/>
          <w:lang w:eastAsia="en-GB"/>
        </w:rPr>
        <mc:AlternateContent>
          <mc:Choice Requires="wps">
            <w:drawing>
              <wp:anchor distT="0" distB="0" distL="114300" distR="114300" simplePos="0" relativeHeight="251666432" behindDoc="0" locked="1" layoutInCell="1" allowOverlap="1" wp14:anchorId="37B18B03" wp14:editId="312ED0F3">
                <wp:simplePos x="0" y="0"/>
                <wp:positionH relativeFrom="page">
                  <wp:align>right</wp:align>
                </wp:positionH>
                <wp:positionV relativeFrom="margin">
                  <wp:posOffset>3018790</wp:posOffset>
                </wp:positionV>
                <wp:extent cx="7562850" cy="977900"/>
                <wp:effectExtent l="0" t="0" r="0" b="0"/>
                <wp:wrapSquare wrapText="bothSides"/>
                <wp:docPr id="208" name="Rectangle 208"/>
                <wp:cNvGraphicFramePr/>
                <a:graphic xmlns:a="http://schemas.openxmlformats.org/drawingml/2006/main">
                  <a:graphicData uri="http://schemas.microsoft.com/office/word/2010/wordprocessingShape">
                    <wps:wsp>
                      <wps:cNvSpPr/>
                      <wps:spPr>
                        <a:xfrm>
                          <a:off x="0" y="0"/>
                          <a:ext cx="7562850" cy="977900"/>
                        </a:xfrm>
                        <a:prstGeom prst="rect">
                          <a:avLst/>
                        </a:prstGeom>
                        <a:solidFill>
                          <a:srgbClr val="005EB7"/>
                        </a:solidFill>
                        <a:ln w="25400" cap="flat" cmpd="sng" algn="ctr">
                          <a:noFill/>
                          <a:prstDash val="solid"/>
                        </a:ln>
                        <a:effectLst/>
                      </wps:spPr>
                      <wps:txbx>
                        <w:txbxContent>
                          <w:p w14:paraId="0491DBD0" w14:textId="77777777" w:rsidR="002E66BF" w:rsidRPr="0077382F" w:rsidRDefault="002E66BF" w:rsidP="002E66BF">
                            <w:pPr>
                              <w:spacing w:line="540" w:lineRule="exact"/>
                              <w:ind w:left="1134"/>
                              <w:rPr>
                                <w:rFonts w:eastAsia="Arial"/>
                                <w:b/>
                                <w:color w:val="FFFFFF" w:themeColor="background1"/>
                                <w:spacing w:val="-5"/>
                                <w:position w:val="-1"/>
                                <w:sz w:val="48"/>
                                <w:szCs w:val="48"/>
                              </w:rPr>
                            </w:pPr>
                            <w:r w:rsidRPr="0077382F">
                              <w:rPr>
                                <w:rFonts w:eastAsia="Arial"/>
                                <w:b/>
                                <w:color w:val="FFFFFF" w:themeColor="background1"/>
                                <w:spacing w:val="-5"/>
                                <w:position w:val="-1"/>
                                <w:sz w:val="48"/>
                                <w:szCs w:val="48"/>
                              </w:rPr>
                              <w:t>Quality Account 2022/23</w:t>
                            </w:r>
                          </w:p>
                          <w:p w14:paraId="6AAA6F3C" w14:textId="602C837D" w:rsidR="002E66BF" w:rsidRPr="0077382F" w:rsidRDefault="002E66BF" w:rsidP="002E66BF">
                            <w:pPr>
                              <w:spacing w:line="540" w:lineRule="exact"/>
                              <w:ind w:left="1134"/>
                              <w:rPr>
                                <w:rFonts w:eastAsia="Arial"/>
                                <w:color w:val="FFFFFF" w:themeColor="background1"/>
                                <w:sz w:val="32"/>
                                <w:szCs w:val="32"/>
                              </w:rPr>
                            </w:pPr>
                            <w:r w:rsidRPr="0077382F">
                              <w:rPr>
                                <w:rFonts w:eastAsia="Arial"/>
                                <w:color w:val="FFFFFF" w:themeColor="background1"/>
                                <w:spacing w:val="-5"/>
                                <w:position w:val="-1"/>
                                <w:sz w:val="32"/>
                                <w:szCs w:val="32"/>
                              </w:rPr>
                              <w:t xml:space="preserve">(includes </w:t>
                            </w:r>
                            <w:r w:rsidR="00873C1E">
                              <w:rPr>
                                <w:rFonts w:eastAsia="Arial"/>
                                <w:color w:val="FFFFFF" w:themeColor="background1"/>
                                <w:spacing w:val="-5"/>
                                <w:position w:val="-1"/>
                                <w:sz w:val="32"/>
                                <w:szCs w:val="32"/>
                              </w:rPr>
                              <w:t>Q</w:t>
                            </w:r>
                            <w:r w:rsidRPr="0077382F">
                              <w:rPr>
                                <w:rFonts w:eastAsia="Arial"/>
                                <w:color w:val="FFFFFF" w:themeColor="background1"/>
                                <w:spacing w:val="-5"/>
                                <w:position w:val="-1"/>
                                <w:sz w:val="32"/>
                                <w:szCs w:val="32"/>
                              </w:rPr>
                              <w:t>uality priorities for 2023/24)</w:t>
                            </w:r>
                          </w:p>
                        </w:txbxContent>
                      </wps:txbx>
                      <wps:bodyPr rot="0" spcFirstLastPara="0" vertOverflow="overflow" horzOverflow="overflow" vert="horz" wrap="square" lIns="144000" tIns="45720" rIns="10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18B03" id="Rectangle 208" o:spid="_x0000_s1026" style="position:absolute;left:0;text-align:left;margin-left:544.3pt;margin-top:237.7pt;width:595.5pt;height:77pt;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GSqUgIAAJgEAAAOAAAAZHJzL2Uyb0RvYy54bWysVE1v2zAMvQ/YfxB0X+wETdMGdYqsWYYB&#10;RRsgHXpWZCk2IIsapcTufv0o2U26bqdhF5kUKX48PvrmtmsMOyr0NdiCj0c5Z8pKKGu7L/j3p/Wn&#10;K858ELYUBqwq+Ivy/Hbx8cNN6+ZqAhWYUiGjINbPW1fwKgQ3zzIvK9UIPwKnLBk1YCMCqbjPShQt&#10;RW9MNsnzy6wFLB2CVN7T7ao38kWKr7WS4VFrrwIzBafaQjoxnbt4ZosbMd+jcFUthzLEP1TRiNpS&#10;0lOolQiCHbD+I1RTSwQPOowkNBloXUuVeqBuxvm7braVcCr1QuB4d4LJ/7+w8uG4dRskGFrn557E&#10;2EWnsYlfqo91CayXE1iqC0zS5Wx6ObmaEqaSbNez2XWe0MzOrx368FVBw6JQcKRhJIzE8d4Hykiu&#10;ry4xmQdTl+vamKTgfndnkB1FHFw+/fJ5FmdFT35zM5a1BZ9MLyg5k4IIpI0IJDauLLi3e86E2RMz&#10;ZcCU20LMkKYec6+Er/ocKeyQwthYgkr0GUo9oxOl0O26AbIdlC8bZAg9tbyT65oC3wsfNgKJS1QY&#10;7Ud4pEMboGphkDirAH/+7T7604jJyllL3KROfhwEKs7MN0vDH19Qv5HNSbuYziakYG/Kr5Jp99Zk&#10;D80dEI5j2kUnkxgfBPMqaoTmmRZpGfOSSVhJ2XvUBuUu9FtDqyjVcpnciMJOhHu7dTIGj6BFUJ+6&#10;Z4FumHogvjzAK5PF/N3we9/40sLyEEDXiRkR5B5ZmnlUiP5p+sOqxv16qyev8w9l8QsAAP//AwBQ&#10;SwMEFAAGAAgAAAAhAKMDQmveAAAACQEAAA8AAABkcnMvZG93bnJldi54bWxMj8FOwzAQRO9I/IO1&#10;SFwQdVIlgYZsqqoSSHCjIM5OvCQR8Tqy3Sbw9bgnOM7OauZNtV3MKE7k/GAZIV0lIIhbqwfuEN7f&#10;Hm/vQfigWKvRMiF8k4dtfXlRqVLbmV/pdAidiCHsS4XQhzCVUvq2J6P8yk7E0fu0zqgQpeukdmqO&#10;4WaU6yQppFEDx4ZeTbTvqf06HA0C+THP9z8ZPe387LqP5+KmmV4Qr6+W3QOIQEv4e4YzfkSHOjI1&#10;9sjaixEhDgkI2V2egTjb6SaNpwahWG8ykHUl/y+ofwEAAP//AwBQSwECLQAUAAYACAAAACEAtoM4&#10;kv4AAADhAQAAEwAAAAAAAAAAAAAAAAAAAAAAW0NvbnRlbnRfVHlwZXNdLnhtbFBLAQItABQABgAI&#10;AAAAIQA4/SH/1gAAAJQBAAALAAAAAAAAAAAAAAAAAC8BAABfcmVscy8ucmVsc1BLAQItABQABgAI&#10;AAAAIQDljGSqUgIAAJgEAAAOAAAAAAAAAAAAAAAAAC4CAABkcnMvZTJvRG9jLnhtbFBLAQItABQA&#10;BgAIAAAAIQCjA0Jr3gAAAAkBAAAPAAAAAAAAAAAAAAAAAKwEAABkcnMvZG93bnJldi54bWxQSwUG&#10;AAAAAAQABADzAAAAtwUAAAAA&#10;" fillcolor="#005eb7" stroked="f" strokeweight="2pt">
                <v:textbox inset="4mm,,3mm">
                  <w:txbxContent>
                    <w:p w14:paraId="0491DBD0" w14:textId="77777777" w:rsidR="002E66BF" w:rsidRPr="0077382F" w:rsidRDefault="002E66BF" w:rsidP="002E66BF">
                      <w:pPr>
                        <w:spacing w:line="540" w:lineRule="exact"/>
                        <w:ind w:left="1134"/>
                        <w:rPr>
                          <w:rFonts w:eastAsia="Arial"/>
                          <w:b/>
                          <w:color w:val="FFFFFF" w:themeColor="background1"/>
                          <w:spacing w:val="-5"/>
                          <w:position w:val="-1"/>
                          <w:sz w:val="48"/>
                          <w:szCs w:val="48"/>
                        </w:rPr>
                      </w:pPr>
                      <w:r w:rsidRPr="0077382F">
                        <w:rPr>
                          <w:rFonts w:eastAsia="Arial"/>
                          <w:b/>
                          <w:color w:val="FFFFFF" w:themeColor="background1"/>
                          <w:spacing w:val="-5"/>
                          <w:position w:val="-1"/>
                          <w:sz w:val="48"/>
                          <w:szCs w:val="48"/>
                        </w:rPr>
                        <w:t>Quality Account 2022/23</w:t>
                      </w:r>
                    </w:p>
                    <w:p w14:paraId="6AAA6F3C" w14:textId="602C837D" w:rsidR="002E66BF" w:rsidRPr="0077382F" w:rsidRDefault="002E66BF" w:rsidP="002E66BF">
                      <w:pPr>
                        <w:spacing w:line="540" w:lineRule="exact"/>
                        <w:ind w:left="1134"/>
                        <w:rPr>
                          <w:rFonts w:eastAsia="Arial"/>
                          <w:color w:val="FFFFFF" w:themeColor="background1"/>
                          <w:sz w:val="32"/>
                          <w:szCs w:val="32"/>
                        </w:rPr>
                      </w:pPr>
                      <w:r w:rsidRPr="0077382F">
                        <w:rPr>
                          <w:rFonts w:eastAsia="Arial"/>
                          <w:color w:val="FFFFFF" w:themeColor="background1"/>
                          <w:spacing w:val="-5"/>
                          <w:position w:val="-1"/>
                          <w:sz w:val="32"/>
                          <w:szCs w:val="32"/>
                        </w:rPr>
                        <w:t xml:space="preserve">(includes </w:t>
                      </w:r>
                      <w:r w:rsidR="00873C1E">
                        <w:rPr>
                          <w:rFonts w:eastAsia="Arial"/>
                          <w:color w:val="FFFFFF" w:themeColor="background1"/>
                          <w:spacing w:val="-5"/>
                          <w:position w:val="-1"/>
                          <w:sz w:val="32"/>
                          <w:szCs w:val="32"/>
                        </w:rPr>
                        <w:t>Q</w:t>
                      </w:r>
                      <w:r w:rsidRPr="0077382F">
                        <w:rPr>
                          <w:rFonts w:eastAsia="Arial"/>
                          <w:color w:val="FFFFFF" w:themeColor="background1"/>
                          <w:spacing w:val="-5"/>
                          <w:position w:val="-1"/>
                          <w:sz w:val="32"/>
                          <w:szCs w:val="32"/>
                        </w:rPr>
                        <w:t>uality priorities for 2023/24)</w:t>
                      </w:r>
                    </w:p>
                  </w:txbxContent>
                </v:textbox>
                <w10:wrap type="square" anchorx="page" anchory="margin"/>
                <w10:anchorlock/>
              </v:rect>
            </w:pict>
          </mc:Fallback>
        </mc:AlternateContent>
      </w:r>
      <w:r w:rsidRPr="002E66BF">
        <w:rPr>
          <w:rFonts w:eastAsia="MS Mincho"/>
          <w:color w:val="003B5C"/>
          <w:sz w:val="28"/>
          <w:szCs w:val="28"/>
          <w:lang w:eastAsia="ko-KR"/>
        </w:rPr>
        <w:t>Our commitment to quality excellence</w:t>
      </w:r>
    </w:p>
    <w:p w14:paraId="02F08E20" w14:textId="77777777" w:rsidR="002E66BF" w:rsidRPr="002E66BF" w:rsidRDefault="002E66BF" w:rsidP="002E66BF">
      <w:pPr>
        <w:pBdr>
          <w:top w:val="dashed" w:sz="4" w:space="3" w:color="63B1BC"/>
        </w:pBdr>
        <w:spacing w:after="0" w:line="360" w:lineRule="auto"/>
        <w:ind w:left="0"/>
        <w:jc w:val="both"/>
        <w:outlineLvl w:val="0"/>
        <w:rPr>
          <w:rFonts w:eastAsia="Calibri"/>
          <w:b/>
          <w:color w:val="00587C"/>
          <w:sz w:val="22"/>
          <w:lang w:val="en-US"/>
        </w:rPr>
      </w:pPr>
    </w:p>
    <w:p w14:paraId="6189219D" w14:textId="77777777" w:rsidR="002E66BF" w:rsidRPr="002E66BF" w:rsidRDefault="002E66BF" w:rsidP="002E66BF">
      <w:pPr>
        <w:pBdr>
          <w:top w:val="dashed" w:sz="4" w:space="3" w:color="63B1BC"/>
        </w:pBdr>
        <w:spacing w:after="0" w:line="360" w:lineRule="auto"/>
        <w:ind w:left="0"/>
        <w:jc w:val="both"/>
        <w:outlineLvl w:val="0"/>
        <w:rPr>
          <w:rFonts w:eastAsia="Calibri"/>
          <w:b/>
          <w:color w:val="00587C"/>
          <w:sz w:val="22"/>
          <w:lang w:val="en-US"/>
        </w:rPr>
      </w:pPr>
    </w:p>
    <w:p w14:paraId="64DB6285" w14:textId="77777777" w:rsidR="002E66BF" w:rsidRPr="002E66BF" w:rsidRDefault="002E66BF" w:rsidP="002E66BF">
      <w:pPr>
        <w:pBdr>
          <w:top w:val="dashed" w:sz="4" w:space="3" w:color="63B1BC"/>
        </w:pBdr>
        <w:spacing w:after="0" w:line="360" w:lineRule="auto"/>
        <w:ind w:left="0"/>
        <w:jc w:val="both"/>
        <w:outlineLvl w:val="0"/>
        <w:rPr>
          <w:rFonts w:eastAsia="Calibri"/>
          <w:b/>
          <w:color w:val="00587C"/>
          <w:sz w:val="22"/>
          <w:lang w:val="en-US"/>
        </w:rPr>
      </w:pPr>
    </w:p>
    <w:p w14:paraId="4F5F7B08" w14:textId="77777777" w:rsidR="002E66BF" w:rsidRPr="002E66BF" w:rsidRDefault="002E66BF" w:rsidP="002E66BF">
      <w:pPr>
        <w:pBdr>
          <w:top w:val="dashed" w:sz="4" w:space="3" w:color="63B1BC"/>
        </w:pBdr>
        <w:spacing w:after="0" w:line="360" w:lineRule="auto"/>
        <w:ind w:left="0"/>
        <w:jc w:val="both"/>
        <w:outlineLvl w:val="0"/>
        <w:rPr>
          <w:rFonts w:eastAsia="Calibri"/>
          <w:b/>
          <w:color w:val="00587C"/>
          <w:sz w:val="22"/>
          <w:lang w:val="en-US"/>
        </w:rPr>
      </w:pPr>
    </w:p>
    <w:p w14:paraId="1CFFBF45" w14:textId="77777777" w:rsidR="002E66BF" w:rsidRPr="002E66BF" w:rsidRDefault="002E66BF" w:rsidP="002E66BF">
      <w:pPr>
        <w:pBdr>
          <w:top w:val="dashed" w:sz="4" w:space="3" w:color="63B1BC"/>
        </w:pBdr>
        <w:spacing w:after="0" w:line="360" w:lineRule="auto"/>
        <w:ind w:left="0"/>
        <w:jc w:val="both"/>
        <w:outlineLvl w:val="0"/>
        <w:rPr>
          <w:rFonts w:eastAsia="Calibri"/>
          <w:b/>
          <w:color w:val="00587C"/>
          <w:sz w:val="22"/>
          <w:lang w:val="en-US"/>
        </w:rPr>
      </w:pPr>
    </w:p>
    <w:p w14:paraId="1A5979FC" w14:textId="77777777" w:rsidR="002E66BF" w:rsidRPr="002E66BF" w:rsidRDefault="002E66BF" w:rsidP="002E66BF">
      <w:pPr>
        <w:pBdr>
          <w:top w:val="dashed" w:sz="4" w:space="3" w:color="63B1BC"/>
        </w:pBdr>
        <w:spacing w:after="0" w:line="360" w:lineRule="auto"/>
        <w:ind w:left="0"/>
        <w:jc w:val="both"/>
        <w:outlineLvl w:val="0"/>
        <w:rPr>
          <w:rFonts w:eastAsia="Calibri"/>
          <w:b/>
          <w:color w:val="00587C"/>
          <w:sz w:val="22"/>
          <w:lang w:val="en-US"/>
        </w:rPr>
      </w:pPr>
    </w:p>
    <w:p w14:paraId="75A969B2" w14:textId="77777777" w:rsidR="002E66BF" w:rsidRPr="002E66BF" w:rsidRDefault="002E66BF" w:rsidP="002E66BF">
      <w:pPr>
        <w:pBdr>
          <w:top w:val="dashed" w:sz="4" w:space="3" w:color="63B1BC"/>
        </w:pBdr>
        <w:spacing w:after="0" w:line="360" w:lineRule="auto"/>
        <w:ind w:left="0"/>
        <w:jc w:val="both"/>
        <w:outlineLvl w:val="0"/>
        <w:rPr>
          <w:rFonts w:eastAsia="Calibri"/>
          <w:b/>
          <w:color w:val="00587C"/>
          <w:sz w:val="22"/>
          <w:lang w:val="en-US"/>
        </w:rPr>
      </w:pPr>
    </w:p>
    <w:p w14:paraId="7F48D7DB" w14:textId="77777777" w:rsidR="002E66BF" w:rsidRPr="002E66BF" w:rsidRDefault="002E66BF" w:rsidP="002E66BF">
      <w:pPr>
        <w:pBdr>
          <w:top w:val="dashed" w:sz="4" w:space="3" w:color="63B1BC"/>
        </w:pBdr>
        <w:spacing w:after="0" w:line="360" w:lineRule="auto"/>
        <w:ind w:left="0"/>
        <w:jc w:val="both"/>
        <w:outlineLvl w:val="0"/>
        <w:rPr>
          <w:rFonts w:eastAsia="Calibri"/>
          <w:b/>
          <w:color w:val="00587C"/>
          <w:sz w:val="22"/>
          <w:lang w:val="en-US"/>
        </w:rPr>
      </w:pPr>
    </w:p>
    <w:p w14:paraId="288DF90D" w14:textId="77777777" w:rsidR="002E66BF" w:rsidRPr="002E66BF" w:rsidRDefault="002E66BF" w:rsidP="002E66BF">
      <w:pPr>
        <w:pBdr>
          <w:top w:val="dashed" w:sz="4" w:space="3" w:color="63B1BC"/>
        </w:pBdr>
        <w:spacing w:after="0" w:line="360" w:lineRule="auto"/>
        <w:ind w:left="0"/>
        <w:jc w:val="both"/>
        <w:outlineLvl w:val="0"/>
        <w:rPr>
          <w:rFonts w:eastAsia="Calibri"/>
          <w:b/>
          <w:color w:val="00587C"/>
          <w:sz w:val="22"/>
          <w:lang w:val="en-US"/>
        </w:rPr>
      </w:pPr>
    </w:p>
    <w:p w14:paraId="69983160" w14:textId="77777777" w:rsidR="002E66BF" w:rsidRPr="002E66BF" w:rsidRDefault="002E66BF" w:rsidP="002E66BF">
      <w:pPr>
        <w:pBdr>
          <w:top w:val="dashed" w:sz="4" w:space="3" w:color="63B1BC"/>
        </w:pBdr>
        <w:spacing w:after="0" w:line="360" w:lineRule="auto"/>
        <w:ind w:left="0"/>
        <w:jc w:val="both"/>
        <w:outlineLvl w:val="0"/>
        <w:rPr>
          <w:rFonts w:eastAsia="Calibri"/>
          <w:b/>
          <w:color w:val="00587C"/>
          <w:sz w:val="22"/>
          <w:lang w:val="en-US"/>
        </w:rPr>
      </w:pPr>
    </w:p>
    <w:p w14:paraId="0EAB1EEC" w14:textId="77777777" w:rsidR="002E66BF" w:rsidRPr="002E66BF" w:rsidRDefault="002E66BF" w:rsidP="002E66BF">
      <w:pPr>
        <w:pBdr>
          <w:top w:val="dashed" w:sz="4" w:space="3" w:color="63B1BC"/>
        </w:pBdr>
        <w:spacing w:after="0" w:line="360" w:lineRule="auto"/>
        <w:ind w:left="0"/>
        <w:jc w:val="both"/>
        <w:outlineLvl w:val="0"/>
        <w:rPr>
          <w:rFonts w:eastAsia="Calibri"/>
          <w:b/>
          <w:color w:val="00587C"/>
          <w:sz w:val="22"/>
          <w:lang w:val="en-US"/>
        </w:rPr>
      </w:pPr>
    </w:p>
    <w:p w14:paraId="55CDFE8D" w14:textId="77777777" w:rsidR="002E66BF" w:rsidRPr="002E66BF" w:rsidRDefault="002E66BF" w:rsidP="002E66BF">
      <w:pPr>
        <w:pBdr>
          <w:top w:val="dashed" w:sz="4" w:space="3" w:color="63B1BC"/>
        </w:pBdr>
        <w:spacing w:after="0" w:line="360" w:lineRule="auto"/>
        <w:ind w:left="0"/>
        <w:jc w:val="both"/>
        <w:outlineLvl w:val="0"/>
        <w:rPr>
          <w:rFonts w:eastAsia="Calibri"/>
          <w:b/>
          <w:color w:val="00587C"/>
          <w:sz w:val="22"/>
          <w:lang w:val="en-US"/>
        </w:rPr>
      </w:pPr>
    </w:p>
    <w:p w14:paraId="5AAB579D" w14:textId="77777777" w:rsidR="002E66BF" w:rsidRPr="002E66BF" w:rsidRDefault="002E66BF" w:rsidP="002E66BF">
      <w:pPr>
        <w:pBdr>
          <w:top w:val="dashed" w:sz="4" w:space="3" w:color="63B1BC"/>
        </w:pBdr>
        <w:spacing w:after="0" w:line="360" w:lineRule="auto"/>
        <w:ind w:left="0"/>
        <w:jc w:val="both"/>
        <w:outlineLvl w:val="0"/>
        <w:rPr>
          <w:rFonts w:eastAsia="Calibri"/>
          <w:b/>
          <w:color w:val="00587C"/>
          <w:sz w:val="22"/>
          <w:lang w:val="en-US"/>
        </w:rPr>
      </w:pPr>
    </w:p>
    <w:p w14:paraId="7A4D0D8E" w14:textId="1D2ED260" w:rsidR="002E66BF" w:rsidRPr="00E63417" w:rsidRDefault="00D87368" w:rsidP="002E66BF">
      <w:pPr>
        <w:pBdr>
          <w:top w:val="dashed" w:sz="4" w:space="3" w:color="63B1BC"/>
        </w:pBdr>
        <w:spacing w:after="0" w:line="360" w:lineRule="auto"/>
        <w:ind w:left="851"/>
        <w:jc w:val="both"/>
        <w:outlineLvl w:val="0"/>
        <w:rPr>
          <w:rFonts w:eastAsia="Calibri"/>
          <w:b/>
          <w:color w:val="00587C"/>
          <w:szCs w:val="24"/>
          <w:lang w:val="en-US"/>
        </w:rPr>
      </w:pPr>
      <w:r>
        <w:rPr>
          <w:rFonts w:eastAsia="Calibri"/>
          <w:b/>
          <w:color w:val="00587C"/>
          <w:szCs w:val="24"/>
          <w:lang w:val="en-US"/>
        </w:rPr>
        <w:t>FINAL</w:t>
      </w:r>
      <w:r w:rsidR="002E66BF" w:rsidRPr="00E63417">
        <w:rPr>
          <w:rFonts w:eastAsia="Calibri"/>
          <w:b/>
          <w:color w:val="00587C"/>
          <w:szCs w:val="24"/>
          <w:lang w:val="en-US"/>
        </w:rPr>
        <w:t xml:space="preserve"> v</w:t>
      </w:r>
      <w:r>
        <w:rPr>
          <w:rFonts w:eastAsia="Calibri"/>
          <w:b/>
          <w:color w:val="00587C"/>
          <w:szCs w:val="24"/>
          <w:lang w:val="en-US"/>
        </w:rPr>
        <w:t>1.</w:t>
      </w:r>
      <w:r w:rsidR="002E66BF" w:rsidRPr="00E63417">
        <w:rPr>
          <w:rFonts w:eastAsia="Calibri"/>
          <w:b/>
          <w:color w:val="00587C"/>
          <w:szCs w:val="24"/>
          <w:lang w:val="en-US"/>
        </w:rPr>
        <w:t>0</w:t>
      </w:r>
    </w:p>
    <w:p w14:paraId="790DF386" w14:textId="77777777" w:rsidR="002E66BF" w:rsidRPr="002E66BF" w:rsidRDefault="002E66BF" w:rsidP="002E66BF">
      <w:pPr>
        <w:pBdr>
          <w:top w:val="dashed" w:sz="4" w:space="0" w:color="63B1BC"/>
        </w:pBdr>
        <w:spacing w:after="0" w:line="360" w:lineRule="auto"/>
        <w:ind w:left="851"/>
        <w:jc w:val="both"/>
        <w:outlineLvl w:val="0"/>
        <w:rPr>
          <w:rFonts w:eastAsia="Calibri"/>
          <w:b/>
          <w:color w:val="00587C"/>
          <w:sz w:val="22"/>
          <w:lang w:val="en-US"/>
        </w:rPr>
      </w:pPr>
    </w:p>
    <w:p w14:paraId="27444E19" w14:textId="77777777" w:rsidR="002E66BF" w:rsidRPr="002E66BF" w:rsidRDefault="002E66BF" w:rsidP="002E66BF">
      <w:pPr>
        <w:pBdr>
          <w:top w:val="dashed" w:sz="4" w:space="3" w:color="63B1BC"/>
        </w:pBdr>
        <w:spacing w:after="0" w:line="360" w:lineRule="auto"/>
        <w:ind w:left="0"/>
        <w:jc w:val="both"/>
        <w:outlineLvl w:val="0"/>
        <w:rPr>
          <w:rFonts w:eastAsia="Calibri"/>
          <w:b/>
          <w:color w:val="00587C"/>
          <w:sz w:val="22"/>
          <w:lang w:val="en-US"/>
        </w:rPr>
        <w:sectPr w:rsidR="002E66BF" w:rsidRPr="002E66BF" w:rsidSect="002A6BE9">
          <w:headerReference w:type="default" r:id="rId11"/>
          <w:footerReference w:type="default" r:id="rId12"/>
          <w:headerReference w:type="first" r:id="rId13"/>
          <w:footerReference w:type="first" r:id="rId14"/>
          <w:pgSz w:w="11920" w:h="16840"/>
          <w:pgMar w:top="1276" w:right="566" w:bottom="280" w:left="567" w:header="567" w:footer="720" w:gutter="0"/>
          <w:cols w:space="720"/>
          <w:titlePg/>
          <w:docGrid w:linePitch="299"/>
        </w:sectPr>
      </w:pPr>
    </w:p>
    <w:p w14:paraId="0274D6A6" w14:textId="77777777" w:rsidR="002E66BF" w:rsidRPr="002E66BF" w:rsidRDefault="002E66BF" w:rsidP="002E66BF">
      <w:pPr>
        <w:pBdr>
          <w:top w:val="dashed" w:sz="4" w:space="3" w:color="63B1BC"/>
        </w:pBdr>
        <w:spacing w:after="0" w:line="360" w:lineRule="auto"/>
        <w:ind w:left="0"/>
        <w:jc w:val="both"/>
        <w:outlineLvl w:val="0"/>
        <w:rPr>
          <w:rFonts w:eastAsia="Calibri"/>
          <w:b/>
          <w:color w:val="00587C"/>
          <w:sz w:val="32"/>
          <w:szCs w:val="32"/>
          <w:lang w:val="en-US"/>
        </w:rPr>
      </w:pPr>
      <w:r w:rsidRPr="002E66BF">
        <w:rPr>
          <w:rFonts w:eastAsia="Calibri"/>
          <w:b/>
          <w:color w:val="00587C"/>
          <w:sz w:val="32"/>
          <w:szCs w:val="32"/>
          <w:lang w:val="en-US"/>
        </w:rPr>
        <w:lastRenderedPageBreak/>
        <w:t xml:space="preserve">Contents </w:t>
      </w:r>
    </w:p>
    <w:p w14:paraId="575B4F4F" w14:textId="77777777" w:rsidR="002E66BF" w:rsidRPr="00255C3E" w:rsidRDefault="002E66BF" w:rsidP="002E66BF">
      <w:pPr>
        <w:tabs>
          <w:tab w:val="right" w:pos="9072"/>
        </w:tabs>
        <w:spacing w:after="0" w:line="360" w:lineRule="auto"/>
        <w:ind w:left="0" w:right="593"/>
        <w:jc w:val="both"/>
        <w:rPr>
          <w:rFonts w:eastAsia="Calibri"/>
          <w:b/>
          <w:color w:val="00587C"/>
          <w:szCs w:val="24"/>
          <w:lang w:val="en-US"/>
        </w:rPr>
      </w:pPr>
    </w:p>
    <w:p w14:paraId="64FE5B99" w14:textId="77777777" w:rsidR="002E66BF" w:rsidRPr="002E66BF" w:rsidRDefault="002E66BF" w:rsidP="002E66BF">
      <w:pPr>
        <w:tabs>
          <w:tab w:val="right" w:pos="9471"/>
        </w:tabs>
        <w:spacing w:after="0" w:line="360" w:lineRule="auto"/>
        <w:ind w:left="0" w:right="593"/>
        <w:jc w:val="both"/>
        <w:rPr>
          <w:rFonts w:eastAsia="Calibri"/>
          <w:b/>
          <w:color w:val="1F2A44"/>
          <w:sz w:val="22"/>
          <w:lang w:val="en-US"/>
        </w:rPr>
      </w:pPr>
      <w:r w:rsidRPr="002E66BF">
        <w:rPr>
          <w:rFonts w:eastAsia="Calibri"/>
          <w:b/>
          <w:color w:val="00587C"/>
          <w:sz w:val="28"/>
          <w:szCs w:val="28"/>
          <w:lang w:val="en-US"/>
        </w:rPr>
        <w:t>Section/Chapter</w:t>
      </w:r>
      <w:r w:rsidRPr="002E66BF">
        <w:rPr>
          <w:rFonts w:eastAsia="Calibri"/>
          <w:b/>
          <w:color w:val="00587C"/>
          <w:sz w:val="28"/>
          <w:szCs w:val="28"/>
          <w:lang w:val="en-US"/>
        </w:rPr>
        <w:tab/>
      </w:r>
      <w:r w:rsidRPr="002E66BF">
        <w:rPr>
          <w:rFonts w:eastAsia="Calibri"/>
          <w:b/>
          <w:color w:val="1F2A44"/>
          <w:sz w:val="22"/>
          <w:lang w:val="en-US"/>
        </w:rPr>
        <w:t>Page</w:t>
      </w:r>
    </w:p>
    <w:p w14:paraId="0D0CDB85" w14:textId="77777777" w:rsidR="002E66BF" w:rsidRPr="002E66BF" w:rsidRDefault="002E66BF" w:rsidP="002E66BF">
      <w:pPr>
        <w:tabs>
          <w:tab w:val="right" w:pos="9923"/>
        </w:tabs>
        <w:spacing w:after="0" w:line="360" w:lineRule="auto"/>
        <w:ind w:left="0" w:right="273"/>
        <w:jc w:val="both"/>
        <w:rPr>
          <w:rFonts w:eastAsia="Calibri"/>
          <w:noProof/>
          <w:color w:val="FFFFFF"/>
          <w:sz w:val="22"/>
          <w:lang w:val="en-US"/>
        </w:rPr>
      </w:pPr>
    </w:p>
    <w:p w14:paraId="414E361D" w14:textId="77777777" w:rsidR="002E66BF" w:rsidRPr="002E66BF" w:rsidRDefault="002E66BF" w:rsidP="002E66BF">
      <w:pPr>
        <w:spacing w:after="0" w:line="360" w:lineRule="auto"/>
        <w:ind w:left="0"/>
        <w:jc w:val="both"/>
        <w:rPr>
          <w:rFonts w:eastAsia="Calibri"/>
          <w:b/>
          <w:szCs w:val="24"/>
          <w:lang w:val="en-US"/>
        </w:rPr>
      </w:pPr>
      <w:r w:rsidRPr="002E66BF">
        <w:rPr>
          <w:rFonts w:eastAsia="Calibri"/>
          <w:b/>
          <w:szCs w:val="24"/>
          <w:lang w:val="en-US"/>
        </w:rPr>
        <w:t>Part 1: Statement on Quality</w:t>
      </w:r>
    </w:p>
    <w:p w14:paraId="707EC43C" w14:textId="77777777" w:rsidR="002E66BF" w:rsidRPr="002E66BF" w:rsidRDefault="002E66BF" w:rsidP="002E66BF">
      <w:pPr>
        <w:spacing w:after="0" w:line="360" w:lineRule="auto"/>
        <w:ind w:left="0"/>
        <w:jc w:val="both"/>
        <w:rPr>
          <w:rFonts w:eastAsia="Calibri"/>
          <w:szCs w:val="24"/>
          <w:lang w:val="en-US"/>
        </w:rPr>
      </w:pPr>
      <w:r w:rsidRPr="002E66BF">
        <w:rPr>
          <w:rFonts w:eastAsia="Calibri"/>
          <w:szCs w:val="24"/>
          <w:lang w:val="en-US"/>
        </w:rPr>
        <w:t>1.1</w:t>
      </w:r>
      <w:r w:rsidRPr="002E66BF">
        <w:rPr>
          <w:rFonts w:eastAsia="Calibri"/>
          <w:szCs w:val="24"/>
          <w:lang w:val="en-US"/>
        </w:rPr>
        <w:tab/>
        <w:t>Statement on Quality from the Chief Executive</w:t>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t>3</w:t>
      </w:r>
    </w:p>
    <w:p w14:paraId="4A3B197F" w14:textId="77777777" w:rsidR="002E66BF" w:rsidRPr="002E66BF" w:rsidRDefault="002E66BF" w:rsidP="002E66BF">
      <w:pPr>
        <w:spacing w:after="0" w:line="360" w:lineRule="auto"/>
        <w:ind w:left="0"/>
        <w:jc w:val="both"/>
        <w:rPr>
          <w:rFonts w:eastAsia="Calibri"/>
          <w:szCs w:val="24"/>
          <w:lang w:val="en-US"/>
        </w:rPr>
      </w:pPr>
      <w:r w:rsidRPr="002E66BF">
        <w:rPr>
          <w:rFonts w:eastAsia="Calibri"/>
          <w:szCs w:val="24"/>
          <w:lang w:val="en-US"/>
        </w:rPr>
        <w:t>1.2</w:t>
      </w:r>
      <w:r w:rsidRPr="002E66BF">
        <w:rPr>
          <w:rFonts w:eastAsia="Calibri"/>
          <w:szCs w:val="24"/>
          <w:lang w:val="en-US"/>
        </w:rPr>
        <w:tab/>
        <w:t>Introduction to the Quality Account 2022/23</w:t>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t>5</w:t>
      </w:r>
    </w:p>
    <w:p w14:paraId="584E05F6" w14:textId="77777777" w:rsidR="002E66BF" w:rsidRPr="002E66BF" w:rsidRDefault="002E66BF" w:rsidP="002E66BF">
      <w:pPr>
        <w:spacing w:after="0" w:line="360" w:lineRule="auto"/>
        <w:ind w:left="0"/>
        <w:jc w:val="both"/>
        <w:rPr>
          <w:rFonts w:eastAsia="Calibri"/>
          <w:szCs w:val="24"/>
          <w:lang w:val="en-US"/>
        </w:rPr>
      </w:pPr>
      <w:r w:rsidRPr="002E66BF">
        <w:rPr>
          <w:rFonts w:eastAsia="Calibri"/>
          <w:szCs w:val="24"/>
          <w:lang w:val="en-US"/>
        </w:rPr>
        <w:t>1.3</w:t>
      </w:r>
      <w:r w:rsidRPr="002E66BF">
        <w:rPr>
          <w:rFonts w:eastAsia="Calibri"/>
          <w:szCs w:val="24"/>
          <w:lang w:val="en-US"/>
        </w:rPr>
        <w:tab/>
        <w:t>Moorfields Eye Hospital’s approach to improving quality</w:t>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proofErr w:type="gramStart"/>
      <w:r w:rsidRPr="002E66BF">
        <w:rPr>
          <w:rFonts w:eastAsia="Calibri"/>
          <w:szCs w:val="24"/>
          <w:lang w:val="en-US"/>
        </w:rPr>
        <w:t>6</w:t>
      </w:r>
      <w:proofErr w:type="gramEnd"/>
    </w:p>
    <w:p w14:paraId="44478CA1" w14:textId="77777777" w:rsidR="002E66BF" w:rsidRPr="002E66BF" w:rsidRDefault="002E66BF" w:rsidP="002E66BF">
      <w:pPr>
        <w:spacing w:after="0" w:line="360" w:lineRule="auto"/>
        <w:ind w:left="0"/>
        <w:jc w:val="both"/>
        <w:rPr>
          <w:rFonts w:eastAsia="Calibri"/>
          <w:szCs w:val="24"/>
          <w:lang w:val="en-US"/>
        </w:rPr>
      </w:pPr>
    </w:p>
    <w:p w14:paraId="07EAC34D" w14:textId="77777777" w:rsidR="002E66BF" w:rsidRPr="002E66BF" w:rsidRDefault="002E66BF" w:rsidP="002E66BF">
      <w:pPr>
        <w:spacing w:after="0" w:line="360" w:lineRule="auto"/>
        <w:ind w:left="0"/>
        <w:jc w:val="both"/>
        <w:rPr>
          <w:rFonts w:eastAsia="Calibri"/>
          <w:b/>
          <w:szCs w:val="24"/>
          <w:lang w:val="en-US"/>
        </w:rPr>
      </w:pPr>
      <w:r w:rsidRPr="002E66BF">
        <w:rPr>
          <w:rFonts w:eastAsia="Calibri"/>
          <w:b/>
          <w:szCs w:val="24"/>
          <w:lang w:val="en-US"/>
        </w:rPr>
        <w:t>Part 2: Priorities for improvement and statements of assurance from the Board</w:t>
      </w:r>
    </w:p>
    <w:p w14:paraId="54530709" w14:textId="616B5C55" w:rsidR="002E66BF" w:rsidRPr="002E66BF" w:rsidRDefault="002E66BF" w:rsidP="002E66BF">
      <w:pPr>
        <w:spacing w:after="0" w:line="360" w:lineRule="auto"/>
        <w:ind w:left="0"/>
        <w:jc w:val="both"/>
        <w:rPr>
          <w:rFonts w:eastAsia="Calibri"/>
          <w:szCs w:val="24"/>
          <w:lang w:val="en-US"/>
        </w:rPr>
      </w:pPr>
      <w:r w:rsidRPr="002E66BF">
        <w:rPr>
          <w:rFonts w:eastAsia="Calibri"/>
          <w:szCs w:val="24"/>
          <w:lang w:val="en-US"/>
        </w:rPr>
        <w:t>2.1</w:t>
      </w:r>
      <w:r w:rsidRPr="002E66BF">
        <w:rPr>
          <w:rFonts w:eastAsia="Calibri"/>
          <w:szCs w:val="24"/>
          <w:lang w:val="en-US"/>
        </w:rPr>
        <w:tab/>
        <w:t xml:space="preserve">Progress with 2022/23 </w:t>
      </w:r>
      <w:r w:rsidR="00873C1E">
        <w:rPr>
          <w:rFonts w:eastAsia="Calibri"/>
          <w:szCs w:val="24"/>
          <w:lang w:val="en-US"/>
        </w:rPr>
        <w:t>Q</w:t>
      </w:r>
      <w:r w:rsidRPr="002E66BF">
        <w:rPr>
          <w:rFonts w:eastAsia="Calibri"/>
          <w:szCs w:val="24"/>
          <w:lang w:val="en-US"/>
        </w:rPr>
        <w:t>uality priorities</w:t>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proofErr w:type="gramStart"/>
      <w:r w:rsidRPr="002E66BF">
        <w:rPr>
          <w:rFonts w:eastAsia="Calibri"/>
          <w:szCs w:val="24"/>
          <w:lang w:val="en-US"/>
        </w:rPr>
        <w:t>8</w:t>
      </w:r>
      <w:proofErr w:type="gramEnd"/>
    </w:p>
    <w:p w14:paraId="1041C89A" w14:textId="4ADACF00" w:rsidR="002E66BF" w:rsidRPr="002E66BF" w:rsidRDefault="002E66BF" w:rsidP="002E66BF">
      <w:pPr>
        <w:spacing w:after="0" w:line="360" w:lineRule="auto"/>
        <w:ind w:left="0"/>
        <w:jc w:val="both"/>
        <w:rPr>
          <w:rFonts w:eastAsia="Calibri"/>
          <w:szCs w:val="24"/>
          <w:lang w:val="en-US"/>
        </w:rPr>
      </w:pPr>
      <w:r w:rsidRPr="002E66BF">
        <w:rPr>
          <w:rFonts w:eastAsia="Calibri"/>
          <w:szCs w:val="24"/>
          <w:lang w:val="en-US"/>
        </w:rPr>
        <w:t>2.2</w:t>
      </w:r>
      <w:r w:rsidRPr="002E66BF">
        <w:rPr>
          <w:rFonts w:eastAsia="Calibri"/>
          <w:szCs w:val="24"/>
          <w:lang w:val="en-US"/>
        </w:rPr>
        <w:tab/>
        <w:t>Core clinical outcomes</w:t>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proofErr w:type="gramStart"/>
      <w:r w:rsidRPr="002E66BF">
        <w:rPr>
          <w:rFonts w:eastAsia="Calibri"/>
          <w:szCs w:val="24"/>
          <w:lang w:val="en-US"/>
        </w:rPr>
        <w:t>2</w:t>
      </w:r>
      <w:r w:rsidR="0016578D">
        <w:rPr>
          <w:rFonts w:eastAsia="Calibri"/>
          <w:szCs w:val="24"/>
          <w:lang w:val="en-US"/>
        </w:rPr>
        <w:t>6</w:t>
      </w:r>
      <w:proofErr w:type="gramEnd"/>
    </w:p>
    <w:p w14:paraId="46B977BD" w14:textId="17F56E0F" w:rsidR="002E66BF" w:rsidRPr="002E66BF" w:rsidRDefault="002E66BF" w:rsidP="002E66BF">
      <w:pPr>
        <w:spacing w:after="0" w:line="360" w:lineRule="auto"/>
        <w:ind w:left="0"/>
        <w:jc w:val="both"/>
        <w:rPr>
          <w:rFonts w:eastAsia="Calibri"/>
          <w:szCs w:val="24"/>
          <w:lang w:val="en-US"/>
        </w:rPr>
      </w:pPr>
      <w:r w:rsidRPr="002E66BF">
        <w:rPr>
          <w:rFonts w:eastAsia="Calibri"/>
          <w:szCs w:val="24"/>
          <w:lang w:val="en-US"/>
        </w:rPr>
        <w:t>2.3</w:t>
      </w:r>
      <w:r w:rsidRPr="002E66BF">
        <w:rPr>
          <w:rFonts w:eastAsia="Calibri"/>
          <w:szCs w:val="24"/>
          <w:lang w:val="en-US"/>
        </w:rPr>
        <w:tab/>
        <w:t>Performance against key local indicators in 2022/23</w:t>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t>2</w:t>
      </w:r>
      <w:r w:rsidR="0016578D">
        <w:rPr>
          <w:rFonts w:eastAsia="Calibri"/>
          <w:szCs w:val="24"/>
          <w:lang w:val="en-US"/>
        </w:rPr>
        <w:t>8</w:t>
      </w:r>
    </w:p>
    <w:p w14:paraId="5433658D" w14:textId="3AAA66D3" w:rsidR="002E66BF" w:rsidRPr="002E66BF" w:rsidRDefault="002E66BF" w:rsidP="002E66BF">
      <w:pPr>
        <w:spacing w:after="0" w:line="360" w:lineRule="auto"/>
        <w:ind w:left="0"/>
        <w:jc w:val="both"/>
        <w:rPr>
          <w:rFonts w:eastAsia="Calibri"/>
          <w:szCs w:val="24"/>
          <w:lang w:val="en-US"/>
        </w:rPr>
      </w:pPr>
      <w:r w:rsidRPr="002E66BF">
        <w:rPr>
          <w:rFonts w:eastAsia="Calibri"/>
          <w:szCs w:val="24"/>
          <w:lang w:val="en-US"/>
        </w:rPr>
        <w:t>2.4</w:t>
      </w:r>
      <w:r w:rsidRPr="002E66BF">
        <w:rPr>
          <w:rFonts w:eastAsia="Calibri"/>
          <w:szCs w:val="24"/>
          <w:lang w:val="en-US"/>
        </w:rPr>
        <w:tab/>
        <w:t>Performance against 2022/23 national performance and core indicators</w:t>
      </w:r>
      <w:r w:rsidRPr="002E66BF">
        <w:rPr>
          <w:rFonts w:eastAsia="Calibri"/>
          <w:szCs w:val="24"/>
          <w:lang w:val="en-US"/>
        </w:rPr>
        <w:tab/>
      </w:r>
      <w:r w:rsidRPr="002E66BF">
        <w:rPr>
          <w:rFonts w:eastAsia="Calibri"/>
          <w:szCs w:val="24"/>
          <w:lang w:val="en-US"/>
        </w:rPr>
        <w:tab/>
      </w:r>
      <w:proofErr w:type="gramStart"/>
      <w:r w:rsidRPr="002E66BF">
        <w:rPr>
          <w:rFonts w:eastAsia="Calibri"/>
          <w:szCs w:val="24"/>
          <w:lang w:val="en-US"/>
        </w:rPr>
        <w:t>3</w:t>
      </w:r>
      <w:r w:rsidR="0016578D">
        <w:rPr>
          <w:rFonts w:eastAsia="Calibri"/>
          <w:szCs w:val="24"/>
          <w:lang w:val="en-US"/>
        </w:rPr>
        <w:t>1</w:t>
      </w:r>
      <w:proofErr w:type="gramEnd"/>
    </w:p>
    <w:p w14:paraId="52CBAE89" w14:textId="085B020A" w:rsidR="002E66BF" w:rsidRPr="002E66BF" w:rsidRDefault="002E66BF" w:rsidP="00255C3E">
      <w:pPr>
        <w:numPr>
          <w:ilvl w:val="0"/>
          <w:numId w:val="11"/>
        </w:numPr>
        <w:spacing w:after="0" w:line="360" w:lineRule="auto"/>
        <w:contextualSpacing/>
        <w:jc w:val="both"/>
        <w:rPr>
          <w:rFonts w:eastAsia="Calibri"/>
          <w:szCs w:val="24"/>
          <w:lang w:val="en-US"/>
        </w:rPr>
      </w:pPr>
      <w:r w:rsidRPr="002E66BF">
        <w:rPr>
          <w:rFonts w:eastAsia="Calibri"/>
          <w:szCs w:val="24"/>
          <w:lang w:val="en-US"/>
        </w:rPr>
        <w:t>Referral to treatment (18 weeks) performance</w:t>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proofErr w:type="gramStart"/>
      <w:r w:rsidRPr="002E66BF">
        <w:rPr>
          <w:rFonts w:eastAsia="Calibri"/>
          <w:szCs w:val="24"/>
          <w:lang w:val="en-US"/>
        </w:rPr>
        <w:t>3</w:t>
      </w:r>
      <w:r w:rsidR="0016578D">
        <w:rPr>
          <w:rFonts w:eastAsia="Calibri"/>
          <w:szCs w:val="24"/>
          <w:lang w:val="en-US"/>
        </w:rPr>
        <w:t>3</w:t>
      </w:r>
      <w:proofErr w:type="gramEnd"/>
    </w:p>
    <w:p w14:paraId="6AF38F37" w14:textId="491058F7" w:rsidR="002E66BF" w:rsidRPr="002E66BF" w:rsidRDefault="002E66BF" w:rsidP="00255C3E">
      <w:pPr>
        <w:numPr>
          <w:ilvl w:val="0"/>
          <w:numId w:val="11"/>
        </w:numPr>
        <w:spacing w:after="0" w:line="360" w:lineRule="auto"/>
        <w:contextualSpacing/>
        <w:jc w:val="both"/>
        <w:rPr>
          <w:rFonts w:eastAsia="Calibri"/>
          <w:szCs w:val="24"/>
          <w:lang w:val="en-US"/>
        </w:rPr>
      </w:pPr>
      <w:r w:rsidRPr="002E66BF">
        <w:rPr>
          <w:rFonts w:eastAsia="Calibri"/>
          <w:szCs w:val="24"/>
          <w:lang w:val="en-US"/>
        </w:rPr>
        <w:t>Data quality</w:t>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proofErr w:type="gramStart"/>
      <w:r w:rsidRPr="002E66BF">
        <w:rPr>
          <w:rFonts w:eastAsia="Calibri"/>
          <w:szCs w:val="24"/>
          <w:lang w:val="en-US"/>
        </w:rPr>
        <w:t>3</w:t>
      </w:r>
      <w:r w:rsidR="0016578D">
        <w:rPr>
          <w:rFonts w:eastAsia="Calibri"/>
          <w:szCs w:val="24"/>
          <w:lang w:val="en-US"/>
        </w:rPr>
        <w:t>4</w:t>
      </w:r>
      <w:proofErr w:type="gramEnd"/>
    </w:p>
    <w:p w14:paraId="1CCA1BD5" w14:textId="7882233A" w:rsidR="002E66BF" w:rsidRPr="002E66BF" w:rsidRDefault="002E66BF" w:rsidP="00255C3E">
      <w:pPr>
        <w:numPr>
          <w:ilvl w:val="0"/>
          <w:numId w:val="10"/>
        </w:numPr>
        <w:spacing w:after="0" w:line="360" w:lineRule="auto"/>
        <w:contextualSpacing/>
        <w:jc w:val="both"/>
        <w:rPr>
          <w:rFonts w:eastAsia="Calibri"/>
          <w:szCs w:val="24"/>
          <w:lang w:val="en-US"/>
        </w:rPr>
      </w:pPr>
      <w:r w:rsidRPr="002E66BF">
        <w:rPr>
          <w:rFonts w:eastAsia="Calibri"/>
          <w:szCs w:val="24"/>
          <w:lang w:val="en-US"/>
        </w:rPr>
        <w:t>Readmission</w:t>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proofErr w:type="gramStart"/>
      <w:r w:rsidRPr="002E66BF">
        <w:rPr>
          <w:rFonts w:eastAsia="Calibri"/>
          <w:szCs w:val="24"/>
          <w:lang w:val="en-US"/>
        </w:rPr>
        <w:t>3</w:t>
      </w:r>
      <w:r w:rsidR="0016578D">
        <w:rPr>
          <w:rFonts w:eastAsia="Calibri"/>
          <w:szCs w:val="24"/>
          <w:lang w:val="en-US"/>
        </w:rPr>
        <w:t>6</w:t>
      </w:r>
      <w:proofErr w:type="gramEnd"/>
    </w:p>
    <w:p w14:paraId="109A6EC2" w14:textId="7890DF31" w:rsidR="002E66BF" w:rsidRPr="002E66BF" w:rsidRDefault="002E66BF" w:rsidP="00255C3E">
      <w:pPr>
        <w:numPr>
          <w:ilvl w:val="0"/>
          <w:numId w:val="10"/>
        </w:numPr>
        <w:spacing w:after="0" w:line="360" w:lineRule="auto"/>
        <w:contextualSpacing/>
        <w:jc w:val="both"/>
        <w:rPr>
          <w:rFonts w:eastAsia="Calibri"/>
          <w:szCs w:val="24"/>
          <w:lang w:val="en-US"/>
        </w:rPr>
      </w:pPr>
      <w:r w:rsidRPr="002E66BF">
        <w:rPr>
          <w:rFonts w:eastAsia="Calibri"/>
          <w:szCs w:val="24"/>
          <w:lang w:val="en-US"/>
        </w:rPr>
        <w:t xml:space="preserve">Family and friends </w:t>
      </w:r>
      <w:proofErr w:type="gramStart"/>
      <w:r w:rsidRPr="002E66BF">
        <w:rPr>
          <w:rFonts w:eastAsia="Calibri"/>
          <w:szCs w:val="24"/>
          <w:lang w:val="en-US"/>
        </w:rPr>
        <w:t>test</w:t>
      </w:r>
      <w:proofErr w:type="gramEnd"/>
      <w:r w:rsidRPr="002E66BF">
        <w:rPr>
          <w:rFonts w:eastAsia="Calibri"/>
          <w:szCs w:val="24"/>
          <w:lang w:val="en-US"/>
        </w:rPr>
        <w:t xml:space="preserve"> for patients</w:t>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t>3</w:t>
      </w:r>
      <w:r w:rsidR="0016578D">
        <w:rPr>
          <w:rFonts w:eastAsia="Calibri"/>
          <w:szCs w:val="24"/>
          <w:lang w:val="en-US"/>
        </w:rPr>
        <w:t>8</w:t>
      </w:r>
    </w:p>
    <w:p w14:paraId="0F97BAAF" w14:textId="27A3C12C" w:rsidR="002E66BF" w:rsidRPr="002E66BF" w:rsidRDefault="002E66BF" w:rsidP="00255C3E">
      <w:pPr>
        <w:numPr>
          <w:ilvl w:val="0"/>
          <w:numId w:val="10"/>
        </w:numPr>
        <w:spacing w:after="0" w:line="360" w:lineRule="auto"/>
        <w:contextualSpacing/>
        <w:jc w:val="both"/>
        <w:rPr>
          <w:rFonts w:eastAsia="Calibri"/>
          <w:szCs w:val="24"/>
          <w:lang w:val="en-US"/>
        </w:rPr>
      </w:pPr>
      <w:r w:rsidRPr="002E66BF">
        <w:rPr>
          <w:rFonts w:eastAsia="Calibri"/>
          <w:szCs w:val="24"/>
          <w:lang w:val="en-US"/>
        </w:rPr>
        <w:t xml:space="preserve">Family and friends </w:t>
      </w:r>
      <w:proofErr w:type="gramStart"/>
      <w:r w:rsidRPr="002E66BF">
        <w:rPr>
          <w:rFonts w:eastAsia="Calibri"/>
          <w:szCs w:val="24"/>
          <w:lang w:val="en-US"/>
        </w:rPr>
        <w:t>test</w:t>
      </w:r>
      <w:proofErr w:type="gramEnd"/>
      <w:r w:rsidRPr="002E66BF">
        <w:rPr>
          <w:rFonts w:eastAsia="Calibri"/>
          <w:szCs w:val="24"/>
          <w:lang w:val="en-US"/>
        </w:rPr>
        <w:t xml:space="preserve"> for staff</w:t>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0016578D">
        <w:rPr>
          <w:rFonts w:eastAsia="Calibri"/>
          <w:szCs w:val="24"/>
          <w:lang w:val="en-US"/>
        </w:rPr>
        <w:t>41</w:t>
      </w:r>
    </w:p>
    <w:p w14:paraId="4AE17383" w14:textId="57379027" w:rsidR="002E66BF" w:rsidRPr="002E66BF" w:rsidRDefault="002E66BF" w:rsidP="00255C3E">
      <w:pPr>
        <w:numPr>
          <w:ilvl w:val="0"/>
          <w:numId w:val="10"/>
        </w:numPr>
        <w:spacing w:after="0" w:line="360" w:lineRule="auto"/>
        <w:contextualSpacing/>
        <w:jc w:val="both"/>
        <w:rPr>
          <w:rFonts w:eastAsia="Calibri"/>
          <w:szCs w:val="24"/>
          <w:lang w:val="en-US"/>
        </w:rPr>
      </w:pPr>
      <w:bookmarkStart w:id="0" w:name="_Hlk106175159"/>
      <w:r w:rsidRPr="002E66BF">
        <w:rPr>
          <w:rFonts w:eastAsia="Calibri"/>
          <w:szCs w:val="24"/>
          <w:lang w:val="en-US"/>
        </w:rPr>
        <w:t>Venous Thromboembolism (VTE)</w:t>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proofErr w:type="gramStart"/>
      <w:r w:rsidRPr="002E66BF">
        <w:rPr>
          <w:rFonts w:eastAsia="Calibri"/>
          <w:szCs w:val="24"/>
          <w:lang w:val="en-US"/>
        </w:rPr>
        <w:t>4</w:t>
      </w:r>
      <w:r w:rsidR="0016578D">
        <w:rPr>
          <w:rFonts w:eastAsia="Calibri"/>
          <w:szCs w:val="24"/>
          <w:lang w:val="en-US"/>
        </w:rPr>
        <w:t>2</w:t>
      </w:r>
      <w:proofErr w:type="gramEnd"/>
    </w:p>
    <w:bookmarkEnd w:id="0"/>
    <w:p w14:paraId="23EF0622" w14:textId="77777777" w:rsidR="00255C3E" w:rsidRDefault="002E66BF" w:rsidP="00255C3E">
      <w:pPr>
        <w:numPr>
          <w:ilvl w:val="0"/>
          <w:numId w:val="10"/>
        </w:numPr>
        <w:spacing w:after="0" w:line="360" w:lineRule="auto"/>
        <w:ind w:left="709"/>
        <w:contextualSpacing/>
        <w:jc w:val="both"/>
        <w:rPr>
          <w:rFonts w:eastAsia="Calibri"/>
          <w:szCs w:val="24"/>
          <w:lang w:val="en-US"/>
        </w:rPr>
      </w:pPr>
      <w:r w:rsidRPr="00255C3E">
        <w:rPr>
          <w:rFonts w:eastAsia="Calibri"/>
          <w:szCs w:val="24"/>
          <w:lang w:val="en-US"/>
        </w:rPr>
        <w:t>Patient safety incidents (PSIs) including duty of candour (DOC)</w:t>
      </w:r>
      <w:r w:rsidR="00255C3E" w:rsidRPr="00255C3E">
        <w:rPr>
          <w:rFonts w:eastAsia="Calibri"/>
          <w:szCs w:val="24"/>
          <w:lang w:val="en-US"/>
        </w:rPr>
        <w:t xml:space="preserve"> </w:t>
      </w:r>
      <w:r w:rsidRPr="00255C3E">
        <w:rPr>
          <w:rFonts w:eastAsia="Calibri"/>
          <w:szCs w:val="24"/>
          <w:lang w:val="en-US"/>
        </w:rPr>
        <w:t>and</w:t>
      </w:r>
    </w:p>
    <w:p w14:paraId="510533EB" w14:textId="0132D499" w:rsidR="002E66BF" w:rsidRPr="00255C3E" w:rsidRDefault="002E66BF" w:rsidP="00255C3E">
      <w:pPr>
        <w:spacing w:after="0" w:line="360" w:lineRule="auto"/>
        <w:ind w:left="1004" w:hanging="360"/>
        <w:contextualSpacing/>
        <w:jc w:val="both"/>
        <w:rPr>
          <w:rFonts w:eastAsia="Calibri"/>
          <w:szCs w:val="24"/>
          <w:lang w:val="en-US"/>
        </w:rPr>
      </w:pPr>
      <w:r w:rsidRPr="00255C3E">
        <w:rPr>
          <w:rFonts w:eastAsia="Calibri"/>
          <w:szCs w:val="24"/>
          <w:lang w:val="en-US"/>
        </w:rPr>
        <w:t xml:space="preserve"> learning from deaths </w:t>
      </w:r>
      <w:r w:rsidRPr="00255C3E">
        <w:rPr>
          <w:rFonts w:eastAsia="Calibri"/>
          <w:szCs w:val="24"/>
          <w:lang w:val="en-US"/>
        </w:rPr>
        <w:tab/>
      </w:r>
      <w:r w:rsidRPr="00255C3E">
        <w:rPr>
          <w:rFonts w:eastAsia="Calibri"/>
          <w:szCs w:val="24"/>
          <w:lang w:val="en-US"/>
        </w:rPr>
        <w:tab/>
      </w:r>
      <w:r w:rsidRPr="00255C3E">
        <w:rPr>
          <w:rFonts w:eastAsia="Calibri"/>
          <w:szCs w:val="24"/>
          <w:lang w:val="en-US"/>
        </w:rPr>
        <w:tab/>
      </w:r>
      <w:r w:rsidRPr="00255C3E">
        <w:rPr>
          <w:rFonts w:eastAsia="Calibri"/>
          <w:szCs w:val="24"/>
          <w:lang w:val="en-US"/>
        </w:rPr>
        <w:tab/>
      </w:r>
      <w:r w:rsidRPr="00255C3E">
        <w:rPr>
          <w:rFonts w:eastAsia="Calibri"/>
          <w:szCs w:val="24"/>
          <w:lang w:val="en-US"/>
        </w:rPr>
        <w:tab/>
      </w:r>
      <w:r w:rsidRPr="00255C3E">
        <w:rPr>
          <w:rFonts w:eastAsia="Calibri"/>
          <w:szCs w:val="24"/>
          <w:lang w:val="en-US"/>
        </w:rPr>
        <w:tab/>
      </w:r>
      <w:r w:rsidR="00255C3E">
        <w:rPr>
          <w:rFonts w:eastAsia="Calibri"/>
          <w:szCs w:val="24"/>
          <w:lang w:val="en-US"/>
        </w:rPr>
        <w:tab/>
      </w:r>
      <w:r w:rsidRPr="00255C3E">
        <w:rPr>
          <w:rFonts w:eastAsia="Calibri"/>
          <w:szCs w:val="24"/>
          <w:lang w:val="en-US"/>
        </w:rPr>
        <w:tab/>
      </w:r>
      <w:proofErr w:type="gramStart"/>
      <w:r w:rsidRPr="00255C3E">
        <w:rPr>
          <w:rFonts w:eastAsia="Calibri"/>
          <w:szCs w:val="24"/>
          <w:lang w:val="en-US"/>
        </w:rPr>
        <w:t>4</w:t>
      </w:r>
      <w:r w:rsidR="0016578D" w:rsidRPr="00255C3E">
        <w:rPr>
          <w:rFonts w:eastAsia="Calibri"/>
          <w:szCs w:val="24"/>
          <w:lang w:val="en-US"/>
        </w:rPr>
        <w:t>2</w:t>
      </w:r>
      <w:proofErr w:type="gramEnd"/>
    </w:p>
    <w:p w14:paraId="4FA59FA1" w14:textId="58CF4574" w:rsidR="002E66BF" w:rsidRPr="002E66BF" w:rsidRDefault="002E66BF" w:rsidP="002E66BF">
      <w:pPr>
        <w:spacing w:after="0" w:line="360" w:lineRule="auto"/>
        <w:ind w:left="0"/>
        <w:contextualSpacing/>
        <w:jc w:val="both"/>
        <w:rPr>
          <w:rFonts w:eastAsia="Calibri"/>
          <w:szCs w:val="24"/>
          <w:lang w:val="en-US"/>
        </w:rPr>
      </w:pPr>
      <w:r w:rsidRPr="002E66BF">
        <w:rPr>
          <w:rFonts w:eastAsia="Calibri"/>
          <w:szCs w:val="24"/>
          <w:lang w:val="en-US"/>
        </w:rPr>
        <w:t>2.5</w:t>
      </w:r>
      <w:r w:rsidRPr="002E66BF">
        <w:rPr>
          <w:rFonts w:eastAsia="Calibri"/>
          <w:szCs w:val="24"/>
          <w:lang w:val="en-US"/>
        </w:rPr>
        <w:tab/>
        <w:t>Statements of assurance from the Board</w:t>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t>5</w:t>
      </w:r>
      <w:r w:rsidR="0016578D">
        <w:rPr>
          <w:rFonts w:eastAsia="Calibri"/>
          <w:szCs w:val="24"/>
          <w:lang w:val="en-US"/>
        </w:rPr>
        <w:t>1</w:t>
      </w:r>
    </w:p>
    <w:p w14:paraId="1FE9B47D" w14:textId="3055AB8F" w:rsidR="002E66BF" w:rsidRPr="002E66BF" w:rsidRDefault="002E66BF" w:rsidP="002E66BF">
      <w:pPr>
        <w:spacing w:after="0" w:line="360" w:lineRule="auto"/>
        <w:ind w:left="0"/>
        <w:jc w:val="both"/>
        <w:rPr>
          <w:rFonts w:eastAsia="Calibri"/>
          <w:szCs w:val="24"/>
          <w:lang w:val="en-US"/>
        </w:rPr>
      </w:pPr>
      <w:r w:rsidRPr="002E66BF">
        <w:rPr>
          <w:rFonts w:eastAsia="Calibri"/>
          <w:szCs w:val="24"/>
          <w:lang w:val="en-US"/>
        </w:rPr>
        <w:t>2.6</w:t>
      </w:r>
      <w:r w:rsidRPr="002E66BF">
        <w:rPr>
          <w:rFonts w:eastAsia="Calibri"/>
          <w:szCs w:val="24"/>
          <w:lang w:val="en-US"/>
        </w:rPr>
        <w:tab/>
        <w:t>Priorities for improvement for 2023/24</w:t>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t>6</w:t>
      </w:r>
      <w:r w:rsidR="0016578D">
        <w:rPr>
          <w:rFonts w:eastAsia="Calibri"/>
          <w:szCs w:val="24"/>
          <w:lang w:val="en-US"/>
        </w:rPr>
        <w:t>4</w:t>
      </w:r>
    </w:p>
    <w:p w14:paraId="63BDE072" w14:textId="549FA592" w:rsidR="002E66BF" w:rsidRPr="002E66BF" w:rsidRDefault="002E66BF" w:rsidP="002E66BF">
      <w:pPr>
        <w:spacing w:after="0" w:line="360" w:lineRule="auto"/>
        <w:ind w:left="0"/>
        <w:jc w:val="both"/>
        <w:rPr>
          <w:rFonts w:eastAsia="Calibri"/>
          <w:szCs w:val="24"/>
          <w:lang w:val="en-US"/>
        </w:rPr>
      </w:pPr>
      <w:r w:rsidRPr="002E66BF">
        <w:rPr>
          <w:rFonts w:eastAsia="Calibri"/>
          <w:szCs w:val="24"/>
          <w:lang w:val="en-US"/>
        </w:rPr>
        <w:t>2.7</w:t>
      </w:r>
      <w:r w:rsidRPr="002E66BF">
        <w:rPr>
          <w:rFonts w:eastAsia="Calibri"/>
          <w:szCs w:val="24"/>
          <w:lang w:val="en-US"/>
        </w:rPr>
        <w:tab/>
        <w:t>Key indicators for 2023/24</w:t>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t>7</w:t>
      </w:r>
      <w:r w:rsidR="0016578D">
        <w:rPr>
          <w:rFonts w:eastAsia="Calibri"/>
          <w:szCs w:val="24"/>
          <w:lang w:val="en-US"/>
        </w:rPr>
        <w:t>1</w:t>
      </w:r>
    </w:p>
    <w:p w14:paraId="065868BC" w14:textId="77777777" w:rsidR="002E66BF" w:rsidRPr="002E66BF" w:rsidRDefault="002E66BF" w:rsidP="002E66BF">
      <w:pPr>
        <w:spacing w:after="0" w:line="360" w:lineRule="auto"/>
        <w:ind w:left="0"/>
        <w:jc w:val="both"/>
        <w:rPr>
          <w:rFonts w:eastAsia="Calibri"/>
          <w:szCs w:val="24"/>
          <w:lang w:val="en-US"/>
        </w:rPr>
      </w:pPr>
    </w:p>
    <w:p w14:paraId="08B69651" w14:textId="77CDE567" w:rsidR="002E66BF" w:rsidRPr="002E66BF" w:rsidRDefault="002E66BF" w:rsidP="002E66BF">
      <w:pPr>
        <w:spacing w:after="0" w:line="360" w:lineRule="auto"/>
        <w:ind w:left="0"/>
        <w:jc w:val="both"/>
        <w:rPr>
          <w:rFonts w:eastAsia="Calibri"/>
          <w:b/>
          <w:szCs w:val="24"/>
          <w:lang w:val="en-US"/>
        </w:rPr>
      </w:pPr>
      <w:r w:rsidRPr="002E66BF">
        <w:rPr>
          <w:rFonts w:eastAsia="Calibri"/>
          <w:b/>
          <w:szCs w:val="24"/>
          <w:lang w:val="en-US"/>
        </w:rPr>
        <w:t>Part 3: Other information</w:t>
      </w:r>
      <w:r w:rsidR="00873C1E">
        <w:rPr>
          <w:rFonts w:eastAsia="Calibri"/>
          <w:b/>
          <w:szCs w:val="24"/>
          <w:lang w:val="en-US"/>
        </w:rPr>
        <w:t>,</w:t>
      </w:r>
      <w:r w:rsidRPr="002E66BF">
        <w:rPr>
          <w:rFonts w:eastAsia="Calibri"/>
          <w:b/>
          <w:szCs w:val="24"/>
          <w:lang w:val="en-US"/>
        </w:rPr>
        <w:t xml:space="preserve"> including a statement from our </w:t>
      </w:r>
      <w:proofErr w:type="gramStart"/>
      <w:r w:rsidRPr="002E66BF">
        <w:rPr>
          <w:rFonts w:eastAsia="Calibri"/>
          <w:b/>
          <w:szCs w:val="24"/>
          <w:lang w:val="en-US"/>
        </w:rPr>
        <w:t>commissioners</w:t>
      </w:r>
      <w:proofErr w:type="gramEnd"/>
    </w:p>
    <w:p w14:paraId="5FB166BC" w14:textId="74E409E2" w:rsidR="002E66BF" w:rsidRPr="002E66BF" w:rsidRDefault="002E66BF" w:rsidP="002E66BF">
      <w:pPr>
        <w:numPr>
          <w:ilvl w:val="0"/>
          <w:numId w:val="10"/>
        </w:numPr>
        <w:spacing w:after="0" w:line="360" w:lineRule="auto"/>
        <w:contextualSpacing/>
        <w:jc w:val="both"/>
        <w:rPr>
          <w:rFonts w:eastAsia="Calibri"/>
          <w:szCs w:val="24"/>
          <w:lang w:val="en-US"/>
        </w:rPr>
      </w:pPr>
      <w:r w:rsidRPr="002E66BF">
        <w:rPr>
          <w:rFonts w:eastAsia="Calibri"/>
          <w:szCs w:val="24"/>
          <w:lang w:val="en-US"/>
        </w:rPr>
        <w:t>North Central London Clinical Commission Group</w:t>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00255C3E">
        <w:rPr>
          <w:rFonts w:eastAsia="Calibri"/>
          <w:szCs w:val="24"/>
          <w:lang w:val="en-US"/>
        </w:rPr>
        <w:tab/>
      </w:r>
      <w:r w:rsidRPr="002E66BF">
        <w:rPr>
          <w:rFonts w:eastAsia="Calibri"/>
          <w:szCs w:val="24"/>
          <w:lang w:val="en-US"/>
        </w:rPr>
        <w:t>7</w:t>
      </w:r>
      <w:r w:rsidR="0016578D">
        <w:rPr>
          <w:rFonts w:eastAsia="Calibri"/>
          <w:szCs w:val="24"/>
          <w:lang w:val="en-US"/>
        </w:rPr>
        <w:t>5</w:t>
      </w:r>
    </w:p>
    <w:p w14:paraId="33BF14D0" w14:textId="20C3AD0A" w:rsidR="002E66BF" w:rsidRPr="002E66BF" w:rsidRDefault="002E66BF" w:rsidP="002E66BF">
      <w:pPr>
        <w:numPr>
          <w:ilvl w:val="0"/>
          <w:numId w:val="10"/>
        </w:numPr>
        <w:spacing w:after="0" w:line="360" w:lineRule="auto"/>
        <w:contextualSpacing/>
        <w:jc w:val="both"/>
        <w:rPr>
          <w:rFonts w:eastAsia="Calibri"/>
          <w:szCs w:val="24"/>
          <w:lang w:val="en-US"/>
        </w:rPr>
      </w:pPr>
      <w:r w:rsidRPr="002E66BF">
        <w:rPr>
          <w:rFonts w:eastAsia="Calibri"/>
          <w:szCs w:val="24"/>
          <w:lang w:val="en-US"/>
        </w:rPr>
        <w:t>Healthwatch Islington</w:t>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Pr="002E66BF">
        <w:rPr>
          <w:rFonts w:eastAsia="Calibri"/>
          <w:szCs w:val="24"/>
          <w:lang w:val="en-US"/>
        </w:rPr>
        <w:tab/>
      </w:r>
      <w:r w:rsidR="00255C3E">
        <w:rPr>
          <w:rFonts w:eastAsia="Calibri"/>
          <w:szCs w:val="24"/>
          <w:lang w:val="en-US"/>
        </w:rPr>
        <w:tab/>
      </w:r>
      <w:r w:rsidRPr="002E66BF">
        <w:rPr>
          <w:rFonts w:eastAsia="Calibri"/>
          <w:szCs w:val="24"/>
          <w:lang w:val="en-US"/>
        </w:rPr>
        <w:t>7</w:t>
      </w:r>
      <w:r w:rsidR="00B1579B">
        <w:rPr>
          <w:rFonts w:eastAsia="Calibri"/>
          <w:szCs w:val="24"/>
          <w:lang w:val="en-US"/>
        </w:rPr>
        <w:t>6</w:t>
      </w:r>
    </w:p>
    <w:p w14:paraId="448E3339" w14:textId="77777777" w:rsidR="002E66BF" w:rsidRPr="002E66BF" w:rsidRDefault="002E66BF" w:rsidP="002E66BF">
      <w:pPr>
        <w:spacing w:after="0" w:line="360" w:lineRule="auto"/>
        <w:ind w:left="0"/>
        <w:jc w:val="both"/>
        <w:rPr>
          <w:rFonts w:eastAsia="Calibri"/>
          <w:color w:val="A00054"/>
          <w:sz w:val="22"/>
          <w:lang w:val="en-US"/>
        </w:rPr>
      </w:pPr>
    </w:p>
    <w:p w14:paraId="1E4FEC5F" w14:textId="77777777" w:rsidR="002E66BF" w:rsidRPr="002E66BF" w:rsidRDefault="002E66BF" w:rsidP="002E66BF">
      <w:pPr>
        <w:spacing w:after="0" w:line="360" w:lineRule="auto"/>
        <w:ind w:left="0"/>
        <w:jc w:val="both"/>
        <w:rPr>
          <w:rFonts w:eastAsia="Calibri"/>
          <w:sz w:val="22"/>
          <w:lang w:val="en-US"/>
        </w:rPr>
      </w:pPr>
      <w:r w:rsidRPr="002E66BF">
        <w:rPr>
          <w:rFonts w:eastAsia="Calibri"/>
          <w:b/>
          <w:color w:val="00587C"/>
          <w:sz w:val="22"/>
          <w:lang w:val="en-US"/>
        </w:rPr>
        <w:br w:type="page"/>
      </w:r>
    </w:p>
    <w:p w14:paraId="7B2BCA1B" w14:textId="3F0A61A8" w:rsidR="002E66BF" w:rsidRDefault="002E66BF" w:rsidP="002E66BF">
      <w:pPr>
        <w:spacing w:after="0" w:line="360" w:lineRule="auto"/>
        <w:ind w:left="0"/>
        <w:jc w:val="both"/>
        <w:rPr>
          <w:rFonts w:eastAsia="Calibri"/>
          <w:b/>
          <w:sz w:val="32"/>
          <w:szCs w:val="32"/>
          <w:lang w:val="en-US"/>
        </w:rPr>
      </w:pPr>
      <w:r w:rsidRPr="002E66BF">
        <w:rPr>
          <w:rFonts w:eastAsia="Calibri"/>
          <w:b/>
          <w:sz w:val="32"/>
          <w:szCs w:val="32"/>
          <w:lang w:val="en-US"/>
        </w:rPr>
        <w:lastRenderedPageBreak/>
        <w:t xml:space="preserve">Part 1: Statement on </w:t>
      </w:r>
      <w:r w:rsidR="00873C1E">
        <w:rPr>
          <w:rFonts w:eastAsia="Calibri"/>
          <w:b/>
          <w:sz w:val="32"/>
          <w:szCs w:val="32"/>
          <w:lang w:val="en-US"/>
        </w:rPr>
        <w:t>Q</w:t>
      </w:r>
      <w:r w:rsidRPr="002E66BF">
        <w:rPr>
          <w:rFonts w:eastAsia="Calibri"/>
          <w:b/>
          <w:sz w:val="32"/>
          <w:szCs w:val="32"/>
          <w:lang w:val="en-US"/>
        </w:rPr>
        <w:t>uality</w:t>
      </w:r>
    </w:p>
    <w:p w14:paraId="7B49275D" w14:textId="77777777" w:rsidR="00A834A9" w:rsidRPr="00A834A9" w:rsidRDefault="00A834A9" w:rsidP="00A834A9">
      <w:pPr>
        <w:pStyle w:val="ListParagraph"/>
        <w:numPr>
          <w:ilvl w:val="1"/>
          <w:numId w:val="54"/>
        </w:numPr>
        <w:ind w:hanging="508"/>
        <w:rPr>
          <w:b/>
          <w:bCs/>
          <w:color w:val="00618B"/>
          <w:sz w:val="28"/>
          <w:szCs w:val="28"/>
        </w:rPr>
      </w:pPr>
      <w:r w:rsidRPr="00A834A9">
        <w:rPr>
          <w:b/>
          <w:bCs/>
          <w:color w:val="00618B"/>
          <w:sz w:val="28"/>
          <w:szCs w:val="28"/>
        </w:rPr>
        <w:t xml:space="preserve">Statement on quality from the chief executive </w:t>
      </w:r>
    </w:p>
    <w:p w14:paraId="59BEC6E8" w14:textId="2B946C3A" w:rsidR="00A834A9" w:rsidRDefault="00A834A9" w:rsidP="00E87602">
      <w:pPr>
        <w:spacing w:after="0" w:line="360" w:lineRule="auto"/>
        <w:ind w:left="0"/>
        <w:jc w:val="both"/>
        <w:rPr>
          <w:rFonts w:eastAsia="Arial"/>
          <w:szCs w:val="24"/>
          <w:lang w:val="en-US"/>
        </w:rPr>
      </w:pPr>
      <w:r w:rsidRPr="00E87602">
        <w:rPr>
          <w:rFonts w:eastAsia="Arial"/>
          <w:szCs w:val="24"/>
          <w:lang w:val="en-US"/>
        </w:rPr>
        <w:t>I have been at Moorfields Eye Hospital NHS Foundation Trust (MEH) for almost two years, after joining halfway through 2021/22 during a Covid-19 wave.</w:t>
      </w:r>
      <w:r w:rsidR="007E077C">
        <w:rPr>
          <w:rFonts w:eastAsia="Arial"/>
          <w:szCs w:val="24"/>
          <w:lang w:val="en-US"/>
        </w:rPr>
        <w:t xml:space="preserve"> </w:t>
      </w:r>
      <w:r w:rsidRPr="00E87602">
        <w:rPr>
          <w:rFonts w:eastAsia="Arial"/>
          <w:szCs w:val="24"/>
          <w:lang w:val="en-US"/>
        </w:rPr>
        <w:t xml:space="preserve">The direct impact of the pandemic has lessened, but we continue to experience the challenges that were present before the pandemic – including increasing demand, which </w:t>
      </w:r>
      <w:proofErr w:type="gramStart"/>
      <w:r w:rsidRPr="00E87602">
        <w:rPr>
          <w:rFonts w:eastAsia="Arial"/>
          <w:szCs w:val="24"/>
          <w:lang w:val="en-US"/>
        </w:rPr>
        <w:t>is now augmented</w:t>
      </w:r>
      <w:proofErr w:type="gramEnd"/>
      <w:r w:rsidRPr="00E87602">
        <w:rPr>
          <w:rFonts w:eastAsia="Arial"/>
          <w:szCs w:val="24"/>
          <w:lang w:val="en-US"/>
        </w:rPr>
        <w:t xml:space="preserve"> by the after-effects of Covid-19. </w:t>
      </w:r>
    </w:p>
    <w:p w14:paraId="4D4D74C6" w14:textId="77777777" w:rsidR="00E87602" w:rsidRPr="00E87602" w:rsidRDefault="00E87602" w:rsidP="00E87602">
      <w:pPr>
        <w:spacing w:after="0" w:line="360" w:lineRule="auto"/>
        <w:ind w:left="0"/>
        <w:jc w:val="both"/>
        <w:rPr>
          <w:rFonts w:eastAsia="Arial"/>
          <w:szCs w:val="24"/>
          <w:lang w:val="en-US"/>
        </w:rPr>
      </w:pPr>
    </w:p>
    <w:p w14:paraId="06E18EBF" w14:textId="77777777" w:rsidR="00A834A9" w:rsidRPr="00E87602" w:rsidRDefault="00A834A9" w:rsidP="00E87602">
      <w:pPr>
        <w:spacing w:after="0" w:line="360" w:lineRule="auto"/>
        <w:ind w:left="0"/>
        <w:jc w:val="both"/>
        <w:rPr>
          <w:rFonts w:eastAsia="Arial"/>
          <w:szCs w:val="24"/>
          <w:lang w:val="en-US"/>
        </w:rPr>
      </w:pPr>
      <w:r w:rsidRPr="00E87602">
        <w:rPr>
          <w:rFonts w:eastAsia="Arial"/>
          <w:szCs w:val="24"/>
          <w:lang w:val="en-US"/>
        </w:rPr>
        <w:t xml:space="preserve">Moorfields continues to meet these challenges through service transformation and finding new ways to support and treat patients. Our hub model, supported by remote clinical review, continues to grow across the network – reducing the time patients need to spend in clinic. </w:t>
      </w:r>
    </w:p>
    <w:p w14:paraId="162DEE69" w14:textId="77777777" w:rsidR="00A834A9" w:rsidRDefault="00A834A9" w:rsidP="00E87602">
      <w:pPr>
        <w:spacing w:after="0" w:line="360" w:lineRule="auto"/>
        <w:ind w:left="0"/>
        <w:jc w:val="both"/>
        <w:rPr>
          <w:rFonts w:eastAsia="Arial"/>
          <w:szCs w:val="24"/>
          <w:lang w:val="en-US"/>
        </w:rPr>
      </w:pPr>
      <w:r w:rsidRPr="00E87602">
        <w:rPr>
          <w:rFonts w:eastAsia="Arial"/>
          <w:szCs w:val="24"/>
          <w:lang w:val="en-US"/>
        </w:rPr>
        <w:t xml:space="preserve">Another </w:t>
      </w:r>
      <w:proofErr w:type="gramStart"/>
      <w:r w:rsidRPr="00E87602">
        <w:rPr>
          <w:rFonts w:eastAsia="Arial"/>
          <w:szCs w:val="24"/>
          <w:lang w:val="en-US"/>
        </w:rPr>
        <w:t>great example</w:t>
      </w:r>
      <w:proofErr w:type="gramEnd"/>
      <w:r w:rsidRPr="00E87602">
        <w:rPr>
          <w:rFonts w:eastAsia="Arial"/>
          <w:szCs w:val="24"/>
          <w:lang w:val="en-US"/>
        </w:rPr>
        <w:t xml:space="preserve"> of providing excellent care, effectively and efficiently, is the opening of our Cayton Street laser suite as part of a new patient pathway, enabling patients to receive treatment on the same day as their appointment. This minimises delays and reduces patient waiting times</w:t>
      </w:r>
      <w:proofErr w:type="gramStart"/>
      <w:r w:rsidRPr="00E87602">
        <w:rPr>
          <w:rFonts w:eastAsia="Arial"/>
          <w:szCs w:val="24"/>
          <w:lang w:val="en-US"/>
        </w:rPr>
        <w:t xml:space="preserve">.  </w:t>
      </w:r>
      <w:proofErr w:type="gramEnd"/>
    </w:p>
    <w:p w14:paraId="35338339" w14:textId="77777777" w:rsidR="00E87602" w:rsidRPr="00E87602" w:rsidRDefault="00E87602" w:rsidP="00E87602">
      <w:pPr>
        <w:spacing w:after="0" w:line="360" w:lineRule="auto"/>
        <w:ind w:left="0"/>
        <w:jc w:val="both"/>
        <w:rPr>
          <w:rFonts w:eastAsia="Arial"/>
          <w:szCs w:val="24"/>
          <w:lang w:val="en-US"/>
        </w:rPr>
      </w:pPr>
    </w:p>
    <w:p w14:paraId="1309274E" w14:textId="6CC897EA" w:rsidR="00A834A9" w:rsidRPr="00E87602" w:rsidRDefault="00A834A9" w:rsidP="00E87602">
      <w:pPr>
        <w:spacing w:after="0" w:line="360" w:lineRule="auto"/>
        <w:ind w:left="0"/>
        <w:jc w:val="both"/>
        <w:rPr>
          <w:rFonts w:eastAsia="Arial"/>
          <w:szCs w:val="24"/>
          <w:lang w:val="en-US"/>
        </w:rPr>
      </w:pPr>
      <w:r w:rsidRPr="00E87602">
        <w:rPr>
          <w:rFonts w:eastAsia="Arial"/>
          <w:szCs w:val="24"/>
          <w:lang w:val="en-US"/>
        </w:rPr>
        <w:t xml:space="preserve">With huge input from our staff and patients, we also launched our new five-year organisational strategy – working together to discover, develop and deliver excellent eye care, sustainably and at scale. Our strategy commits to all round excellence, making progress in the areas most important to our staff and patients by looking ahead to the opportunities and challenges of a changing world. </w:t>
      </w:r>
    </w:p>
    <w:p w14:paraId="4402C21A" w14:textId="77777777" w:rsidR="00B52485" w:rsidRDefault="00B52485" w:rsidP="00E87602">
      <w:pPr>
        <w:spacing w:after="0" w:line="360" w:lineRule="auto"/>
        <w:ind w:left="0"/>
        <w:jc w:val="both"/>
        <w:rPr>
          <w:rFonts w:eastAsia="Arial"/>
          <w:szCs w:val="24"/>
          <w:lang w:val="en-US"/>
        </w:rPr>
      </w:pPr>
    </w:p>
    <w:p w14:paraId="6121774C" w14:textId="38DD49B2" w:rsidR="00A834A9" w:rsidRPr="00E87602" w:rsidRDefault="00A834A9" w:rsidP="00E87602">
      <w:pPr>
        <w:spacing w:after="0" w:line="360" w:lineRule="auto"/>
        <w:ind w:left="0"/>
        <w:jc w:val="both"/>
        <w:rPr>
          <w:rFonts w:eastAsia="Arial"/>
          <w:szCs w:val="24"/>
          <w:lang w:val="en-US"/>
        </w:rPr>
      </w:pPr>
      <w:r w:rsidRPr="00E87602">
        <w:rPr>
          <w:rFonts w:eastAsia="Arial"/>
          <w:szCs w:val="24"/>
          <w:lang w:val="en-US"/>
        </w:rPr>
        <w:t xml:space="preserve">Our strategy acknowledges that we need to build on our heritage of expertise in eye care, research, and education and adapt for the future, ensuring we continue to be innovative and add value for our patients. At the very heart of our new strategy, we have reaffirmed our core belief that people’s sight matters, and the importance of our refreshed values – excellence, equity, and kindness. </w:t>
      </w:r>
    </w:p>
    <w:p w14:paraId="5BEA9691" w14:textId="77777777" w:rsidR="00A834A9" w:rsidRDefault="00A834A9" w:rsidP="00E87602">
      <w:pPr>
        <w:spacing w:after="0" w:line="360" w:lineRule="auto"/>
        <w:ind w:left="0"/>
        <w:jc w:val="both"/>
        <w:rPr>
          <w:rFonts w:eastAsia="Arial"/>
          <w:szCs w:val="24"/>
          <w:lang w:val="en-US"/>
        </w:rPr>
      </w:pPr>
      <w:r w:rsidRPr="00E87602">
        <w:rPr>
          <w:rFonts w:eastAsia="Arial"/>
          <w:szCs w:val="24"/>
          <w:lang w:val="en-US"/>
        </w:rPr>
        <w:t>Over the next five years we will deliver our strategic vision through our excellence portfolio, supported by our excellence delivery unit (XDU). The XDU will also monitor the quality priorities described in this account to ensure they deliver sustainable positive change for staff and patients</w:t>
      </w:r>
      <w:proofErr w:type="gramStart"/>
      <w:r w:rsidRPr="00E87602">
        <w:rPr>
          <w:rFonts w:eastAsia="Arial"/>
          <w:szCs w:val="24"/>
          <w:lang w:val="en-US"/>
        </w:rPr>
        <w:t xml:space="preserve">.  </w:t>
      </w:r>
      <w:proofErr w:type="gramEnd"/>
    </w:p>
    <w:p w14:paraId="197C6BB9" w14:textId="77777777" w:rsidR="00E87602" w:rsidRPr="00E87602" w:rsidRDefault="00E87602" w:rsidP="00E87602">
      <w:pPr>
        <w:spacing w:after="0" w:line="360" w:lineRule="auto"/>
        <w:ind w:left="0"/>
        <w:jc w:val="both"/>
        <w:rPr>
          <w:rFonts w:eastAsia="Arial"/>
          <w:szCs w:val="24"/>
          <w:lang w:val="en-US"/>
        </w:rPr>
      </w:pPr>
    </w:p>
    <w:p w14:paraId="519F3176" w14:textId="77777777" w:rsidR="00A834A9" w:rsidRDefault="00A834A9" w:rsidP="00E87602">
      <w:pPr>
        <w:spacing w:after="0" w:line="360" w:lineRule="auto"/>
        <w:ind w:left="0"/>
        <w:jc w:val="both"/>
        <w:rPr>
          <w:rFonts w:eastAsia="Arial"/>
          <w:szCs w:val="24"/>
          <w:lang w:val="en-US"/>
        </w:rPr>
      </w:pPr>
      <w:r w:rsidRPr="00E87602">
        <w:rPr>
          <w:rFonts w:eastAsia="Arial"/>
          <w:szCs w:val="24"/>
          <w:lang w:val="en-US"/>
        </w:rPr>
        <w:t xml:space="preserve">I recognise the impact of challenging times on our </w:t>
      </w:r>
      <w:proofErr w:type="gramStart"/>
      <w:r w:rsidRPr="00E87602">
        <w:rPr>
          <w:rFonts w:eastAsia="Arial"/>
          <w:szCs w:val="24"/>
          <w:lang w:val="en-US"/>
        </w:rPr>
        <w:t>dedicated</w:t>
      </w:r>
      <w:proofErr w:type="gramEnd"/>
      <w:r w:rsidRPr="00E87602">
        <w:rPr>
          <w:rFonts w:eastAsia="Arial"/>
          <w:szCs w:val="24"/>
          <w:lang w:val="en-US"/>
        </w:rPr>
        <w:t xml:space="preserve"> and committed staff who have worked so hard to meet the challenges that have been put in front of them. Staff wellbeing </w:t>
      </w:r>
      <w:r w:rsidRPr="00E87602">
        <w:rPr>
          <w:rFonts w:eastAsia="Arial"/>
          <w:szCs w:val="24"/>
          <w:lang w:val="en-US"/>
        </w:rPr>
        <w:lastRenderedPageBreak/>
        <w:t xml:space="preserve">remains a priority at Moorfields, and it is only through caring for our staff that we can continue to provide such excellent ophthalmic care for our patients. </w:t>
      </w:r>
    </w:p>
    <w:p w14:paraId="2B091032" w14:textId="77777777" w:rsidR="00E87602" w:rsidRPr="00E87602" w:rsidRDefault="00E87602" w:rsidP="00E87602">
      <w:pPr>
        <w:spacing w:after="0" w:line="360" w:lineRule="auto"/>
        <w:ind w:left="0"/>
        <w:jc w:val="both"/>
        <w:rPr>
          <w:rFonts w:eastAsia="Arial"/>
          <w:szCs w:val="24"/>
          <w:lang w:val="en-US"/>
        </w:rPr>
      </w:pPr>
    </w:p>
    <w:p w14:paraId="63394E36" w14:textId="77777777" w:rsidR="00A834A9" w:rsidRDefault="00A834A9" w:rsidP="00E87602">
      <w:pPr>
        <w:spacing w:after="0" w:line="360" w:lineRule="auto"/>
        <w:ind w:left="0"/>
        <w:jc w:val="both"/>
        <w:rPr>
          <w:rFonts w:eastAsia="Arial"/>
          <w:lang w:val="en-US"/>
        </w:rPr>
      </w:pPr>
      <w:r w:rsidRPr="00E87602">
        <w:rPr>
          <w:rFonts w:eastAsia="Arial"/>
          <w:lang w:val="en-US"/>
        </w:rPr>
        <w:t xml:space="preserve">In our recent staff survey, we made areas of progress, however our results are not where we want them to be. </w:t>
      </w:r>
      <w:proofErr w:type="gramStart"/>
      <w:r w:rsidRPr="00E87602">
        <w:rPr>
          <w:rFonts w:eastAsia="Arial"/>
          <w:lang w:val="en-US"/>
        </w:rPr>
        <w:t>I’m</w:t>
      </w:r>
      <w:proofErr w:type="gramEnd"/>
      <w:r w:rsidRPr="00E87602">
        <w:rPr>
          <w:rFonts w:eastAsia="Arial"/>
          <w:lang w:val="en-US"/>
        </w:rPr>
        <w:t xml:space="preserve"> committed to ensuring we take action to address feedback and improve the overall experience for all of our staff.</w:t>
      </w:r>
    </w:p>
    <w:p w14:paraId="610704B0" w14:textId="77777777" w:rsidR="00E87602" w:rsidRPr="00E87602" w:rsidRDefault="00E87602" w:rsidP="00E87602">
      <w:pPr>
        <w:spacing w:after="0" w:line="360" w:lineRule="auto"/>
        <w:ind w:left="0"/>
        <w:jc w:val="both"/>
        <w:rPr>
          <w:rFonts w:eastAsia="Arial"/>
          <w:lang w:val="en-US"/>
        </w:rPr>
      </w:pPr>
    </w:p>
    <w:p w14:paraId="287A5F5C" w14:textId="77777777" w:rsidR="00A834A9" w:rsidRDefault="00A834A9" w:rsidP="00E87602">
      <w:pPr>
        <w:spacing w:after="0" w:line="360" w:lineRule="auto"/>
        <w:ind w:left="0"/>
        <w:jc w:val="both"/>
        <w:rPr>
          <w:rFonts w:eastAsia="Arial"/>
          <w:szCs w:val="24"/>
          <w:lang w:val="en-US"/>
        </w:rPr>
      </w:pPr>
      <w:r w:rsidRPr="00E87602">
        <w:rPr>
          <w:rFonts w:eastAsia="Arial"/>
          <w:szCs w:val="24"/>
          <w:lang w:val="en-US"/>
        </w:rPr>
        <w:t xml:space="preserve">We have started to make progress this year, rolling out our active bystander workshops, our leading with compassion programme for managers, reintroducing our Moorfields’ Stars recognition awards, recruiting co-chairs for our three staff networks, and most recently relaunching our dignity at work policy, and bullying and harassment resolution pathway. We want to ensure there is a continuous cycle of improvement so we can not only see positive outcomes in our staff experience journey but that we all feel it in our everyday working lives and team morale. </w:t>
      </w:r>
    </w:p>
    <w:p w14:paraId="28418452" w14:textId="77777777" w:rsidR="00E87602" w:rsidRPr="00E87602" w:rsidRDefault="00E87602" w:rsidP="00E87602">
      <w:pPr>
        <w:spacing w:after="0" w:line="360" w:lineRule="auto"/>
        <w:ind w:left="0"/>
        <w:jc w:val="both"/>
        <w:rPr>
          <w:rFonts w:eastAsia="Arial"/>
          <w:szCs w:val="24"/>
          <w:lang w:val="en-US"/>
        </w:rPr>
      </w:pPr>
    </w:p>
    <w:p w14:paraId="79A91BEB" w14:textId="77777777" w:rsidR="00A834A9" w:rsidRDefault="00A834A9" w:rsidP="00E87602">
      <w:pPr>
        <w:spacing w:after="0" w:line="360" w:lineRule="auto"/>
        <w:ind w:left="0"/>
        <w:jc w:val="both"/>
        <w:rPr>
          <w:rFonts w:eastAsia="Arial"/>
          <w:szCs w:val="24"/>
          <w:lang w:val="en-US"/>
        </w:rPr>
      </w:pPr>
      <w:r w:rsidRPr="00E87602">
        <w:rPr>
          <w:rFonts w:eastAsia="Arial"/>
          <w:szCs w:val="24"/>
          <w:lang w:val="en-US"/>
        </w:rPr>
        <w:t xml:space="preserve">We remain committed to being a learning organisation and determined to continue to take the learning from the pandemic and other areas as an opportunity to reflect and consider innovative approaches to improvements in clinical care and patient experience. </w:t>
      </w:r>
    </w:p>
    <w:p w14:paraId="4F85023F" w14:textId="77777777" w:rsidR="00B52485" w:rsidRPr="00E87602" w:rsidRDefault="00B52485" w:rsidP="00E87602">
      <w:pPr>
        <w:spacing w:after="0" w:line="360" w:lineRule="auto"/>
        <w:ind w:left="0"/>
        <w:jc w:val="both"/>
        <w:rPr>
          <w:rFonts w:eastAsia="Arial"/>
          <w:szCs w:val="24"/>
          <w:lang w:val="en-US"/>
        </w:rPr>
      </w:pPr>
    </w:p>
    <w:p w14:paraId="67A0FBDB" w14:textId="77777777" w:rsidR="00A834A9" w:rsidRDefault="00A834A9" w:rsidP="00E87602">
      <w:pPr>
        <w:spacing w:after="0" w:line="360" w:lineRule="auto"/>
        <w:ind w:left="0"/>
        <w:jc w:val="both"/>
        <w:rPr>
          <w:rFonts w:eastAsia="Arial"/>
          <w:szCs w:val="24"/>
          <w:lang w:val="en-US"/>
        </w:rPr>
      </w:pPr>
      <w:r w:rsidRPr="00E87602">
        <w:rPr>
          <w:rFonts w:eastAsia="Arial"/>
          <w:szCs w:val="24"/>
          <w:lang w:val="en-US"/>
        </w:rPr>
        <w:t xml:space="preserve">Testament to this, we have once again achieved excellent clinical outcomes in 2022/23. Additionally, the integrity of our quality governance has remained central to our processes, which provides the organisation with robust assurance over our three key quality areas of patient safety, clinical effectiveness, and patient experience. </w:t>
      </w:r>
    </w:p>
    <w:p w14:paraId="6034B01B" w14:textId="77777777" w:rsidR="00B52485" w:rsidRPr="00E87602" w:rsidRDefault="00B52485" w:rsidP="00E87602">
      <w:pPr>
        <w:spacing w:after="0" w:line="360" w:lineRule="auto"/>
        <w:ind w:left="0"/>
        <w:jc w:val="both"/>
        <w:rPr>
          <w:rFonts w:eastAsia="Arial"/>
          <w:szCs w:val="24"/>
          <w:lang w:val="en-US"/>
        </w:rPr>
      </w:pPr>
    </w:p>
    <w:p w14:paraId="25EAF992" w14:textId="77777777" w:rsidR="00A834A9" w:rsidRDefault="00A834A9" w:rsidP="00E87602">
      <w:pPr>
        <w:spacing w:after="0" w:line="360" w:lineRule="auto"/>
        <w:ind w:left="0"/>
        <w:jc w:val="both"/>
        <w:rPr>
          <w:rFonts w:eastAsia="Arial"/>
          <w:szCs w:val="24"/>
          <w:lang w:val="en-US"/>
        </w:rPr>
      </w:pPr>
      <w:r w:rsidRPr="00E87602">
        <w:rPr>
          <w:rFonts w:eastAsia="Arial"/>
          <w:szCs w:val="24"/>
          <w:lang w:val="en-US"/>
        </w:rPr>
        <w:t xml:space="preserve">Our quality account reflects our quality performance in 2022/23. Overall, we have made </w:t>
      </w:r>
      <w:proofErr w:type="gramStart"/>
      <w:r w:rsidRPr="00E87602">
        <w:rPr>
          <w:rFonts w:eastAsia="Arial"/>
          <w:szCs w:val="24"/>
          <w:lang w:val="en-US"/>
        </w:rPr>
        <w:t>good progress</w:t>
      </w:r>
      <w:proofErr w:type="gramEnd"/>
      <w:r w:rsidRPr="00E87602">
        <w:rPr>
          <w:rFonts w:eastAsia="Arial"/>
          <w:szCs w:val="24"/>
          <w:lang w:val="en-US"/>
        </w:rPr>
        <w:t xml:space="preserve"> with many of our indicators. In areas where we have performed less well, we have plans in place to restore performance as we continue to recover from the pandemic. </w:t>
      </w:r>
    </w:p>
    <w:p w14:paraId="2EFFA6D2" w14:textId="77777777" w:rsidR="00581A50" w:rsidRPr="00E87602" w:rsidRDefault="00581A50" w:rsidP="00E87602">
      <w:pPr>
        <w:spacing w:after="0" w:line="360" w:lineRule="auto"/>
        <w:ind w:left="0"/>
        <w:jc w:val="both"/>
        <w:rPr>
          <w:rFonts w:eastAsia="Arial"/>
          <w:szCs w:val="24"/>
          <w:lang w:val="en-US"/>
        </w:rPr>
      </w:pPr>
    </w:p>
    <w:p w14:paraId="427516ED" w14:textId="77777777" w:rsidR="00A834A9" w:rsidRPr="00E87602" w:rsidRDefault="00A834A9" w:rsidP="00E87602">
      <w:pPr>
        <w:spacing w:after="0" w:line="360" w:lineRule="auto"/>
        <w:ind w:left="0"/>
        <w:jc w:val="both"/>
        <w:rPr>
          <w:rFonts w:eastAsia="Arial"/>
          <w:szCs w:val="24"/>
          <w:lang w:val="en-US"/>
        </w:rPr>
      </w:pPr>
      <w:r w:rsidRPr="00E87602">
        <w:rPr>
          <w:rFonts w:eastAsia="Arial"/>
          <w:szCs w:val="24"/>
          <w:lang w:val="en-US"/>
        </w:rPr>
        <w:t xml:space="preserve">Finally, I would like to again pay tribute to our excellent staff. Your commitment, teamwork, and passion </w:t>
      </w:r>
      <w:proofErr w:type="gramStart"/>
      <w:r w:rsidRPr="00E87602">
        <w:rPr>
          <w:rFonts w:eastAsia="Arial"/>
          <w:szCs w:val="24"/>
          <w:lang w:val="en-US"/>
        </w:rPr>
        <w:t>are valued</w:t>
      </w:r>
      <w:proofErr w:type="gramEnd"/>
      <w:r w:rsidRPr="00E87602">
        <w:rPr>
          <w:rFonts w:eastAsia="Arial"/>
          <w:szCs w:val="24"/>
          <w:lang w:val="en-US"/>
        </w:rPr>
        <w:t xml:space="preserve"> and are central to us providing the best care for our patients. </w:t>
      </w:r>
    </w:p>
    <w:p w14:paraId="2401514D" w14:textId="77777777" w:rsidR="00E87602" w:rsidRDefault="00E87602" w:rsidP="00E87602">
      <w:pPr>
        <w:ind w:left="0"/>
        <w:rPr>
          <w:b/>
          <w:bCs/>
          <w:szCs w:val="24"/>
        </w:rPr>
      </w:pPr>
    </w:p>
    <w:p w14:paraId="20FD677A" w14:textId="747E153A" w:rsidR="00A834A9" w:rsidRPr="000164DA" w:rsidRDefault="00A834A9" w:rsidP="00E87602">
      <w:pPr>
        <w:ind w:left="0"/>
        <w:rPr>
          <w:b/>
          <w:bCs/>
          <w:szCs w:val="24"/>
        </w:rPr>
      </w:pPr>
      <w:r w:rsidRPr="000164DA">
        <w:rPr>
          <w:b/>
          <w:bCs/>
          <w:szCs w:val="24"/>
        </w:rPr>
        <w:t xml:space="preserve">Martin Kuper </w:t>
      </w:r>
      <w:r w:rsidRPr="000164DA">
        <w:rPr>
          <w:b/>
          <w:bCs/>
          <w:szCs w:val="24"/>
        </w:rPr>
        <w:br/>
        <w:t xml:space="preserve">Chief </w:t>
      </w:r>
      <w:r>
        <w:rPr>
          <w:b/>
          <w:bCs/>
          <w:szCs w:val="24"/>
        </w:rPr>
        <w:t>e</w:t>
      </w:r>
      <w:r w:rsidRPr="000164DA">
        <w:rPr>
          <w:b/>
          <w:bCs/>
          <w:szCs w:val="24"/>
        </w:rPr>
        <w:t>xecutive</w:t>
      </w:r>
    </w:p>
    <w:p w14:paraId="742CCA8C" w14:textId="3F526AD9" w:rsidR="002E66BF" w:rsidRDefault="002E66BF" w:rsidP="002E66BF">
      <w:pPr>
        <w:spacing w:after="0" w:line="360" w:lineRule="auto"/>
        <w:ind w:left="0"/>
        <w:jc w:val="both"/>
        <w:rPr>
          <w:rFonts w:eastAsia="Calibri"/>
          <w:b/>
          <w:sz w:val="32"/>
          <w:szCs w:val="32"/>
          <w:lang w:val="en-US"/>
        </w:rPr>
      </w:pPr>
    </w:p>
    <w:p w14:paraId="5EC61E8C" w14:textId="77777777" w:rsidR="00581A50" w:rsidRPr="002E66BF" w:rsidRDefault="00581A50" w:rsidP="002E66BF">
      <w:pPr>
        <w:spacing w:after="0" w:line="360" w:lineRule="auto"/>
        <w:ind w:left="0"/>
        <w:jc w:val="both"/>
        <w:rPr>
          <w:rFonts w:eastAsia="Arial"/>
          <w:sz w:val="22"/>
          <w:lang w:val="en-US"/>
        </w:rPr>
      </w:pPr>
    </w:p>
    <w:p w14:paraId="75635591" w14:textId="77777777" w:rsidR="002E66BF" w:rsidRPr="002E66BF" w:rsidRDefault="002E66BF" w:rsidP="002E66BF">
      <w:pPr>
        <w:spacing w:after="0" w:line="360" w:lineRule="auto"/>
        <w:ind w:left="0"/>
        <w:jc w:val="both"/>
        <w:rPr>
          <w:rFonts w:eastAsia="Calibri"/>
          <w:color w:val="00618B"/>
          <w:sz w:val="28"/>
          <w:szCs w:val="28"/>
          <w:lang w:val="en-US"/>
        </w:rPr>
      </w:pPr>
      <w:r w:rsidRPr="002E66BF">
        <w:rPr>
          <w:rFonts w:eastAsia="Calibri"/>
          <w:b/>
          <w:color w:val="00618B"/>
          <w:sz w:val="28"/>
          <w:szCs w:val="28"/>
        </w:rPr>
        <w:lastRenderedPageBreak/>
        <w:t>Our values</w:t>
      </w:r>
      <w:r w:rsidRPr="002E66BF">
        <w:rPr>
          <w:rFonts w:eastAsia="Calibri"/>
          <w:color w:val="00618B"/>
          <w:sz w:val="28"/>
          <w:szCs w:val="28"/>
          <w:lang w:val="en-US"/>
        </w:rPr>
        <w:t xml:space="preserve"> </w:t>
      </w:r>
    </w:p>
    <w:p w14:paraId="7ED68D7D" w14:textId="1C871B05" w:rsidR="002E66BF" w:rsidRPr="002E66BF" w:rsidRDefault="002E66BF" w:rsidP="002E66BF">
      <w:pPr>
        <w:spacing w:after="0" w:line="360" w:lineRule="auto"/>
        <w:ind w:left="0"/>
        <w:jc w:val="both"/>
        <w:rPr>
          <w:rFonts w:eastAsia="Arial"/>
          <w:szCs w:val="24"/>
          <w:lang w:val="en-US"/>
        </w:rPr>
      </w:pPr>
      <w:r w:rsidRPr="002E66BF">
        <w:rPr>
          <w:rFonts w:eastAsia="Arial"/>
          <w:b/>
          <w:szCs w:val="24"/>
          <w:lang w:val="en-US"/>
        </w:rPr>
        <w:t>Excellence</w:t>
      </w:r>
      <w:r w:rsidRPr="002E66BF">
        <w:rPr>
          <w:rFonts w:eastAsia="Arial"/>
          <w:b/>
          <w:bCs/>
          <w:szCs w:val="24"/>
          <w:lang w:val="en-US"/>
        </w:rPr>
        <w:t xml:space="preserve"> </w:t>
      </w:r>
      <w:r w:rsidRPr="002E66BF">
        <w:rPr>
          <w:rFonts w:eastAsia="Arial"/>
          <w:szCs w:val="24"/>
          <w:lang w:val="en-US"/>
        </w:rPr>
        <w:t>is at the heart of Moorfield’s purpose and history. It is also fundamental to our future as we innovate at the forefront of eye</w:t>
      </w:r>
      <w:r w:rsidR="00BF4C94">
        <w:rPr>
          <w:rFonts w:eastAsia="Arial"/>
          <w:szCs w:val="24"/>
          <w:lang w:val="en-US"/>
        </w:rPr>
        <w:t xml:space="preserve"> </w:t>
      </w:r>
      <w:r w:rsidRPr="002E66BF">
        <w:rPr>
          <w:rFonts w:eastAsia="Arial"/>
          <w:szCs w:val="24"/>
          <w:lang w:val="en-US"/>
        </w:rPr>
        <w:t>care, delivering the best care and experience.</w:t>
      </w:r>
    </w:p>
    <w:p w14:paraId="07FEF152" w14:textId="77777777" w:rsidR="002E66BF" w:rsidRPr="002E66BF" w:rsidRDefault="002E66BF" w:rsidP="002E66BF">
      <w:pPr>
        <w:spacing w:after="0" w:line="360" w:lineRule="auto"/>
        <w:ind w:left="0"/>
        <w:jc w:val="both"/>
        <w:rPr>
          <w:rFonts w:eastAsia="Arial"/>
          <w:szCs w:val="24"/>
          <w:lang w:val="en-US"/>
        </w:rPr>
      </w:pPr>
      <w:r w:rsidRPr="002E66BF">
        <w:rPr>
          <w:rFonts w:eastAsia="Arial"/>
          <w:b/>
          <w:szCs w:val="24"/>
          <w:lang w:val="en-US"/>
        </w:rPr>
        <w:t>Equity</w:t>
      </w:r>
      <w:r w:rsidRPr="002E66BF">
        <w:rPr>
          <w:rFonts w:eastAsia="Arial"/>
          <w:szCs w:val="24"/>
          <w:lang w:val="en-US"/>
        </w:rPr>
        <w:t> means everyone can expect that we will do our best for them – our patients, staff, and system partners – providing appropriate, accessible, excellent, and sustainable care based on clinical need. Everyone can be confident their voice is listened to in decisions about their care.</w:t>
      </w:r>
    </w:p>
    <w:p w14:paraId="5A7C8279" w14:textId="77777777" w:rsidR="002E66BF" w:rsidRPr="002E66BF" w:rsidRDefault="002E66BF" w:rsidP="002E66BF">
      <w:pPr>
        <w:spacing w:after="0" w:line="360" w:lineRule="auto"/>
        <w:ind w:left="0"/>
        <w:jc w:val="both"/>
        <w:rPr>
          <w:rFonts w:eastAsia="Arial"/>
          <w:szCs w:val="24"/>
          <w:lang w:val="en-US"/>
        </w:rPr>
      </w:pPr>
      <w:r w:rsidRPr="002E66BF">
        <w:rPr>
          <w:rFonts w:eastAsia="Arial"/>
          <w:b/>
          <w:szCs w:val="24"/>
          <w:lang w:val="en-US"/>
        </w:rPr>
        <w:t>Kindness </w:t>
      </w:r>
      <w:r w:rsidRPr="002E66BF">
        <w:rPr>
          <w:rFonts w:eastAsia="Arial"/>
          <w:szCs w:val="24"/>
          <w:lang w:val="en-US"/>
        </w:rPr>
        <w:t>means we are friendly and considerate – treating everyone with respect and going out of our way to reassure and give confidence.</w:t>
      </w:r>
    </w:p>
    <w:p w14:paraId="75A631D2" w14:textId="77777777" w:rsidR="002E66BF" w:rsidRPr="002E66BF" w:rsidRDefault="002E66BF" w:rsidP="002E66BF">
      <w:pPr>
        <w:spacing w:after="0" w:line="360" w:lineRule="auto"/>
        <w:ind w:left="0"/>
        <w:jc w:val="both"/>
        <w:rPr>
          <w:rFonts w:eastAsia="Calibri"/>
          <w:sz w:val="22"/>
          <w:lang w:val="en-US"/>
        </w:rPr>
      </w:pPr>
    </w:p>
    <w:p w14:paraId="03D24BA4" w14:textId="77777777" w:rsidR="002E66BF" w:rsidRPr="00A834A9" w:rsidRDefault="002E66BF" w:rsidP="00A834A9">
      <w:pPr>
        <w:pStyle w:val="ListParagraph"/>
        <w:numPr>
          <w:ilvl w:val="1"/>
          <w:numId w:val="54"/>
        </w:numPr>
        <w:spacing w:after="0" w:line="360" w:lineRule="auto"/>
        <w:ind w:left="567" w:hanging="567"/>
        <w:jc w:val="both"/>
        <w:rPr>
          <w:rFonts w:eastAsia="Calibri"/>
          <w:b/>
          <w:color w:val="00618B"/>
          <w:sz w:val="28"/>
          <w:szCs w:val="28"/>
        </w:rPr>
      </w:pPr>
      <w:r w:rsidRPr="00A834A9">
        <w:rPr>
          <w:rFonts w:eastAsia="Calibri"/>
          <w:b/>
          <w:bCs/>
          <w:color w:val="00618B"/>
          <w:sz w:val="28"/>
          <w:szCs w:val="28"/>
        </w:rPr>
        <w:t>Introduction to the Quality Account 2022/23</w:t>
      </w:r>
    </w:p>
    <w:p w14:paraId="35AC79EB" w14:textId="77777777" w:rsidR="002E66BF" w:rsidRPr="002E66BF" w:rsidRDefault="002E66BF" w:rsidP="002E66BF">
      <w:pPr>
        <w:spacing w:after="0" w:line="360" w:lineRule="auto"/>
        <w:ind w:left="0"/>
        <w:jc w:val="both"/>
        <w:rPr>
          <w:rFonts w:eastAsia="Arial"/>
          <w:szCs w:val="24"/>
          <w:lang w:val="en-US"/>
        </w:rPr>
      </w:pPr>
      <w:r w:rsidRPr="002E66BF">
        <w:rPr>
          <w:rFonts w:eastAsia="Arial"/>
          <w:szCs w:val="24"/>
          <w:lang w:val="en-US"/>
        </w:rPr>
        <w:t xml:space="preserve">Quality Accounts are a way for NHS trusts to report on the quality of care they provide and show improvements in the services they deliver. The Quality Account is a key mechanism to provide demonstrable evidence of improving the quality of trusts’ services by examining the effectiveness of treatment that patients receive, patient safety, and patient feedback about the care provided. The Quality Account is an opportunity </w:t>
      </w:r>
      <w:r w:rsidRPr="002E66BF">
        <w:rPr>
          <w:rFonts w:eastAsia="Calibri"/>
          <w:szCs w:val="24"/>
          <w:lang w:val="en-US"/>
        </w:rPr>
        <w:t>to assure our service users and stakeholders that we provide high quality clinical care to our patients. It also shows where we could do better and our commitment to quality improvement.</w:t>
      </w:r>
    </w:p>
    <w:p w14:paraId="34CDEDB6" w14:textId="77777777" w:rsidR="002E66BF" w:rsidRPr="002E66BF" w:rsidRDefault="002E66BF" w:rsidP="002E66BF">
      <w:pPr>
        <w:spacing w:after="0" w:line="360" w:lineRule="auto"/>
        <w:ind w:left="0"/>
        <w:jc w:val="both"/>
        <w:rPr>
          <w:rFonts w:eastAsia="Arial"/>
          <w:szCs w:val="24"/>
          <w:lang w:val="en-US"/>
        </w:rPr>
      </w:pPr>
    </w:p>
    <w:p w14:paraId="5B252194" w14:textId="16AF1444" w:rsidR="002E66BF" w:rsidRPr="002E66BF" w:rsidRDefault="002E66BF" w:rsidP="002E66BF">
      <w:pPr>
        <w:spacing w:after="0" w:line="360" w:lineRule="auto"/>
        <w:ind w:left="0"/>
        <w:jc w:val="both"/>
        <w:rPr>
          <w:rFonts w:eastAsia="Arial"/>
          <w:szCs w:val="24"/>
          <w:lang w:val="en-US"/>
        </w:rPr>
      </w:pPr>
      <w:r w:rsidRPr="002E66BF">
        <w:rPr>
          <w:rFonts w:eastAsia="Arial"/>
          <w:szCs w:val="24"/>
          <w:lang w:val="en-US"/>
        </w:rPr>
        <w:t xml:space="preserve">Quality Accounts incorporate the requirements of the </w:t>
      </w:r>
      <w:r w:rsidR="00BF4C94">
        <w:rPr>
          <w:rFonts w:eastAsia="Arial"/>
          <w:szCs w:val="24"/>
          <w:lang w:val="en-US"/>
        </w:rPr>
        <w:t>Q</w:t>
      </w:r>
      <w:r w:rsidRPr="002E66BF">
        <w:rPr>
          <w:rFonts w:eastAsia="Arial"/>
          <w:szCs w:val="24"/>
          <w:lang w:val="en-US"/>
        </w:rPr>
        <w:t xml:space="preserve">uality </w:t>
      </w:r>
      <w:r w:rsidR="00BF4C94">
        <w:rPr>
          <w:rFonts w:eastAsia="Arial"/>
          <w:szCs w:val="24"/>
          <w:lang w:val="en-US"/>
        </w:rPr>
        <w:t>A</w:t>
      </w:r>
      <w:r w:rsidRPr="002E66BF">
        <w:rPr>
          <w:rFonts w:eastAsia="Arial"/>
          <w:szCs w:val="24"/>
          <w:lang w:val="en-US"/>
        </w:rPr>
        <w:t xml:space="preserve">ccounts regulations, as well as those of NHSE’s additional reporting requirements. The purpose of the </w:t>
      </w:r>
      <w:r w:rsidR="00D72D34" w:rsidRPr="002E66BF">
        <w:rPr>
          <w:rFonts w:eastAsia="Arial"/>
          <w:szCs w:val="24"/>
          <w:lang w:val="en-US"/>
        </w:rPr>
        <w:t>account</w:t>
      </w:r>
      <w:r w:rsidR="00D72D34">
        <w:rPr>
          <w:rFonts w:eastAsia="Arial"/>
          <w:szCs w:val="24"/>
          <w:lang w:val="en-US"/>
        </w:rPr>
        <w:t xml:space="preserve"> i</w:t>
      </w:r>
      <w:r w:rsidR="00D72D34" w:rsidRPr="002E66BF">
        <w:rPr>
          <w:rFonts w:eastAsia="Arial"/>
          <w:szCs w:val="24"/>
          <w:lang w:val="en-US"/>
        </w:rPr>
        <w:t>s</w:t>
      </w:r>
      <w:r w:rsidRPr="002E66BF">
        <w:rPr>
          <w:rFonts w:eastAsia="Arial"/>
          <w:szCs w:val="24"/>
          <w:lang w:val="en-US"/>
        </w:rPr>
        <w:t xml:space="preserve"> to:</w:t>
      </w:r>
    </w:p>
    <w:p w14:paraId="3A860907" w14:textId="77777777" w:rsidR="002E66BF" w:rsidRPr="002E66BF" w:rsidRDefault="002E66BF" w:rsidP="002E66BF">
      <w:pPr>
        <w:spacing w:after="0" w:line="360" w:lineRule="auto"/>
        <w:ind w:left="0"/>
        <w:jc w:val="both"/>
        <w:rPr>
          <w:rFonts w:eastAsia="Times New Roman"/>
          <w:szCs w:val="24"/>
          <w:lang w:val="en-US"/>
        </w:rPr>
      </w:pPr>
    </w:p>
    <w:p w14:paraId="4315185A" w14:textId="77777777" w:rsidR="002E66BF" w:rsidRPr="002E66BF" w:rsidRDefault="002E66BF" w:rsidP="002E66BF">
      <w:pPr>
        <w:numPr>
          <w:ilvl w:val="0"/>
          <w:numId w:val="6"/>
        </w:numPr>
        <w:tabs>
          <w:tab w:val="left" w:pos="366"/>
        </w:tabs>
        <w:spacing w:after="0" w:line="360" w:lineRule="auto"/>
        <w:ind w:left="0"/>
        <w:jc w:val="both"/>
        <w:rPr>
          <w:rFonts w:eastAsia="Arial"/>
          <w:szCs w:val="24"/>
          <w:lang w:val="en-US"/>
        </w:rPr>
      </w:pPr>
      <w:r w:rsidRPr="002E66BF">
        <w:rPr>
          <w:rFonts w:eastAsia="Arial"/>
          <w:szCs w:val="24"/>
          <w:lang w:val="en-US"/>
        </w:rPr>
        <w:t>promote quality improvement across the NHS.</w:t>
      </w:r>
    </w:p>
    <w:p w14:paraId="1B540120" w14:textId="77777777" w:rsidR="002E66BF" w:rsidRPr="002E66BF" w:rsidRDefault="002E66BF" w:rsidP="002E66BF">
      <w:pPr>
        <w:spacing w:after="0" w:line="360" w:lineRule="auto"/>
        <w:ind w:left="0"/>
        <w:jc w:val="both"/>
        <w:rPr>
          <w:rFonts w:eastAsia="Arial"/>
          <w:szCs w:val="24"/>
          <w:lang w:val="en-US"/>
        </w:rPr>
      </w:pPr>
    </w:p>
    <w:p w14:paraId="00BBE698" w14:textId="77777777" w:rsidR="002E66BF" w:rsidRPr="002E66BF" w:rsidRDefault="002E66BF" w:rsidP="002E66BF">
      <w:pPr>
        <w:numPr>
          <w:ilvl w:val="0"/>
          <w:numId w:val="6"/>
        </w:numPr>
        <w:tabs>
          <w:tab w:val="left" w:pos="366"/>
        </w:tabs>
        <w:spacing w:after="0" w:line="360" w:lineRule="auto"/>
        <w:ind w:left="0"/>
        <w:jc w:val="both"/>
        <w:rPr>
          <w:rFonts w:eastAsia="Arial"/>
          <w:szCs w:val="24"/>
          <w:lang w:val="en-US"/>
        </w:rPr>
      </w:pPr>
      <w:r w:rsidRPr="002E66BF">
        <w:rPr>
          <w:rFonts w:eastAsia="Arial"/>
          <w:szCs w:val="24"/>
          <w:lang w:val="en-US"/>
        </w:rPr>
        <w:t>increase public accountability.</w:t>
      </w:r>
    </w:p>
    <w:p w14:paraId="438A1103" w14:textId="77777777" w:rsidR="002E66BF" w:rsidRPr="002E66BF" w:rsidRDefault="002E66BF" w:rsidP="002E66BF">
      <w:pPr>
        <w:spacing w:after="0" w:line="360" w:lineRule="auto"/>
        <w:ind w:left="0"/>
        <w:jc w:val="both"/>
        <w:rPr>
          <w:rFonts w:eastAsia="Arial"/>
          <w:szCs w:val="24"/>
          <w:lang w:val="en-US"/>
        </w:rPr>
      </w:pPr>
    </w:p>
    <w:p w14:paraId="22BB77FC" w14:textId="77777777" w:rsidR="002E66BF" w:rsidRPr="002E66BF" w:rsidRDefault="002E66BF" w:rsidP="002E66BF">
      <w:pPr>
        <w:numPr>
          <w:ilvl w:val="0"/>
          <w:numId w:val="6"/>
        </w:numPr>
        <w:tabs>
          <w:tab w:val="left" w:pos="366"/>
        </w:tabs>
        <w:spacing w:after="0" w:line="360" w:lineRule="auto"/>
        <w:ind w:left="0"/>
        <w:jc w:val="both"/>
        <w:rPr>
          <w:rFonts w:eastAsia="Arial"/>
          <w:szCs w:val="24"/>
          <w:lang w:val="en-US"/>
        </w:rPr>
      </w:pPr>
      <w:r w:rsidRPr="002E66BF">
        <w:rPr>
          <w:rFonts w:eastAsia="Arial"/>
          <w:szCs w:val="24"/>
          <w:lang w:val="en-US"/>
        </w:rPr>
        <w:t>enable the trust to review its services.</w:t>
      </w:r>
    </w:p>
    <w:p w14:paraId="0CF6BFF6" w14:textId="77777777" w:rsidR="002E66BF" w:rsidRPr="002E66BF" w:rsidRDefault="002E66BF" w:rsidP="002E66BF">
      <w:pPr>
        <w:spacing w:after="0" w:line="360" w:lineRule="auto"/>
        <w:ind w:left="0"/>
        <w:jc w:val="both"/>
        <w:rPr>
          <w:rFonts w:eastAsia="Arial"/>
          <w:szCs w:val="24"/>
          <w:lang w:val="en-US"/>
        </w:rPr>
      </w:pPr>
    </w:p>
    <w:p w14:paraId="712F09CB" w14:textId="77777777" w:rsidR="002E66BF" w:rsidRPr="002E66BF" w:rsidRDefault="002E66BF" w:rsidP="002E66BF">
      <w:pPr>
        <w:numPr>
          <w:ilvl w:val="0"/>
          <w:numId w:val="6"/>
        </w:numPr>
        <w:tabs>
          <w:tab w:val="left" w:pos="366"/>
        </w:tabs>
        <w:spacing w:after="0" w:line="360" w:lineRule="auto"/>
        <w:ind w:left="0"/>
        <w:jc w:val="both"/>
        <w:rPr>
          <w:rFonts w:eastAsia="Arial"/>
          <w:szCs w:val="24"/>
          <w:lang w:val="en-US"/>
        </w:rPr>
      </w:pPr>
      <w:r w:rsidRPr="002E66BF">
        <w:rPr>
          <w:rFonts w:eastAsia="Arial"/>
          <w:szCs w:val="24"/>
          <w:lang w:val="en-US"/>
        </w:rPr>
        <w:t xml:space="preserve">demonstrate what improvements </w:t>
      </w:r>
      <w:proofErr w:type="gramStart"/>
      <w:r w:rsidRPr="002E66BF">
        <w:rPr>
          <w:rFonts w:eastAsia="Arial"/>
          <w:szCs w:val="24"/>
          <w:lang w:val="en-US"/>
        </w:rPr>
        <w:t>are planned</w:t>
      </w:r>
      <w:proofErr w:type="gramEnd"/>
      <w:r w:rsidRPr="002E66BF">
        <w:rPr>
          <w:rFonts w:eastAsia="Arial"/>
          <w:szCs w:val="24"/>
          <w:lang w:val="en-US"/>
        </w:rPr>
        <w:t>.</w:t>
      </w:r>
    </w:p>
    <w:p w14:paraId="3497B140" w14:textId="77777777" w:rsidR="002E66BF" w:rsidRPr="002E66BF" w:rsidRDefault="002E66BF" w:rsidP="002E66BF">
      <w:pPr>
        <w:spacing w:after="0" w:line="360" w:lineRule="auto"/>
        <w:ind w:left="0"/>
        <w:jc w:val="both"/>
        <w:rPr>
          <w:rFonts w:eastAsia="Arial"/>
          <w:szCs w:val="24"/>
          <w:lang w:val="en-US"/>
        </w:rPr>
      </w:pPr>
    </w:p>
    <w:p w14:paraId="3A77AB82" w14:textId="02B5A6BB" w:rsidR="002E66BF" w:rsidRPr="002E66BF" w:rsidRDefault="002E66BF" w:rsidP="002E66BF">
      <w:pPr>
        <w:numPr>
          <w:ilvl w:val="0"/>
          <w:numId w:val="6"/>
        </w:numPr>
        <w:tabs>
          <w:tab w:val="left" w:pos="366"/>
        </w:tabs>
        <w:spacing w:after="0" w:line="360" w:lineRule="auto"/>
        <w:ind w:left="0"/>
        <w:jc w:val="both"/>
        <w:rPr>
          <w:rFonts w:eastAsia="Arial"/>
          <w:szCs w:val="24"/>
          <w:lang w:val="en-US"/>
        </w:rPr>
      </w:pPr>
      <w:r w:rsidRPr="002E66BF">
        <w:rPr>
          <w:rFonts w:eastAsia="Arial"/>
          <w:szCs w:val="24"/>
          <w:lang w:val="en-US"/>
        </w:rPr>
        <w:t xml:space="preserve">respond </w:t>
      </w:r>
      <w:r w:rsidR="00BF4C94">
        <w:rPr>
          <w:rFonts w:eastAsia="Arial"/>
          <w:szCs w:val="24"/>
          <w:lang w:val="en-US"/>
        </w:rPr>
        <w:t xml:space="preserve">to </w:t>
      </w:r>
      <w:r w:rsidRPr="002E66BF">
        <w:rPr>
          <w:rFonts w:eastAsia="Arial"/>
          <w:szCs w:val="24"/>
          <w:lang w:val="en-US"/>
        </w:rPr>
        <w:t>and involve external stakeholders to gain their feedback, which includes patients and the public.</w:t>
      </w:r>
    </w:p>
    <w:p w14:paraId="1BFB6A1A" w14:textId="77777777" w:rsidR="002E66BF" w:rsidRPr="002E66BF" w:rsidRDefault="002E66BF" w:rsidP="002E66BF">
      <w:pPr>
        <w:spacing w:after="0" w:line="360" w:lineRule="auto"/>
        <w:ind w:left="0"/>
        <w:jc w:val="both"/>
        <w:rPr>
          <w:rFonts w:eastAsia="Times New Roman"/>
          <w:szCs w:val="24"/>
          <w:lang w:val="en-US"/>
        </w:rPr>
      </w:pPr>
    </w:p>
    <w:p w14:paraId="1722330D" w14:textId="77777777" w:rsidR="002E66BF" w:rsidRPr="002E66BF" w:rsidRDefault="002E66BF" w:rsidP="002E66BF">
      <w:pPr>
        <w:spacing w:after="0" w:line="360" w:lineRule="auto"/>
        <w:ind w:left="0"/>
        <w:jc w:val="both"/>
        <w:rPr>
          <w:rFonts w:eastAsia="Arial"/>
          <w:szCs w:val="24"/>
          <w:lang w:val="en-US"/>
        </w:rPr>
      </w:pPr>
      <w:r w:rsidRPr="002E66BF">
        <w:rPr>
          <w:rFonts w:eastAsia="Arial"/>
          <w:szCs w:val="24"/>
          <w:lang w:val="en-US"/>
        </w:rPr>
        <w:t xml:space="preserve">Our Quality Account provides an appraisal of achievements against our priorities and goals set for 2022/23. </w:t>
      </w:r>
    </w:p>
    <w:p w14:paraId="160D37C4" w14:textId="77777777" w:rsidR="002E66BF" w:rsidRPr="002E66BF" w:rsidRDefault="002E66BF" w:rsidP="002E66BF">
      <w:pPr>
        <w:spacing w:after="0" w:line="360" w:lineRule="auto"/>
        <w:ind w:left="0"/>
        <w:jc w:val="both"/>
        <w:rPr>
          <w:rFonts w:eastAsia="Arial"/>
          <w:szCs w:val="24"/>
          <w:lang w:val="en-US"/>
        </w:rPr>
      </w:pPr>
    </w:p>
    <w:p w14:paraId="14211CF8" w14:textId="77777777" w:rsidR="002E66BF" w:rsidRPr="002E66BF" w:rsidRDefault="002E66BF" w:rsidP="002E66BF">
      <w:pPr>
        <w:spacing w:after="0" w:line="360" w:lineRule="auto"/>
        <w:ind w:left="0"/>
        <w:jc w:val="both"/>
        <w:rPr>
          <w:rFonts w:eastAsia="Arial"/>
          <w:szCs w:val="24"/>
          <w:lang w:val="en-US"/>
        </w:rPr>
      </w:pPr>
      <w:r w:rsidRPr="002E66BF">
        <w:rPr>
          <w:rFonts w:eastAsia="Arial"/>
          <w:szCs w:val="24"/>
          <w:lang w:val="en-US"/>
        </w:rPr>
        <w:t xml:space="preserve">At Moorfields, the quality of the services we provide is at the heart of all board decisions. Our strategy, developed in collaboration with our patients and staff, will take us further on our journey towards an overall </w:t>
      </w:r>
      <w:r w:rsidRPr="002E66BF">
        <w:rPr>
          <w:rFonts w:eastAsia="Calibri"/>
          <w:szCs w:val="24"/>
          <w:lang w:val="en-US"/>
        </w:rPr>
        <w:t xml:space="preserve">Care Quality Commission </w:t>
      </w:r>
      <w:r w:rsidRPr="002E66BF">
        <w:rPr>
          <w:rFonts w:eastAsia="Arial"/>
          <w:szCs w:val="24"/>
          <w:lang w:val="en-US"/>
        </w:rPr>
        <w:t>(CQC) outstanding rating. The three key drivers for quality, and the trust’s quality structures, create robust arrangements for driving improvement and provide a clear and accountable process for scrutiny, assurance, and delivery of the Quality Account.</w:t>
      </w:r>
    </w:p>
    <w:p w14:paraId="55610380" w14:textId="77777777" w:rsidR="002E66BF" w:rsidRPr="002E66BF" w:rsidRDefault="002E66BF" w:rsidP="002E66BF">
      <w:pPr>
        <w:spacing w:after="0" w:line="360" w:lineRule="auto"/>
        <w:ind w:left="0"/>
        <w:jc w:val="both"/>
        <w:rPr>
          <w:rFonts w:eastAsia="Arial"/>
          <w:szCs w:val="24"/>
          <w:lang w:val="en-US"/>
        </w:rPr>
      </w:pPr>
    </w:p>
    <w:p w14:paraId="05D02231" w14:textId="41ACCA44" w:rsidR="002E66BF" w:rsidRPr="002E66BF" w:rsidRDefault="002E66BF" w:rsidP="002E66BF">
      <w:pPr>
        <w:spacing w:after="0" w:line="360" w:lineRule="auto"/>
        <w:ind w:left="0"/>
        <w:jc w:val="both"/>
        <w:rPr>
          <w:rFonts w:eastAsia="Arial"/>
          <w:szCs w:val="24"/>
          <w:lang w:val="en-US"/>
        </w:rPr>
      </w:pPr>
      <w:r w:rsidRPr="002E66BF">
        <w:rPr>
          <w:rFonts w:eastAsia="Arial"/>
          <w:szCs w:val="24"/>
          <w:lang w:val="en-US"/>
        </w:rPr>
        <w:t>The quality of evidence provided in the Quality Account is dependent upon good governance</w:t>
      </w:r>
      <w:proofErr w:type="gramStart"/>
      <w:r w:rsidRPr="002E66BF">
        <w:rPr>
          <w:rFonts w:eastAsia="Arial"/>
          <w:szCs w:val="24"/>
          <w:lang w:val="en-US"/>
        </w:rPr>
        <w:t xml:space="preserve">.  </w:t>
      </w:r>
      <w:proofErr w:type="gramEnd"/>
      <w:r w:rsidRPr="002E66BF">
        <w:rPr>
          <w:rFonts w:eastAsia="Arial"/>
          <w:szCs w:val="24"/>
          <w:lang w:val="en-US"/>
        </w:rPr>
        <w:t>We have a robust clinical governance structure so we can be sure our evidence of quality is monitored and is matched by our corporate governance systems, neither of which can thrive without the underpinning quality of our information governance</w:t>
      </w:r>
      <w:proofErr w:type="gramStart"/>
      <w:r w:rsidRPr="002E66BF">
        <w:rPr>
          <w:rFonts w:eastAsia="Arial"/>
          <w:szCs w:val="24"/>
          <w:lang w:val="en-US"/>
        </w:rPr>
        <w:t xml:space="preserve">.  </w:t>
      </w:r>
      <w:proofErr w:type="gramEnd"/>
      <w:r w:rsidRPr="002E66BF">
        <w:rPr>
          <w:rFonts w:eastAsia="Arial"/>
          <w:szCs w:val="24"/>
          <w:lang w:val="en-US"/>
        </w:rPr>
        <w:t xml:space="preserve">We believe that </w:t>
      </w:r>
      <w:proofErr w:type="gramStart"/>
      <w:r w:rsidRPr="002E66BF">
        <w:rPr>
          <w:rFonts w:eastAsia="Arial"/>
          <w:szCs w:val="24"/>
          <w:lang w:val="en-US"/>
        </w:rPr>
        <w:t>good care</w:t>
      </w:r>
      <w:proofErr w:type="gramEnd"/>
      <w:r w:rsidRPr="002E66BF">
        <w:rPr>
          <w:rFonts w:eastAsia="Arial"/>
          <w:szCs w:val="24"/>
          <w:lang w:val="en-US"/>
        </w:rPr>
        <w:t xml:space="preserve"> and good governance </w:t>
      </w:r>
      <w:r w:rsidR="00BF4C94">
        <w:rPr>
          <w:rFonts w:eastAsia="Arial"/>
          <w:szCs w:val="24"/>
          <w:lang w:val="en-US"/>
        </w:rPr>
        <w:t>come hand in hand</w:t>
      </w:r>
      <w:r w:rsidRPr="002E66BF">
        <w:rPr>
          <w:rFonts w:eastAsia="Arial"/>
          <w:szCs w:val="24"/>
          <w:lang w:val="en-US"/>
        </w:rPr>
        <w:t>.</w:t>
      </w:r>
    </w:p>
    <w:p w14:paraId="1CBC595E" w14:textId="77777777" w:rsidR="002E66BF" w:rsidRPr="002E66BF" w:rsidRDefault="002E66BF" w:rsidP="002E66BF">
      <w:pPr>
        <w:spacing w:after="0" w:line="360" w:lineRule="auto"/>
        <w:ind w:left="0"/>
        <w:jc w:val="both"/>
        <w:rPr>
          <w:rFonts w:eastAsia="Arial"/>
          <w:sz w:val="28"/>
          <w:szCs w:val="28"/>
          <w:lang w:val="en-US"/>
        </w:rPr>
      </w:pPr>
    </w:p>
    <w:p w14:paraId="0E282765" w14:textId="66122122" w:rsidR="00B34120" w:rsidRPr="00A834A9" w:rsidRDefault="00B34120" w:rsidP="00A834A9">
      <w:pPr>
        <w:pStyle w:val="ListParagraph"/>
        <w:numPr>
          <w:ilvl w:val="1"/>
          <w:numId w:val="54"/>
        </w:numPr>
        <w:spacing w:after="0" w:line="360" w:lineRule="auto"/>
        <w:ind w:left="567" w:hanging="567"/>
        <w:jc w:val="both"/>
        <w:rPr>
          <w:rFonts w:eastAsia="Calibri"/>
          <w:b/>
          <w:bCs/>
          <w:color w:val="00618B"/>
          <w:sz w:val="28"/>
          <w:szCs w:val="28"/>
        </w:rPr>
      </w:pPr>
      <w:r w:rsidRPr="00A834A9">
        <w:rPr>
          <w:rFonts w:eastAsia="Calibri"/>
          <w:b/>
          <w:bCs/>
          <w:color w:val="00618B"/>
          <w:sz w:val="28"/>
          <w:szCs w:val="28"/>
        </w:rPr>
        <w:t xml:space="preserve">Moorfields Eye Hospital’s approach to improving </w:t>
      </w:r>
      <w:proofErr w:type="gramStart"/>
      <w:r w:rsidRPr="00A834A9">
        <w:rPr>
          <w:rFonts w:eastAsia="Calibri"/>
          <w:b/>
          <w:bCs/>
          <w:color w:val="00618B"/>
          <w:sz w:val="28"/>
          <w:szCs w:val="28"/>
        </w:rPr>
        <w:t>quality</w:t>
      </w:r>
      <w:proofErr w:type="gramEnd"/>
    </w:p>
    <w:p w14:paraId="357C1087" w14:textId="5EE3EFC8" w:rsidR="00B34120" w:rsidRDefault="00B34120" w:rsidP="00B34120">
      <w:pPr>
        <w:spacing w:after="0" w:line="360" w:lineRule="auto"/>
        <w:ind w:left="0"/>
        <w:jc w:val="both"/>
        <w:rPr>
          <w:rFonts w:eastAsia="Arial"/>
          <w:szCs w:val="24"/>
          <w:lang w:val="en-US"/>
        </w:rPr>
      </w:pPr>
      <w:r w:rsidRPr="00B34120">
        <w:rPr>
          <w:rFonts w:eastAsia="Arial"/>
          <w:szCs w:val="24"/>
          <w:lang w:val="en-US"/>
        </w:rPr>
        <w:t>At Moorfields</w:t>
      </w:r>
      <w:r w:rsidR="00BF4C94">
        <w:rPr>
          <w:rFonts w:eastAsia="Arial"/>
          <w:szCs w:val="24"/>
          <w:lang w:val="en-US"/>
        </w:rPr>
        <w:t>,</w:t>
      </w:r>
      <w:r w:rsidRPr="00B34120">
        <w:rPr>
          <w:rFonts w:eastAsia="Arial"/>
          <w:szCs w:val="24"/>
          <w:lang w:val="en-US"/>
        </w:rPr>
        <w:t xml:space="preserve"> our core belief is ‘people’s sight matters</w:t>
      </w:r>
      <w:proofErr w:type="gramStart"/>
      <w:r w:rsidRPr="00B34120">
        <w:rPr>
          <w:rFonts w:eastAsia="Arial"/>
          <w:szCs w:val="24"/>
          <w:lang w:val="en-US"/>
        </w:rPr>
        <w:t>’,</w:t>
      </w:r>
      <w:proofErr w:type="gramEnd"/>
      <w:r w:rsidRPr="00B34120">
        <w:rPr>
          <w:rFonts w:eastAsia="Arial"/>
          <w:szCs w:val="24"/>
          <w:lang w:val="en-US"/>
        </w:rPr>
        <w:t xml:space="preserve"> and our purpose is working together to discover, develop and deliver excellent eye care, sustainably and at scale. </w:t>
      </w:r>
    </w:p>
    <w:p w14:paraId="3AF8E8C7" w14:textId="77777777" w:rsidR="003C0774" w:rsidRPr="00B34120" w:rsidRDefault="003C0774" w:rsidP="00B34120">
      <w:pPr>
        <w:spacing w:after="0" w:line="360" w:lineRule="auto"/>
        <w:ind w:left="0"/>
        <w:jc w:val="both"/>
        <w:rPr>
          <w:rFonts w:eastAsia="Arial"/>
          <w:szCs w:val="24"/>
          <w:lang w:val="en-US"/>
        </w:rPr>
      </w:pPr>
    </w:p>
    <w:p w14:paraId="0310E8E7" w14:textId="3198961D" w:rsidR="003C0774" w:rsidRDefault="00B34120" w:rsidP="00B34120">
      <w:pPr>
        <w:spacing w:after="0" w:line="360" w:lineRule="auto"/>
        <w:ind w:left="0"/>
        <w:jc w:val="both"/>
        <w:rPr>
          <w:rFonts w:eastAsia="Arial"/>
          <w:szCs w:val="24"/>
          <w:lang w:val="en-US"/>
        </w:rPr>
      </w:pPr>
      <w:r w:rsidRPr="00B34120">
        <w:rPr>
          <w:rFonts w:eastAsia="Arial"/>
          <w:szCs w:val="24"/>
          <w:lang w:val="en-US"/>
        </w:rPr>
        <w:t xml:space="preserve">In 2022/23 we introduced the Excellence Portfolio, an executive led framework for change activity across the trust. Assurance for delivery of portfolio projects </w:t>
      </w:r>
      <w:proofErr w:type="gramStart"/>
      <w:r w:rsidRPr="00B34120">
        <w:rPr>
          <w:rFonts w:eastAsia="Arial"/>
          <w:szCs w:val="24"/>
          <w:lang w:val="en-US"/>
        </w:rPr>
        <w:t>is provided</w:t>
      </w:r>
      <w:proofErr w:type="gramEnd"/>
      <w:r w:rsidRPr="00B34120">
        <w:rPr>
          <w:rFonts w:eastAsia="Arial"/>
          <w:szCs w:val="24"/>
          <w:lang w:val="en-US"/>
        </w:rPr>
        <w:t xml:space="preserve"> by Excellence Delivery Unit (XDU). The XDU </w:t>
      </w:r>
      <w:r w:rsidR="00BF4C94">
        <w:rPr>
          <w:rFonts w:eastAsia="Arial"/>
          <w:szCs w:val="24"/>
          <w:lang w:val="en-US"/>
        </w:rPr>
        <w:t xml:space="preserve">is </w:t>
      </w:r>
      <w:r w:rsidRPr="00B34120">
        <w:rPr>
          <w:rFonts w:eastAsia="Arial"/>
          <w:szCs w:val="24"/>
          <w:lang w:val="en-US"/>
        </w:rPr>
        <w:t xml:space="preserve">responsible for promoting a consistent change method, enabling data driven decision making and </w:t>
      </w:r>
      <w:proofErr w:type="gramStart"/>
      <w:r w:rsidRPr="00B34120">
        <w:rPr>
          <w:rFonts w:eastAsia="Arial"/>
          <w:szCs w:val="24"/>
          <w:lang w:val="en-US"/>
        </w:rPr>
        <w:t>proactive</w:t>
      </w:r>
      <w:proofErr w:type="gramEnd"/>
      <w:r w:rsidRPr="00B34120">
        <w:rPr>
          <w:rFonts w:eastAsia="Arial"/>
          <w:szCs w:val="24"/>
          <w:lang w:val="en-US"/>
        </w:rPr>
        <w:t xml:space="preserve"> management of interdependencies across our change work. This approach draws on good practice methodology and embeds principles of continuous improvement</w:t>
      </w:r>
      <w:r w:rsidR="003C0774">
        <w:rPr>
          <w:rFonts w:eastAsia="Arial"/>
          <w:szCs w:val="24"/>
          <w:lang w:val="en-US"/>
        </w:rPr>
        <w:t>,</w:t>
      </w:r>
      <w:r w:rsidRPr="00B34120">
        <w:rPr>
          <w:rFonts w:eastAsia="Arial"/>
          <w:szCs w:val="24"/>
          <w:lang w:val="en-US"/>
        </w:rPr>
        <w:t xml:space="preserve"> such as agreeing measures to show impact. In 2</w:t>
      </w:r>
      <w:r w:rsidR="00BF4C94">
        <w:rPr>
          <w:rFonts w:eastAsia="Arial"/>
          <w:szCs w:val="24"/>
          <w:lang w:val="en-US"/>
        </w:rPr>
        <w:t>0</w:t>
      </w:r>
      <w:r w:rsidRPr="00B34120">
        <w:rPr>
          <w:rFonts w:eastAsia="Arial"/>
          <w:szCs w:val="24"/>
          <w:lang w:val="en-US"/>
        </w:rPr>
        <w:t>2</w:t>
      </w:r>
      <w:r w:rsidR="00BF4C94">
        <w:rPr>
          <w:rFonts w:eastAsia="Arial"/>
          <w:szCs w:val="24"/>
          <w:lang w:val="en-US"/>
        </w:rPr>
        <w:t>2</w:t>
      </w:r>
      <w:r w:rsidRPr="00B34120">
        <w:rPr>
          <w:rFonts w:eastAsia="Arial"/>
          <w:szCs w:val="24"/>
          <w:lang w:val="en-US"/>
        </w:rPr>
        <w:t>/23</w:t>
      </w:r>
      <w:r w:rsidR="00BF4C94">
        <w:rPr>
          <w:rFonts w:eastAsia="Arial"/>
          <w:szCs w:val="24"/>
          <w:lang w:val="en-US"/>
        </w:rPr>
        <w:t>,</w:t>
      </w:r>
      <w:r w:rsidRPr="00B34120">
        <w:rPr>
          <w:rFonts w:eastAsia="Arial"/>
          <w:szCs w:val="24"/>
          <w:lang w:val="en-US"/>
        </w:rPr>
        <w:t xml:space="preserve"> there were </w:t>
      </w:r>
      <w:proofErr w:type="gramStart"/>
      <w:r w:rsidRPr="00B34120">
        <w:rPr>
          <w:rFonts w:eastAsia="Arial"/>
          <w:szCs w:val="24"/>
          <w:lang w:val="en-US"/>
        </w:rPr>
        <w:t>65</w:t>
      </w:r>
      <w:proofErr w:type="gramEnd"/>
      <w:r w:rsidRPr="00B34120">
        <w:rPr>
          <w:rFonts w:eastAsia="Arial"/>
          <w:szCs w:val="24"/>
          <w:lang w:val="en-US"/>
        </w:rPr>
        <w:t xml:space="preserve"> projects supported within the Excellence Portfolio. </w:t>
      </w:r>
    </w:p>
    <w:p w14:paraId="3350277E" w14:textId="77777777" w:rsidR="003C0774" w:rsidRPr="00B34120" w:rsidRDefault="003C0774" w:rsidP="00B34120">
      <w:pPr>
        <w:spacing w:after="0" w:line="360" w:lineRule="auto"/>
        <w:ind w:left="0"/>
        <w:jc w:val="both"/>
        <w:rPr>
          <w:rFonts w:eastAsia="Arial"/>
          <w:szCs w:val="24"/>
          <w:lang w:val="en-US"/>
        </w:rPr>
      </w:pPr>
    </w:p>
    <w:p w14:paraId="65860238" w14:textId="495EBC5E" w:rsidR="00B34120" w:rsidRDefault="00B34120" w:rsidP="00B34120">
      <w:pPr>
        <w:spacing w:after="0" w:line="360" w:lineRule="auto"/>
        <w:ind w:left="0"/>
        <w:jc w:val="both"/>
        <w:rPr>
          <w:rFonts w:eastAsia="Arial"/>
          <w:szCs w:val="24"/>
          <w:lang w:val="en-US"/>
        </w:rPr>
      </w:pPr>
      <w:r w:rsidRPr="00B34120">
        <w:rPr>
          <w:rFonts w:eastAsia="Arial"/>
          <w:szCs w:val="24"/>
          <w:lang w:val="en-US"/>
        </w:rPr>
        <w:t>The Excellence Portfolio is the delivery vehicle for our strategy</w:t>
      </w:r>
      <w:r w:rsidR="006E3998">
        <w:rPr>
          <w:rFonts w:eastAsia="Arial"/>
          <w:szCs w:val="24"/>
          <w:lang w:val="en-US"/>
        </w:rPr>
        <w:t xml:space="preserve"> and </w:t>
      </w:r>
      <w:r w:rsidRPr="00B34120">
        <w:rPr>
          <w:rFonts w:eastAsia="Arial"/>
          <w:szCs w:val="24"/>
          <w:lang w:val="en-US"/>
        </w:rPr>
        <w:t xml:space="preserve">is comprised of </w:t>
      </w:r>
      <w:r w:rsidR="0049008D">
        <w:rPr>
          <w:rFonts w:eastAsia="Arial"/>
          <w:szCs w:val="24"/>
          <w:lang w:val="en-US"/>
        </w:rPr>
        <w:t>four</w:t>
      </w:r>
      <w:r w:rsidR="0049008D" w:rsidRPr="00B34120">
        <w:rPr>
          <w:rFonts w:eastAsia="Arial"/>
          <w:szCs w:val="24"/>
          <w:lang w:val="en-US"/>
        </w:rPr>
        <w:t xml:space="preserve"> </w:t>
      </w:r>
      <w:r w:rsidRPr="00B34120">
        <w:rPr>
          <w:rFonts w:eastAsia="Arial"/>
          <w:szCs w:val="24"/>
          <w:lang w:val="en-US"/>
        </w:rPr>
        <w:t xml:space="preserve">executive led programme boards and </w:t>
      </w:r>
      <w:r w:rsidR="0049008D">
        <w:rPr>
          <w:rFonts w:eastAsia="Arial"/>
          <w:szCs w:val="24"/>
          <w:lang w:val="en-US"/>
        </w:rPr>
        <w:t>nine</w:t>
      </w:r>
      <w:r w:rsidR="0049008D" w:rsidRPr="00B34120">
        <w:rPr>
          <w:rFonts w:eastAsia="Arial"/>
          <w:szCs w:val="24"/>
          <w:lang w:val="en-US"/>
        </w:rPr>
        <w:t xml:space="preserve"> </w:t>
      </w:r>
      <w:r w:rsidRPr="00B34120">
        <w:rPr>
          <w:rFonts w:eastAsia="Arial"/>
          <w:szCs w:val="24"/>
          <w:lang w:val="en-US"/>
        </w:rPr>
        <w:t xml:space="preserve">excellence areas. </w:t>
      </w:r>
      <w:proofErr w:type="gramStart"/>
      <w:r w:rsidRPr="00B34120">
        <w:rPr>
          <w:rFonts w:eastAsia="Arial"/>
          <w:szCs w:val="24"/>
          <w:lang w:val="en-US"/>
        </w:rPr>
        <w:t xml:space="preserve">Quality Excellence is sponsored by Sheila Adam, Chief </w:t>
      </w:r>
      <w:r w:rsidR="006E3998">
        <w:rPr>
          <w:rFonts w:eastAsia="Arial"/>
          <w:szCs w:val="24"/>
          <w:lang w:val="en-US"/>
        </w:rPr>
        <w:t>n</w:t>
      </w:r>
      <w:r w:rsidRPr="00B34120">
        <w:rPr>
          <w:rFonts w:eastAsia="Arial"/>
          <w:szCs w:val="24"/>
          <w:lang w:val="en-US"/>
        </w:rPr>
        <w:t xml:space="preserve">urse and </w:t>
      </w:r>
      <w:r w:rsidR="006E3998">
        <w:rPr>
          <w:rFonts w:eastAsia="Arial"/>
          <w:szCs w:val="24"/>
          <w:lang w:val="en-US"/>
        </w:rPr>
        <w:t>d</w:t>
      </w:r>
      <w:r w:rsidRPr="00B34120">
        <w:rPr>
          <w:rFonts w:eastAsia="Arial"/>
          <w:szCs w:val="24"/>
          <w:lang w:val="en-US"/>
        </w:rPr>
        <w:t>irector of Allied Professionals</w:t>
      </w:r>
      <w:proofErr w:type="gramEnd"/>
      <w:r w:rsidRPr="00B34120">
        <w:rPr>
          <w:rFonts w:eastAsia="Arial"/>
          <w:szCs w:val="24"/>
          <w:lang w:val="en-US"/>
        </w:rPr>
        <w:t xml:space="preserve">. The Quality Excellence roadmap is a live document that sets out our quality projects across the next </w:t>
      </w:r>
      <w:r w:rsidR="0049008D">
        <w:rPr>
          <w:rFonts w:eastAsia="Arial"/>
          <w:szCs w:val="24"/>
          <w:lang w:val="en-US"/>
        </w:rPr>
        <w:t>five</w:t>
      </w:r>
      <w:r w:rsidRPr="00B34120">
        <w:rPr>
          <w:rFonts w:eastAsia="Arial"/>
          <w:szCs w:val="24"/>
          <w:lang w:val="en-US"/>
        </w:rPr>
        <w:t xml:space="preserve"> years. During 2</w:t>
      </w:r>
      <w:r w:rsidR="006E3998">
        <w:rPr>
          <w:rFonts w:eastAsia="Arial"/>
          <w:szCs w:val="24"/>
          <w:lang w:val="en-US"/>
        </w:rPr>
        <w:t>0</w:t>
      </w:r>
      <w:r w:rsidRPr="00B34120">
        <w:rPr>
          <w:rFonts w:eastAsia="Arial"/>
          <w:szCs w:val="24"/>
          <w:lang w:val="en-US"/>
        </w:rPr>
        <w:t>2</w:t>
      </w:r>
      <w:r w:rsidR="006E3998">
        <w:rPr>
          <w:rFonts w:eastAsia="Arial"/>
          <w:szCs w:val="24"/>
          <w:lang w:val="en-US"/>
        </w:rPr>
        <w:t>2</w:t>
      </w:r>
      <w:r w:rsidRPr="00B34120">
        <w:rPr>
          <w:rFonts w:eastAsia="Arial"/>
          <w:szCs w:val="24"/>
          <w:lang w:val="en-US"/>
        </w:rPr>
        <w:t>/23</w:t>
      </w:r>
      <w:r w:rsidR="006E3998">
        <w:rPr>
          <w:rFonts w:eastAsia="Arial"/>
          <w:szCs w:val="24"/>
          <w:lang w:val="en-US"/>
        </w:rPr>
        <w:t>,</w:t>
      </w:r>
      <w:r w:rsidRPr="00B34120">
        <w:rPr>
          <w:rFonts w:eastAsia="Arial"/>
          <w:szCs w:val="24"/>
          <w:lang w:val="en-US"/>
        </w:rPr>
        <w:t xml:space="preserve"> 17 quality</w:t>
      </w:r>
      <w:r w:rsidR="006E3998">
        <w:rPr>
          <w:rFonts w:eastAsia="Arial"/>
          <w:szCs w:val="24"/>
          <w:lang w:val="en-US"/>
        </w:rPr>
        <w:t>-</w:t>
      </w:r>
      <w:r w:rsidRPr="00B34120">
        <w:rPr>
          <w:rFonts w:eastAsia="Arial"/>
          <w:szCs w:val="24"/>
          <w:lang w:val="en-US"/>
        </w:rPr>
        <w:t xml:space="preserve">led projects </w:t>
      </w:r>
      <w:proofErr w:type="gramStart"/>
      <w:r w:rsidRPr="00B34120">
        <w:rPr>
          <w:rFonts w:eastAsia="Arial"/>
          <w:szCs w:val="24"/>
          <w:lang w:val="en-US"/>
        </w:rPr>
        <w:t>were supported</w:t>
      </w:r>
      <w:proofErr w:type="gramEnd"/>
      <w:r w:rsidRPr="00B34120">
        <w:rPr>
          <w:rFonts w:eastAsia="Arial"/>
          <w:szCs w:val="24"/>
          <w:lang w:val="en-US"/>
        </w:rPr>
        <w:t xml:space="preserve"> by the Working Together Excellence Programme Board to progress. Examples include Patient Experience Principles, </w:t>
      </w:r>
      <w:r w:rsidR="003569FA" w:rsidRPr="003569FA">
        <w:rPr>
          <w:rFonts w:eastAsia="Arial"/>
          <w:szCs w:val="24"/>
          <w:lang w:val="en-US"/>
        </w:rPr>
        <w:t>Safety Campaign</w:t>
      </w:r>
      <w:r w:rsidR="003569FA">
        <w:rPr>
          <w:rFonts w:eastAsia="Arial"/>
          <w:szCs w:val="24"/>
          <w:lang w:val="en-US"/>
        </w:rPr>
        <w:t xml:space="preserve">, and </w:t>
      </w:r>
      <w:r w:rsidRPr="00B34120">
        <w:rPr>
          <w:rFonts w:eastAsia="Arial"/>
          <w:szCs w:val="24"/>
          <w:lang w:val="en-US"/>
        </w:rPr>
        <w:t xml:space="preserve">Eye Envoys. </w:t>
      </w:r>
    </w:p>
    <w:p w14:paraId="1E578A34" w14:textId="77777777" w:rsidR="003569FA" w:rsidRDefault="003569FA" w:rsidP="00B34120">
      <w:pPr>
        <w:spacing w:after="0" w:line="360" w:lineRule="auto"/>
        <w:ind w:left="0"/>
        <w:jc w:val="both"/>
        <w:rPr>
          <w:rFonts w:eastAsia="Arial"/>
          <w:szCs w:val="24"/>
          <w:lang w:val="en-US"/>
        </w:rPr>
      </w:pPr>
    </w:p>
    <w:p w14:paraId="198747F5" w14:textId="62EDF67D" w:rsidR="003569FA" w:rsidRDefault="003569FA" w:rsidP="007E077C">
      <w:pPr>
        <w:shd w:val="clear" w:color="auto" w:fill="FFFFFF" w:themeFill="background1"/>
        <w:spacing w:after="0" w:line="360" w:lineRule="auto"/>
        <w:ind w:left="0"/>
        <w:jc w:val="both"/>
        <w:rPr>
          <w:rFonts w:eastAsia="Arial"/>
          <w:szCs w:val="24"/>
          <w:lang w:val="en-US"/>
        </w:rPr>
      </w:pPr>
      <w:r w:rsidRPr="007E077C">
        <w:rPr>
          <w:rFonts w:eastAsia="Arial"/>
          <w:szCs w:val="24"/>
          <w:lang w:val="en-US"/>
        </w:rPr>
        <w:lastRenderedPageBreak/>
        <w:t xml:space="preserve">The Eye Envoy programme </w:t>
      </w:r>
      <w:r w:rsidR="007E077C" w:rsidRPr="007E077C">
        <w:rPr>
          <w:rFonts w:eastAsia="Arial"/>
          <w:szCs w:val="24"/>
          <w:lang w:val="en-US"/>
        </w:rPr>
        <w:t>is</w:t>
      </w:r>
      <w:r w:rsidRPr="007E077C">
        <w:rPr>
          <w:rFonts w:eastAsia="Arial"/>
          <w:szCs w:val="24"/>
          <w:lang w:val="en-US"/>
        </w:rPr>
        <w:t xml:space="preserve"> aimed at upskilling community nurses in eye health</w:t>
      </w:r>
      <w:proofErr w:type="gramStart"/>
      <w:r w:rsidRPr="007E077C">
        <w:rPr>
          <w:rFonts w:eastAsia="Arial"/>
          <w:szCs w:val="24"/>
          <w:lang w:val="en-US"/>
        </w:rPr>
        <w:t xml:space="preserve">.  </w:t>
      </w:r>
      <w:proofErr w:type="gramEnd"/>
      <w:r w:rsidRPr="007E077C">
        <w:rPr>
          <w:rFonts w:eastAsia="Arial"/>
          <w:szCs w:val="24"/>
          <w:lang w:val="en-US"/>
        </w:rPr>
        <w:t xml:space="preserve">This project will benefit around </w:t>
      </w:r>
      <w:proofErr w:type="gramStart"/>
      <w:r w:rsidRPr="007E077C">
        <w:rPr>
          <w:rFonts w:eastAsia="Arial"/>
          <w:szCs w:val="24"/>
          <w:lang w:val="en-US"/>
        </w:rPr>
        <w:t>600</w:t>
      </w:r>
      <w:proofErr w:type="gramEnd"/>
      <w:r w:rsidRPr="007E077C">
        <w:rPr>
          <w:rFonts w:eastAsia="Arial"/>
          <w:szCs w:val="24"/>
          <w:lang w:val="en-US"/>
        </w:rPr>
        <w:t xml:space="preserve"> service users in eight care homes across Camden and Islington. The three-day course, funded by NHS England/Health Education England, equipped delegates with the knowledge to support people’s existing eye conditions and the insight to be alert for deterioration or new sight loss problems. With 80% of people over </w:t>
      </w:r>
      <w:proofErr w:type="gramStart"/>
      <w:r w:rsidRPr="007E077C">
        <w:rPr>
          <w:rFonts w:eastAsia="Arial"/>
          <w:szCs w:val="24"/>
          <w:lang w:val="en-US"/>
        </w:rPr>
        <w:t>60</w:t>
      </w:r>
      <w:proofErr w:type="gramEnd"/>
      <w:r w:rsidRPr="007E077C">
        <w:rPr>
          <w:rFonts w:eastAsia="Arial"/>
          <w:szCs w:val="24"/>
          <w:lang w:val="en-US"/>
        </w:rPr>
        <w:t xml:space="preserve"> having some problem with their vision, this new course has the potential to improve the quality of life for large numbers of older people.</w:t>
      </w:r>
    </w:p>
    <w:p w14:paraId="4876FDCC" w14:textId="77777777" w:rsidR="006E3998" w:rsidRPr="00B34120" w:rsidRDefault="006E3998" w:rsidP="007E077C">
      <w:pPr>
        <w:shd w:val="clear" w:color="auto" w:fill="FFFFFF" w:themeFill="background1"/>
        <w:spacing w:after="0" w:line="360" w:lineRule="auto"/>
        <w:ind w:left="0"/>
        <w:jc w:val="both"/>
        <w:rPr>
          <w:rFonts w:eastAsia="Arial"/>
          <w:szCs w:val="24"/>
          <w:lang w:val="en-US"/>
        </w:rPr>
      </w:pPr>
    </w:p>
    <w:p w14:paraId="61101328" w14:textId="3D38D119" w:rsidR="00B34120" w:rsidRDefault="00B34120" w:rsidP="00B34120">
      <w:pPr>
        <w:spacing w:after="0" w:line="360" w:lineRule="auto"/>
        <w:ind w:left="0"/>
        <w:jc w:val="both"/>
        <w:rPr>
          <w:rFonts w:eastAsia="Arial"/>
          <w:szCs w:val="24"/>
          <w:lang w:val="en-US"/>
        </w:rPr>
      </w:pPr>
      <w:r w:rsidRPr="00B34120">
        <w:rPr>
          <w:rFonts w:eastAsia="Arial"/>
          <w:szCs w:val="24"/>
          <w:lang w:val="en-US"/>
        </w:rPr>
        <w:t xml:space="preserve">In addition, many of the projects across the other </w:t>
      </w:r>
      <w:r w:rsidR="0049008D">
        <w:rPr>
          <w:rFonts w:eastAsia="Arial"/>
          <w:szCs w:val="24"/>
          <w:lang w:val="en-US"/>
        </w:rPr>
        <w:t>eight</w:t>
      </w:r>
      <w:r w:rsidRPr="00B34120">
        <w:rPr>
          <w:rFonts w:eastAsia="Arial"/>
          <w:szCs w:val="24"/>
          <w:lang w:val="en-US"/>
        </w:rPr>
        <w:t xml:space="preserve"> Excellence areas have a positive impact on quality</w:t>
      </w:r>
      <w:r w:rsidR="003C0774">
        <w:rPr>
          <w:rFonts w:eastAsia="Arial"/>
          <w:szCs w:val="24"/>
          <w:lang w:val="en-US"/>
        </w:rPr>
        <w:t>, for</w:t>
      </w:r>
      <w:r w:rsidRPr="00B34120">
        <w:rPr>
          <w:rFonts w:eastAsia="Arial"/>
          <w:szCs w:val="24"/>
          <w:lang w:val="en-US"/>
        </w:rPr>
        <w:t xml:space="preserve"> </w:t>
      </w:r>
      <w:r w:rsidR="00707297">
        <w:rPr>
          <w:rFonts w:eastAsia="Arial"/>
          <w:szCs w:val="24"/>
          <w:lang w:val="en-US"/>
        </w:rPr>
        <w:t>example,</w:t>
      </w:r>
      <w:r w:rsidR="003C0774">
        <w:rPr>
          <w:rFonts w:eastAsia="Arial"/>
          <w:szCs w:val="24"/>
          <w:lang w:val="en-US"/>
        </w:rPr>
        <w:t xml:space="preserve"> </w:t>
      </w:r>
      <w:r w:rsidRPr="00B34120">
        <w:rPr>
          <w:rFonts w:eastAsia="Arial"/>
          <w:szCs w:val="24"/>
          <w:lang w:val="en-US"/>
        </w:rPr>
        <w:t xml:space="preserve">theatres excellence, </w:t>
      </w:r>
      <w:proofErr w:type="gramStart"/>
      <w:r w:rsidRPr="00B34120">
        <w:rPr>
          <w:rFonts w:eastAsia="Arial"/>
          <w:szCs w:val="24"/>
          <w:lang w:val="en-US"/>
        </w:rPr>
        <w:t>outpatients</w:t>
      </w:r>
      <w:proofErr w:type="gramEnd"/>
      <w:r w:rsidRPr="00B34120">
        <w:rPr>
          <w:rFonts w:eastAsia="Arial"/>
          <w:szCs w:val="24"/>
          <w:lang w:val="en-US"/>
        </w:rPr>
        <w:t xml:space="preserve"> excellence</w:t>
      </w:r>
      <w:r w:rsidR="006E3998">
        <w:rPr>
          <w:rFonts w:eastAsia="Arial"/>
          <w:szCs w:val="24"/>
          <w:lang w:val="en-US"/>
        </w:rPr>
        <w:t>,</w:t>
      </w:r>
      <w:r w:rsidRPr="00B34120">
        <w:rPr>
          <w:rFonts w:eastAsia="Arial"/>
          <w:szCs w:val="24"/>
          <w:lang w:val="en-US"/>
        </w:rPr>
        <w:t xml:space="preserve"> and the department of digital medicine. The XDU monitor project delivery and promote the routine use of tools such as quality impact assessments to ensure our impacts on quality are understood and </w:t>
      </w:r>
      <w:proofErr w:type="gramStart"/>
      <w:r w:rsidRPr="00B34120">
        <w:rPr>
          <w:rFonts w:eastAsia="Arial"/>
          <w:szCs w:val="24"/>
          <w:lang w:val="en-US"/>
        </w:rPr>
        <w:t>well managed</w:t>
      </w:r>
      <w:proofErr w:type="gramEnd"/>
      <w:r w:rsidRPr="00B34120">
        <w:rPr>
          <w:rFonts w:eastAsia="Arial"/>
          <w:szCs w:val="24"/>
          <w:lang w:val="en-US"/>
        </w:rPr>
        <w:t xml:space="preserve">. </w:t>
      </w:r>
    </w:p>
    <w:p w14:paraId="2449EA1F" w14:textId="77777777" w:rsidR="003C0774" w:rsidRPr="00B34120" w:rsidRDefault="003C0774" w:rsidP="00B34120">
      <w:pPr>
        <w:spacing w:after="0" w:line="360" w:lineRule="auto"/>
        <w:ind w:left="0"/>
        <w:jc w:val="both"/>
        <w:rPr>
          <w:rFonts w:eastAsia="Arial"/>
          <w:szCs w:val="24"/>
          <w:lang w:val="en-US"/>
        </w:rPr>
      </w:pPr>
    </w:p>
    <w:p w14:paraId="40BBC630" w14:textId="35C07E63" w:rsidR="00B34120" w:rsidRDefault="00B34120" w:rsidP="00B34120">
      <w:pPr>
        <w:spacing w:after="0" w:line="360" w:lineRule="auto"/>
        <w:ind w:left="0"/>
        <w:jc w:val="both"/>
        <w:rPr>
          <w:rFonts w:eastAsia="Arial"/>
          <w:szCs w:val="24"/>
          <w:lang w:val="en-US"/>
        </w:rPr>
      </w:pPr>
      <w:r w:rsidRPr="00B34120">
        <w:rPr>
          <w:rFonts w:eastAsia="Arial"/>
          <w:szCs w:val="24"/>
          <w:lang w:val="en-US"/>
        </w:rPr>
        <w:t>Planning for 2</w:t>
      </w:r>
      <w:r w:rsidR="006E3998">
        <w:rPr>
          <w:rFonts w:eastAsia="Arial"/>
          <w:szCs w:val="24"/>
          <w:lang w:val="en-US"/>
        </w:rPr>
        <w:t>02</w:t>
      </w:r>
      <w:r w:rsidRPr="00B34120">
        <w:rPr>
          <w:rFonts w:eastAsia="Arial"/>
          <w:szCs w:val="24"/>
          <w:lang w:val="en-US"/>
        </w:rPr>
        <w:t xml:space="preserve">3/24 Excellence Portfolio has seen </w:t>
      </w:r>
      <w:r w:rsidR="0049008D">
        <w:rPr>
          <w:rFonts w:eastAsia="Arial"/>
          <w:szCs w:val="24"/>
          <w:lang w:val="en-US"/>
        </w:rPr>
        <w:t>two</w:t>
      </w:r>
      <w:r w:rsidRPr="00B34120">
        <w:rPr>
          <w:rFonts w:eastAsia="Arial"/>
          <w:szCs w:val="24"/>
          <w:lang w:val="en-US"/>
        </w:rPr>
        <w:t xml:space="preserve"> quality projects placed in category 1: Accessible Information Standard</w:t>
      </w:r>
      <w:r w:rsidR="006E3998">
        <w:rPr>
          <w:rFonts w:eastAsia="Arial"/>
          <w:szCs w:val="24"/>
          <w:lang w:val="en-US"/>
        </w:rPr>
        <w:t>,</w:t>
      </w:r>
      <w:r w:rsidRPr="00B34120">
        <w:rPr>
          <w:rFonts w:eastAsia="Arial"/>
          <w:szCs w:val="24"/>
          <w:lang w:val="en-US"/>
        </w:rPr>
        <w:t xml:space="preserve"> and Freedom to Speak Up. These projects will receive the greatest amount of support, focus and visibility throughout the year. There are </w:t>
      </w:r>
      <w:proofErr w:type="gramStart"/>
      <w:r w:rsidRPr="00B34120">
        <w:rPr>
          <w:rFonts w:eastAsia="Arial"/>
          <w:szCs w:val="24"/>
          <w:lang w:val="en-US"/>
        </w:rPr>
        <w:t>60</w:t>
      </w:r>
      <w:proofErr w:type="gramEnd"/>
      <w:r w:rsidRPr="00B34120">
        <w:rPr>
          <w:rFonts w:eastAsia="Arial"/>
          <w:szCs w:val="24"/>
          <w:lang w:val="en-US"/>
        </w:rPr>
        <w:t xml:space="preserve"> projects supported within the Excellence Portfolio in 2</w:t>
      </w:r>
      <w:r w:rsidR="006E3998">
        <w:rPr>
          <w:rFonts w:eastAsia="Arial"/>
          <w:szCs w:val="24"/>
          <w:lang w:val="en-US"/>
        </w:rPr>
        <w:t>02</w:t>
      </w:r>
      <w:r w:rsidRPr="00B34120">
        <w:rPr>
          <w:rFonts w:eastAsia="Arial"/>
          <w:szCs w:val="24"/>
          <w:lang w:val="en-US"/>
        </w:rPr>
        <w:t xml:space="preserve">3/24. Of those, </w:t>
      </w:r>
      <w:proofErr w:type="gramStart"/>
      <w:r w:rsidRPr="00B34120">
        <w:rPr>
          <w:rFonts w:eastAsia="Arial"/>
          <w:szCs w:val="24"/>
          <w:lang w:val="en-US"/>
        </w:rPr>
        <w:t>15</w:t>
      </w:r>
      <w:proofErr w:type="gramEnd"/>
      <w:r w:rsidRPr="00B34120">
        <w:rPr>
          <w:rFonts w:eastAsia="Arial"/>
          <w:szCs w:val="24"/>
          <w:lang w:val="en-US"/>
        </w:rPr>
        <w:t xml:space="preserve"> projects are within the Quality Excellence area</w:t>
      </w:r>
      <w:r w:rsidR="006E3998">
        <w:rPr>
          <w:rFonts w:eastAsia="Arial"/>
          <w:szCs w:val="24"/>
          <w:lang w:val="en-US"/>
        </w:rPr>
        <w:t>,</w:t>
      </w:r>
      <w:r w:rsidRPr="00B34120">
        <w:rPr>
          <w:rFonts w:eastAsia="Arial"/>
          <w:szCs w:val="24"/>
          <w:lang w:val="en-US"/>
        </w:rPr>
        <w:t xml:space="preserve"> including National Patient Safety Strategy (PSIRF)</w:t>
      </w:r>
      <w:r w:rsidR="006E3998">
        <w:rPr>
          <w:rFonts w:eastAsia="Arial"/>
          <w:szCs w:val="24"/>
          <w:lang w:val="en-US"/>
        </w:rPr>
        <w:t>,</w:t>
      </w:r>
      <w:r w:rsidRPr="00B34120">
        <w:rPr>
          <w:rFonts w:eastAsia="Arial"/>
          <w:szCs w:val="24"/>
          <w:lang w:val="en-US"/>
        </w:rPr>
        <w:t xml:space="preserve"> and Making Every Contact Count. Projects have </w:t>
      </w:r>
      <w:proofErr w:type="gramStart"/>
      <w:r w:rsidRPr="00B34120">
        <w:rPr>
          <w:rFonts w:eastAsia="Arial"/>
          <w:szCs w:val="24"/>
          <w:lang w:val="en-US"/>
        </w:rPr>
        <w:t>been aligned</w:t>
      </w:r>
      <w:proofErr w:type="gramEnd"/>
      <w:r w:rsidRPr="00B34120">
        <w:rPr>
          <w:rFonts w:eastAsia="Arial"/>
          <w:szCs w:val="24"/>
          <w:lang w:val="en-US"/>
        </w:rPr>
        <w:t xml:space="preserve"> with the </w:t>
      </w:r>
      <w:r w:rsidR="006E3998">
        <w:rPr>
          <w:rFonts w:eastAsia="Arial"/>
          <w:szCs w:val="24"/>
          <w:lang w:val="en-US"/>
        </w:rPr>
        <w:t>Q</w:t>
      </w:r>
      <w:r w:rsidRPr="00B34120">
        <w:rPr>
          <w:rFonts w:eastAsia="Arial"/>
          <w:szCs w:val="24"/>
          <w:lang w:val="en-US"/>
        </w:rPr>
        <w:t xml:space="preserve">uality </w:t>
      </w:r>
      <w:r w:rsidR="006E3998">
        <w:rPr>
          <w:rFonts w:eastAsia="Arial"/>
          <w:szCs w:val="24"/>
          <w:lang w:val="en-US"/>
        </w:rPr>
        <w:t>A</w:t>
      </w:r>
      <w:r w:rsidRPr="00B34120">
        <w:rPr>
          <w:rFonts w:eastAsia="Arial"/>
          <w:szCs w:val="24"/>
          <w:lang w:val="en-US"/>
        </w:rPr>
        <w:t>ccount priorities for 2</w:t>
      </w:r>
      <w:r w:rsidR="006E3998">
        <w:rPr>
          <w:rFonts w:eastAsia="Arial"/>
          <w:szCs w:val="24"/>
          <w:lang w:val="en-US"/>
        </w:rPr>
        <w:t>02</w:t>
      </w:r>
      <w:r w:rsidRPr="00B34120">
        <w:rPr>
          <w:rFonts w:eastAsia="Arial"/>
          <w:szCs w:val="24"/>
          <w:lang w:val="en-US"/>
        </w:rPr>
        <w:t>3/24.</w:t>
      </w:r>
    </w:p>
    <w:p w14:paraId="4A83073B" w14:textId="77777777" w:rsidR="003569FA" w:rsidRDefault="003569FA" w:rsidP="00B34120">
      <w:pPr>
        <w:spacing w:after="0" w:line="360" w:lineRule="auto"/>
        <w:ind w:left="0"/>
        <w:jc w:val="both"/>
        <w:rPr>
          <w:rFonts w:eastAsia="Arial"/>
          <w:szCs w:val="24"/>
          <w:lang w:val="en-US"/>
        </w:rPr>
      </w:pPr>
    </w:p>
    <w:p w14:paraId="0DEEFED9" w14:textId="61118F41" w:rsidR="003569FA" w:rsidRDefault="007E077C" w:rsidP="00B34120">
      <w:pPr>
        <w:spacing w:after="0" w:line="360" w:lineRule="auto"/>
        <w:ind w:left="0"/>
        <w:jc w:val="both"/>
        <w:rPr>
          <w:rFonts w:eastAsia="Arial"/>
          <w:szCs w:val="24"/>
          <w:lang w:val="en-US"/>
        </w:rPr>
      </w:pPr>
      <w:r w:rsidRPr="00F22C30">
        <w:rPr>
          <w:rFonts w:eastAsia="Arial"/>
          <w:szCs w:val="24"/>
          <w:lang w:val="en-US"/>
        </w:rPr>
        <w:t xml:space="preserve">August </w:t>
      </w:r>
      <w:r w:rsidR="003569FA" w:rsidRPr="00F22C30">
        <w:rPr>
          <w:rFonts w:eastAsia="Arial"/>
          <w:szCs w:val="24"/>
          <w:lang w:val="en-US"/>
        </w:rPr>
        <w:t>2022</w:t>
      </w:r>
      <w:r w:rsidRPr="00F22C30">
        <w:rPr>
          <w:rFonts w:eastAsia="Arial"/>
          <w:szCs w:val="24"/>
          <w:lang w:val="en-US"/>
        </w:rPr>
        <w:t xml:space="preserve"> </w:t>
      </w:r>
      <w:r w:rsidR="003569FA" w:rsidRPr="00F22C30">
        <w:rPr>
          <w:rFonts w:eastAsia="Arial"/>
          <w:szCs w:val="24"/>
          <w:lang w:val="en-US"/>
        </w:rPr>
        <w:t xml:space="preserve">also saw the launch our upgraded OpenEyes (Version 6) patient record system. OpenEyes is a key clinical system to store patient and care information that </w:t>
      </w:r>
      <w:proofErr w:type="gramStart"/>
      <w:r w:rsidR="003569FA" w:rsidRPr="00F22C30">
        <w:rPr>
          <w:rFonts w:eastAsia="Arial"/>
          <w:szCs w:val="24"/>
          <w:lang w:val="en-US"/>
        </w:rPr>
        <w:t>is used</w:t>
      </w:r>
      <w:proofErr w:type="gramEnd"/>
      <w:r w:rsidR="003569FA" w:rsidRPr="00F22C30">
        <w:rPr>
          <w:rFonts w:eastAsia="Arial"/>
          <w:szCs w:val="24"/>
          <w:lang w:val="en-US"/>
        </w:rPr>
        <w:t xml:space="preserve"> by over 1,500 colleagues across our network of UK sites. The benefits of moving to version 6 include the ability to see patients’ key information in one place and workflow digital automation that creates a better patient journey across our sites.</w:t>
      </w:r>
    </w:p>
    <w:p w14:paraId="2D55E809" w14:textId="77777777" w:rsidR="003C0774" w:rsidRPr="00B34120" w:rsidRDefault="003C0774" w:rsidP="00B34120">
      <w:pPr>
        <w:spacing w:after="0" w:line="360" w:lineRule="auto"/>
        <w:ind w:left="0"/>
        <w:jc w:val="both"/>
        <w:rPr>
          <w:rFonts w:eastAsia="Arial"/>
          <w:szCs w:val="24"/>
          <w:lang w:val="en-US"/>
        </w:rPr>
      </w:pPr>
    </w:p>
    <w:p w14:paraId="7EAF0569" w14:textId="5F539E42" w:rsidR="00B34120" w:rsidRPr="00B34120" w:rsidRDefault="00B34120" w:rsidP="00B34120">
      <w:pPr>
        <w:spacing w:after="0" w:line="360" w:lineRule="auto"/>
        <w:ind w:left="0"/>
        <w:jc w:val="both"/>
        <w:rPr>
          <w:rFonts w:eastAsia="Arial"/>
          <w:szCs w:val="24"/>
          <w:lang w:val="en-US"/>
        </w:rPr>
      </w:pPr>
      <w:r w:rsidRPr="00B34120">
        <w:rPr>
          <w:rFonts w:eastAsia="Arial"/>
          <w:szCs w:val="24"/>
          <w:lang w:val="en-US"/>
        </w:rPr>
        <w:t xml:space="preserve">The Quality and Safety Committee (Q&amp;SC), on behalf of the </w:t>
      </w:r>
      <w:r w:rsidR="006E3998">
        <w:rPr>
          <w:rFonts w:eastAsia="Arial"/>
          <w:szCs w:val="24"/>
          <w:lang w:val="en-US"/>
        </w:rPr>
        <w:t>B</w:t>
      </w:r>
      <w:r w:rsidRPr="00B34120">
        <w:rPr>
          <w:rFonts w:eastAsia="Arial"/>
          <w:szCs w:val="24"/>
          <w:lang w:val="en-US"/>
        </w:rPr>
        <w:t xml:space="preserve">oard, takes responsibility for the overview and scrutiny of the development and delivery of the Quality Account and quality priorities. </w:t>
      </w:r>
    </w:p>
    <w:p w14:paraId="342003E9" w14:textId="77777777" w:rsidR="002E66BF" w:rsidRPr="002E66BF" w:rsidRDefault="002E66BF" w:rsidP="002E66BF">
      <w:pPr>
        <w:spacing w:after="0" w:line="360" w:lineRule="auto"/>
        <w:ind w:left="0"/>
        <w:jc w:val="both"/>
        <w:rPr>
          <w:rFonts w:eastAsia="Arial"/>
          <w:szCs w:val="24"/>
          <w:lang w:val="en-US"/>
        </w:rPr>
      </w:pPr>
    </w:p>
    <w:p w14:paraId="33E7FA08" w14:textId="6FAA6F52" w:rsidR="002E66BF" w:rsidRPr="002E66BF" w:rsidRDefault="002E66BF" w:rsidP="002E66BF">
      <w:pPr>
        <w:spacing w:after="0" w:line="360" w:lineRule="auto"/>
        <w:ind w:left="0"/>
        <w:jc w:val="both"/>
        <w:rPr>
          <w:rFonts w:eastAsia="Calibri"/>
          <w:b/>
          <w:color w:val="7B7979"/>
          <w:sz w:val="22"/>
          <w:lang w:val="en-US"/>
        </w:rPr>
      </w:pPr>
      <w:r w:rsidRPr="002E66BF">
        <w:rPr>
          <w:rFonts w:eastAsia="Arial"/>
          <w:szCs w:val="24"/>
          <w:lang w:val="en-US"/>
        </w:rPr>
        <w:t xml:space="preserve">For more information, or to provide feedback on this </w:t>
      </w:r>
      <w:r w:rsidR="006E3998">
        <w:rPr>
          <w:rFonts w:eastAsia="Arial"/>
          <w:szCs w:val="24"/>
          <w:lang w:val="en-US"/>
        </w:rPr>
        <w:t>Q</w:t>
      </w:r>
      <w:r w:rsidRPr="002E66BF">
        <w:rPr>
          <w:rFonts w:eastAsia="Arial"/>
          <w:szCs w:val="24"/>
          <w:lang w:val="en-US"/>
        </w:rPr>
        <w:t xml:space="preserve">uality </w:t>
      </w:r>
      <w:r w:rsidR="006E3998">
        <w:rPr>
          <w:rFonts w:eastAsia="Arial"/>
          <w:szCs w:val="24"/>
          <w:lang w:val="en-US"/>
        </w:rPr>
        <w:t>A</w:t>
      </w:r>
      <w:r w:rsidRPr="002E66BF">
        <w:rPr>
          <w:rFonts w:eastAsia="Arial"/>
          <w:szCs w:val="24"/>
          <w:lang w:val="en-US"/>
        </w:rPr>
        <w:t>ccount, please email Ian Tombleson, Director of quality and safety</w:t>
      </w:r>
      <w:r w:rsidR="006E3998">
        <w:rPr>
          <w:rFonts w:eastAsia="Arial"/>
          <w:szCs w:val="24"/>
          <w:lang w:val="en-US"/>
        </w:rPr>
        <w:t>,</w:t>
      </w:r>
      <w:r w:rsidRPr="002E66BF">
        <w:rPr>
          <w:rFonts w:eastAsia="Arial"/>
          <w:szCs w:val="24"/>
          <w:lang w:val="en-US"/>
        </w:rPr>
        <w:t xml:space="preserve"> at </w:t>
      </w:r>
      <w:hyperlink r:id="rId15" w:history="1">
        <w:r w:rsidRPr="002E66BF">
          <w:rPr>
            <w:rFonts w:eastAsia="Arial"/>
            <w:color w:val="0000FF"/>
            <w:szCs w:val="24"/>
            <w:u w:val="single"/>
            <w:lang w:val="en-US"/>
          </w:rPr>
          <w:t>i.tombleson@nhs.net</w:t>
        </w:r>
      </w:hyperlink>
      <w:r w:rsidRPr="002E66BF">
        <w:rPr>
          <w:rFonts w:eastAsia="Calibri"/>
          <w:b/>
          <w:color w:val="7B7979"/>
          <w:sz w:val="22"/>
          <w:lang w:val="en-US"/>
        </w:rPr>
        <w:br w:type="page"/>
      </w:r>
    </w:p>
    <w:p w14:paraId="656FD740" w14:textId="77777777" w:rsidR="002E66BF" w:rsidRPr="002E66BF" w:rsidRDefault="002E66BF" w:rsidP="002E66BF">
      <w:pPr>
        <w:spacing w:after="0" w:line="360" w:lineRule="auto"/>
        <w:ind w:left="0"/>
        <w:jc w:val="both"/>
        <w:rPr>
          <w:rFonts w:eastAsia="Calibri"/>
          <w:b/>
          <w:sz w:val="28"/>
          <w:szCs w:val="28"/>
          <w:lang w:val="en-US"/>
        </w:rPr>
      </w:pPr>
      <w:r w:rsidRPr="002E66BF">
        <w:rPr>
          <w:rFonts w:eastAsia="Calibri"/>
          <w:b/>
          <w:sz w:val="28"/>
          <w:szCs w:val="28"/>
          <w:lang w:val="en-US"/>
        </w:rPr>
        <w:lastRenderedPageBreak/>
        <w:t>Part 2: Priorities for improvement and statements of assurance from the Board</w:t>
      </w:r>
    </w:p>
    <w:p w14:paraId="0EA1A3FF" w14:textId="77777777" w:rsidR="002E66BF" w:rsidRPr="002E66BF" w:rsidRDefault="002E66BF" w:rsidP="002E66BF">
      <w:pPr>
        <w:spacing w:after="0" w:line="360" w:lineRule="auto"/>
        <w:ind w:left="0"/>
        <w:jc w:val="both"/>
        <w:rPr>
          <w:rFonts w:eastAsia="Calibri"/>
          <w:sz w:val="22"/>
          <w:lang w:val="en-US"/>
        </w:rPr>
      </w:pPr>
    </w:p>
    <w:p w14:paraId="6A1D16C5" w14:textId="77777777" w:rsidR="002E66BF" w:rsidRPr="002E66BF" w:rsidRDefault="002E66BF" w:rsidP="002E66BF">
      <w:pPr>
        <w:spacing w:after="0" w:line="360" w:lineRule="auto"/>
        <w:ind w:left="0"/>
        <w:jc w:val="both"/>
        <w:rPr>
          <w:rFonts w:eastAsia="Calibri"/>
          <w:b/>
          <w:color w:val="00618B"/>
          <w:sz w:val="28"/>
          <w:szCs w:val="28"/>
          <w:lang w:val="en-US"/>
        </w:rPr>
      </w:pPr>
      <w:r w:rsidRPr="002E66BF">
        <w:rPr>
          <w:rFonts w:eastAsia="Calibri"/>
          <w:b/>
          <w:color w:val="00618B"/>
          <w:sz w:val="28"/>
          <w:szCs w:val="28"/>
        </w:rPr>
        <w:t xml:space="preserve">2.1 </w:t>
      </w:r>
      <w:r w:rsidRPr="002E66BF">
        <w:rPr>
          <w:rFonts w:eastAsia="Calibri"/>
          <w:b/>
          <w:color w:val="00618B"/>
          <w:sz w:val="28"/>
          <w:szCs w:val="28"/>
          <w:lang w:val="en-US"/>
        </w:rPr>
        <w:t>Progress with 2022/23 priorities</w:t>
      </w:r>
    </w:p>
    <w:p w14:paraId="78FF790D" w14:textId="2BAB061D" w:rsidR="002E66BF" w:rsidRPr="002E66BF" w:rsidRDefault="002E66BF" w:rsidP="002E66BF">
      <w:pPr>
        <w:spacing w:after="0" w:line="360" w:lineRule="auto"/>
        <w:ind w:left="0" w:right="-1"/>
        <w:jc w:val="both"/>
        <w:rPr>
          <w:rFonts w:eastAsia="Calibri"/>
          <w:b/>
          <w:color w:val="7B7979"/>
          <w:szCs w:val="24"/>
        </w:rPr>
      </w:pPr>
      <w:r w:rsidRPr="002E66BF">
        <w:rPr>
          <w:rFonts w:eastAsia="Calibri"/>
          <w:szCs w:val="24"/>
          <w:lang w:val="en-US"/>
        </w:rPr>
        <w:t xml:space="preserve">Throughout </w:t>
      </w:r>
      <w:r w:rsidR="006E3998">
        <w:rPr>
          <w:rFonts w:eastAsia="Calibri"/>
          <w:szCs w:val="24"/>
          <w:lang w:val="en-US"/>
        </w:rPr>
        <w:t xml:space="preserve">this period, </w:t>
      </w:r>
      <w:r w:rsidRPr="002E66BF">
        <w:rPr>
          <w:rFonts w:eastAsia="Calibri"/>
          <w:szCs w:val="24"/>
          <w:lang w:val="en-US"/>
        </w:rPr>
        <w:t>we have focused on the six key quality priorities described in last year’s quality account</w:t>
      </w:r>
      <w:r w:rsidRPr="002E66BF">
        <w:rPr>
          <w:rFonts w:eastAsia="Arial"/>
          <w:szCs w:val="24"/>
          <w:lang w:val="en-US"/>
        </w:rPr>
        <w:t xml:space="preserve">. We developed these priorities collaboratively with patients, staff, governors, commissioners, and relevant charities. The rationale behind the priorities was based on the progress made with the 2021/22 priorities, as well as staff and patient feedback regarding how we could further improve their experience at Moorfields. </w:t>
      </w:r>
      <w:r w:rsidRPr="002E66BF">
        <w:rPr>
          <w:rFonts w:eastAsia="Calibri"/>
          <w:szCs w:val="24"/>
          <w:lang w:val="en-US"/>
        </w:rPr>
        <w:t xml:space="preserve">During the year, progress to achieve our quality priorities </w:t>
      </w:r>
      <w:proofErr w:type="gramStart"/>
      <w:r w:rsidRPr="002E66BF">
        <w:rPr>
          <w:rFonts w:eastAsia="Calibri"/>
          <w:szCs w:val="24"/>
          <w:lang w:val="en-US"/>
        </w:rPr>
        <w:t>was monitored</w:t>
      </w:r>
      <w:proofErr w:type="gramEnd"/>
      <w:r w:rsidRPr="002E66BF">
        <w:rPr>
          <w:rFonts w:eastAsia="Calibri"/>
          <w:szCs w:val="24"/>
          <w:lang w:val="en-US"/>
        </w:rPr>
        <w:t xml:space="preserve"> by the trust’s Clinical Governance Committee (CGC), with some</w:t>
      </w:r>
      <w:r w:rsidRPr="002E66BF">
        <w:rPr>
          <w:rFonts w:eastAsia="Calibri"/>
          <w:szCs w:val="24"/>
          <w:vertAlign w:val="superscript"/>
          <w:lang w:val="en-US"/>
        </w:rPr>
        <w:footnoteReference w:id="1"/>
      </w:r>
      <w:r w:rsidRPr="002E66BF">
        <w:rPr>
          <w:rFonts w:eastAsia="Calibri"/>
          <w:szCs w:val="24"/>
          <w:lang w:val="en-US"/>
        </w:rPr>
        <w:t xml:space="preserve"> priorities also monitored by the newly established </w:t>
      </w:r>
      <w:r w:rsidR="006E3998">
        <w:rPr>
          <w:rFonts w:eastAsia="Calibri"/>
          <w:szCs w:val="24"/>
          <w:lang w:val="en-US"/>
        </w:rPr>
        <w:t>Excellence Delivery Unit (</w:t>
      </w:r>
      <w:r w:rsidRPr="002E66BF">
        <w:rPr>
          <w:rFonts w:eastAsia="Calibri"/>
          <w:szCs w:val="24"/>
          <w:lang w:val="en-US"/>
        </w:rPr>
        <w:t>XDU</w:t>
      </w:r>
      <w:r w:rsidR="006E3998">
        <w:rPr>
          <w:rFonts w:eastAsia="Calibri"/>
          <w:szCs w:val="24"/>
          <w:lang w:val="en-US"/>
        </w:rPr>
        <w:t>)</w:t>
      </w:r>
      <w:r w:rsidRPr="002E66BF">
        <w:rPr>
          <w:rFonts w:eastAsia="Calibri"/>
          <w:szCs w:val="24"/>
          <w:lang w:val="en-US"/>
        </w:rPr>
        <w:t xml:space="preserve"> working together and delivery excellence boards. </w:t>
      </w:r>
    </w:p>
    <w:p w14:paraId="7BD3E0BB" w14:textId="77777777" w:rsidR="002E66BF" w:rsidRPr="002E66BF" w:rsidRDefault="002E66BF" w:rsidP="002E66BF">
      <w:pPr>
        <w:spacing w:after="0" w:line="360" w:lineRule="auto"/>
        <w:ind w:left="0"/>
        <w:jc w:val="both"/>
        <w:rPr>
          <w:rFonts w:eastAsia="Calibri"/>
          <w:b/>
          <w:color w:val="7B7979"/>
          <w:szCs w:val="24"/>
        </w:rPr>
      </w:pPr>
    </w:p>
    <w:p w14:paraId="0A614D43" w14:textId="4E09A676" w:rsidR="002E66BF" w:rsidRPr="002E66BF" w:rsidRDefault="002E66BF" w:rsidP="002E66BF">
      <w:pPr>
        <w:spacing w:after="0" w:line="360" w:lineRule="auto"/>
        <w:ind w:left="0"/>
        <w:jc w:val="both"/>
        <w:rPr>
          <w:rFonts w:eastAsia="Arial"/>
          <w:szCs w:val="24"/>
          <w:lang w:val="en-US"/>
        </w:rPr>
      </w:pPr>
      <w:r w:rsidRPr="002E66BF">
        <w:rPr>
          <w:rFonts w:eastAsia="Arial"/>
          <w:szCs w:val="24"/>
          <w:lang w:val="en-US"/>
        </w:rPr>
        <w:t xml:space="preserve">The trust </w:t>
      </w:r>
      <w:r w:rsidR="00F22C30">
        <w:rPr>
          <w:rFonts w:eastAsia="Arial"/>
          <w:szCs w:val="24"/>
          <w:lang w:val="en-US"/>
        </w:rPr>
        <w:t>b</w:t>
      </w:r>
      <w:r w:rsidRPr="002E66BF">
        <w:rPr>
          <w:rFonts w:eastAsia="Arial"/>
          <w:szCs w:val="24"/>
          <w:lang w:val="en-US"/>
        </w:rPr>
        <w:t>oard approved the six identified priorities, which were based on the three domains of quality: patient safety, clinical effectiveness, and patient experience.</w:t>
      </w:r>
    </w:p>
    <w:p w14:paraId="51DDC966" w14:textId="77777777" w:rsidR="002E66BF" w:rsidRPr="002E66BF" w:rsidRDefault="002E66BF" w:rsidP="002E66BF">
      <w:pPr>
        <w:spacing w:after="0" w:line="360" w:lineRule="auto"/>
        <w:ind w:left="0" w:right="20"/>
        <w:jc w:val="both"/>
        <w:rPr>
          <w:rFonts w:eastAsia="Arial"/>
          <w:szCs w:val="24"/>
          <w:lang w:val="en-US"/>
        </w:rPr>
      </w:pPr>
    </w:p>
    <w:p w14:paraId="44842186" w14:textId="77777777" w:rsidR="002E66BF" w:rsidRPr="002E66BF" w:rsidRDefault="002E66BF" w:rsidP="002E66BF">
      <w:pPr>
        <w:snapToGrid w:val="0"/>
        <w:spacing w:after="0" w:line="360" w:lineRule="auto"/>
        <w:ind w:left="0"/>
        <w:jc w:val="both"/>
        <w:rPr>
          <w:rFonts w:eastAsia="Arial"/>
          <w:szCs w:val="24"/>
          <w:lang w:val="en-US"/>
        </w:rPr>
      </w:pPr>
      <w:r w:rsidRPr="002E66BF">
        <w:rPr>
          <w:rFonts w:eastAsia="Arial"/>
          <w:szCs w:val="24"/>
          <w:lang w:val="en-US"/>
        </w:rPr>
        <w:t xml:space="preserve">Having set ambitious priority targets, </w:t>
      </w:r>
      <w:bookmarkStart w:id="1" w:name="_Int_t9HQON40"/>
      <w:r w:rsidRPr="002E66BF">
        <w:rPr>
          <w:rFonts w:eastAsia="Arial"/>
          <w:szCs w:val="24"/>
          <w:lang w:val="en-US"/>
        </w:rPr>
        <w:t>the trust</w:t>
      </w:r>
      <w:bookmarkEnd w:id="1"/>
      <w:r w:rsidRPr="002E66BF">
        <w:rPr>
          <w:rFonts w:eastAsia="Arial"/>
          <w:szCs w:val="24"/>
          <w:lang w:val="en-US"/>
        </w:rPr>
        <w:t xml:space="preserve"> has demonstrated progress across them all. In </w:t>
      </w:r>
      <w:proofErr w:type="gramStart"/>
      <w:r w:rsidRPr="002E66BF">
        <w:rPr>
          <w:rFonts w:eastAsia="Arial"/>
          <w:szCs w:val="24"/>
          <w:lang w:val="en-US"/>
        </w:rPr>
        <w:t>some</w:t>
      </w:r>
      <w:proofErr w:type="gramEnd"/>
      <w:r w:rsidRPr="002E66BF">
        <w:rPr>
          <w:rFonts w:eastAsia="Arial"/>
          <w:szCs w:val="24"/>
          <w:lang w:val="en-US"/>
        </w:rPr>
        <w:t xml:space="preserve"> areas, full achievement has not been possible. This has </w:t>
      </w:r>
      <w:proofErr w:type="gramStart"/>
      <w:r w:rsidRPr="002E66BF">
        <w:rPr>
          <w:rFonts w:eastAsia="Arial"/>
          <w:szCs w:val="24"/>
          <w:lang w:val="en-US"/>
        </w:rPr>
        <w:t>been explained</w:t>
      </w:r>
      <w:proofErr w:type="gramEnd"/>
      <w:r w:rsidRPr="002E66BF">
        <w:rPr>
          <w:rFonts w:eastAsia="Arial"/>
          <w:szCs w:val="24"/>
          <w:lang w:val="en-US"/>
        </w:rPr>
        <w:t xml:space="preserve"> in the narrative and some of the priorities will also continue into 2023/24. A summary of the priorities can </w:t>
      </w:r>
      <w:proofErr w:type="gramStart"/>
      <w:r w:rsidRPr="002E66BF">
        <w:rPr>
          <w:rFonts w:eastAsia="Arial"/>
          <w:szCs w:val="24"/>
          <w:lang w:val="en-US"/>
        </w:rPr>
        <w:t>be found</w:t>
      </w:r>
      <w:proofErr w:type="gramEnd"/>
      <w:r w:rsidRPr="002E66BF">
        <w:rPr>
          <w:rFonts w:eastAsia="Arial"/>
          <w:szCs w:val="24"/>
          <w:lang w:val="en-US"/>
        </w:rPr>
        <w:t xml:space="preserve"> in the table below.</w:t>
      </w:r>
    </w:p>
    <w:p w14:paraId="1C06F8DC" w14:textId="77777777" w:rsidR="002E66BF" w:rsidRPr="002E66BF" w:rsidRDefault="002E66BF" w:rsidP="002E66BF">
      <w:pPr>
        <w:spacing w:after="0" w:line="360" w:lineRule="auto"/>
        <w:ind w:left="0"/>
        <w:jc w:val="both"/>
        <w:rPr>
          <w:rFonts w:eastAsia="Arial"/>
          <w:b/>
          <w:szCs w:val="24"/>
          <w:lang w:val="en-US"/>
        </w:rPr>
      </w:pPr>
      <w:r w:rsidRPr="002E66BF">
        <w:rPr>
          <w:rFonts w:eastAsia="Arial"/>
          <w:b/>
          <w:szCs w:val="24"/>
          <w:lang w:val="en-US"/>
        </w:rPr>
        <w:t>Summary of the 2022/23 quality priorities:</w:t>
      </w:r>
    </w:p>
    <w:tbl>
      <w:tblPr>
        <w:tblStyle w:val="TableGrid"/>
        <w:tblW w:w="5000" w:type="pct"/>
        <w:tblLook w:val="04A0" w:firstRow="1" w:lastRow="0" w:firstColumn="1" w:lastColumn="0" w:noHBand="0" w:noVBand="1"/>
      </w:tblPr>
      <w:tblGrid>
        <w:gridCol w:w="1724"/>
        <w:gridCol w:w="510"/>
        <w:gridCol w:w="6552"/>
        <w:gridCol w:w="1268"/>
      </w:tblGrid>
      <w:tr w:rsidR="002E66BF" w:rsidRPr="002E66BF" w14:paraId="153FF04D" w14:textId="77777777" w:rsidTr="002A6BE9">
        <w:trPr>
          <w:trHeight w:val="470"/>
        </w:trPr>
        <w:tc>
          <w:tcPr>
            <w:tcW w:w="914" w:type="pct"/>
            <w:shd w:val="clear" w:color="auto" w:fill="005EB8"/>
          </w:tcPr>
          <w:p w14:paraId="5285C7F8" w14:textId="77777777" w:rsidR="002E66BF" w:rsidRPr="002E66BF" w:rsidRDefault="002E66BF" w:rsidP="002E66BF">
            <w:pPr>
              <w:spacing w:after="0" w:line="360" w:lineRule="auto"/>
              <w:ind w:left="0"/>
              <w:jc w:val="both"/>
              <w:rPr>
                <w:b/>
                <w:color w:val="FFFFFF"/>
                <w:sz w:val="22"/>
                <w:lang w:val="en-US"/>
              </w:rPr>
            </w:pPr>
            <w:r w:rsidRPr="002E66BF">
              <w:rPr>
                <w:b/>
                <w:color w:val="FFFFFF"/>
                <w:sz w:val="22"/>
                <w:lang w:val="en-US"/>
              </w:rPr>
              <w:t>Domain</w:t>
            </w:r>
          </w:p>
        </w:tc>
        <w:tc>
          <w:tcPr>
            <w:tcW w:w="141" w:type="pct"/>
            <w:shd w:val="clear" w:color="auto" w:fill="005EB8"/>
          </w:tcPr>
          <w:p w14:paraId="715549D6" w14:textId="77777777" w:rsidR="002E66BF" w:rsidRPr="002E66BF" w:rsidRDefault="002E66BF" w:rsidP="002E66BF">
            <w:pPr>
              <w:spacing w:after="0" w:line="360" w:lineRule="auto"/>
              <w:ind w:left="0"/>
              <w:jc w:val="both"/>
              <w:rPr>
                <w:b/>
                <w:color w:val="FFFFFF"/>
                <w:sz w:val="22"/>
                <w:lang w:val="en-US"/>
              </w:rPr>
            </w:pPr>
            <w:r w:rsidRPr="002E66BF">
              <w:rPr>
                <w:b/>
                <w:color w:val="FFFFFF"/>
                <w:sz w:val="22"/>
                <w:lang w:val="en-US"/>
              </w:rPr>
              <w:t>No</w:t>
            </w:r>
          </w:p>
        </w:tc>
        <w:tc>
          <w:tcPr>
            <w:tcW w:w="3315" w:type="pct"/>
            <w:shd w:val="clear" w:color="auto" w:fill="005EB8"/>
          </w:tcPr>
          <w:p w14:paraId="6FFE814A" w14:textId="77777777" w:rsidR="002E66BF" w:rsidRPr="002E66BF" w:rsidRDefault="002E66BF" w:rsidP="002E66BF">
            <w:pPr>
              <w:spacing w:after="0" w:line="360" w:lineRule="auto"/>
              <w:ind w:left="0"/>
              <w:jc w:val="both"/>
              <w:rPr>
                <w:b/>
                <w:color w:val="FFFFFF"/>
                <w:sz w:val="22"/>
                <w:lang w:val="en-US"/>
              </w:rPr>
            </w:pPr>
            <w:r w:rsidRPr="002E66BF">
              <w:rPr>
                <w:b/>
                <w:color w:val="FFFFFF"/>
                <w:sz w:val="22"/>
                <w:lang w:val="en-US"/>
              </w:rPr>
              <w:t>Description</w:t>
            </w:r>
          </w:p>
        </w:tc>
        <w:tc>
          <w:tcPr>
            <w:tcW w:w="631" w:type="pct"/>
            <w:shd w:val="clear" w:color="auto" w:fill="005EB8"/>
          </w:tcPr>
          <w:p w14:paraId="11B2D91D" w14:textId="77777777" w:rsidR="002E66BF" w:rsidRPr="002E66BF" w:rsidRDefault="002E66BF" w:rsidP="002E66BF">
            <w:pPr>
              <w:spacing w:after="0" w:line="360" w:lineRule="auto"/>
              <w:ind w:left="0"/>
              <w:jc w:val="both"/>
              <w:rPr>
                <w:b/>
                <w:color w:val="FFFFFF"/>
                <w:sz w:val="22"/>
                <w:lang w:val="en-US"/>
              </w:rPr>
            </w:pPr>
            <w:r w:rsidRPr="002E66BF">
              <w:rPr>
                <w:b/>
                <w:color w:val="FFFFFF"/>
                <w:sz w:val="22"/>
                <w:lang w:val="en-US"/>
              </w:rPr>
              <w:t>Priority continued from 2020/2021</w:t>
            </w:r>
          </w:p>
        </w:tc>
      </w:tr>
      <w:tr w:rsidR="002E66BF" w:rsidRPr="002E66BF" w14:paraId="5744C9B2" w14:textId="77777777" w:rsidTr="002A6BE9">
        <w:trPr>
          <w:trHeight w:val="394"/>
        </w:trPr>
        <w:tc>
          <w:tcPr>
            <w:tcW w:w="914" w:type="pct"/>
            <w:vMerge w:val="restart"/>
            <w:shd w:val="clear" w:color="auto" w:fill="C6CFE5"/>
          </w:tcPr>
          <w:p w14:paraId="50F26761" w14:textId="77777777" w:rsidR="002E66BF" w:rsidRPr="002E66BF" w:rsidRDefault="002E66BF" w:rsidP="002E66BF">
            <w:pPr>
              <w:spacing w:after="0" w:line="360" w:lineRule="auto"/>
              <w:ind w:left="0"/>
              <w:jc w:val="both"/>
              <w:rPr>
                <w:b/>
                <w:sz w:val="22"/>
                <w:lang w:val="en-US"/>
              </w:rPr>
            </w:pPr>
            <w:r w:rsidRPr="002E66BF">
              <w:rPr>
                <w:b/>
                <w:sz w:val="22"/>
                <w:lang w:val="en-US"/>
              </w:rPr>
              <w:t>Patient safety</w:t>
            </w:r>
          </w:p>
        </w:tc>
        <w:tc>
          <w:tcPr>
            <w:tcW w:w="141" w:type="pct"/>
          </w:tcPr>
          <w:p w14:paraId="7E74D0EC" w14:textId="77777777" w:rsidR="002E66BF" w:rsidRPr="002E66BF" w:rsidRDefault="002E66BF" w:rsidP="002E66BF">
            <w:pPr>
              <w:spacing w:after="0" w:line="360" w:lineRule="auto"/>
              <w:ind w:left="0"/>
              <w:jc w:val="both"/>
              <w:rPr>
                <w:b/>
                <w:sz w:val="22"/>
                <w:lang w:val="en-US"/>
              </w:rPr>
            </w:pPr>
            <w:r w:rsidRPr="002E66BF">
              <w:rPr>
                <w:b/>
                <w:sz w:val="22"/>
                <w:lang w:val="en-US"/>
              </w:rPr>
              <w:t>1</w:t>
            </w:r>
          </w:p>
        </w:tc>
        <w:tc>
          <w:tcPr>
            <w:tcW w:w="3315" w:type="pct"/>
            <w:tcBorders>
              <w:top w:val="single" w:sz="4" w:space="0" w:color="auto"/>
              <w:left w:val="single" w:sz="4" w:space="0" w:color="auto"/>
              <w:bottom w:val="single" w:sz="4" w:space="0" w:color="auto"/>
              <w:right w:val="single" w:sz="4" w:space="0" w:color="auto"/>
            </w:tcBorders>
          </w:tcPr>
          <w:p w14:paraId="627FE205" w14:textId="77777777" w:rsidR="002E66BF" w:rsidRPr="002E66BF" w:rsidRDefault="002E66BF" w:rsidP="002E66BF">
            <w:pPr>
              <w:spacing w:after="0" w:line="360" w:lineRule="auto"/>
              <w:ind w:left="0"/>
              <w:jc w:val="both"/>
              <w:rPr>
                <w:sz w:val="22"/>
                <w:u w:val="single"/>
              </w:rPr>
            </w:pPr>
            <w:r w:rsidRPr="002E66BF">
              <w:rPr>
                <w:rFonts w:eastAsia="Calibri"/>
                <w:sz w:val="22"/>
                <w:lang w:val="en-US"/>
              </w:rPr>
              <w:t>Implementation of the National Patient Safety Strategy*</w:t>
            </w:r>
          </w:p>
        </w:tc>
        <w:tc>
          <w:tcPr>
            <w:tcW w:w="631" w:type="pct"/>
          </w:tcPr>
          <w:p w14:paraId="5F0ED66C" w14:textId="77777777" w:rsidR="002E66BF" w:rsidRPr="002E66BF" w:rsidRDefault="002E66BF" w:rsidP="002E66BF">
            <w:pPr>
              <w:spacing w:after="0" w:line="360" w:lineRule="auto"/>
              <w:ind w:left="0"/>
              <w:jc w:val="both"/>
              <w:rPr>
                <w:sz w:val="22"/>
                <w:lang w:val="en-US"/>
              </w:rPr>
            </w:pPr>
            <w:r w:rsidRPr="002E66BF">
              <w:rPr>
                <w:sz w:val="22"/>
                <w:lang w:val="en-US"/>
              </w:rPr>
              <w:t>New</w:t>
            </w:r>
          </w:p>
        </w:tc>
      </w:tr>
      <w:tr w:rsidR="002E66BF" w:rsidRPr="002E66BF" w14:paraId="321F5B52" w14:textId="77777777" w:rsidTr="002A6BE9">
        <w:trPr>
          <w:trHeight w:val="555"/>
        </w:trPr>
        <w:tc>
          <w:tcPr>
            <w:tcW w:w="914" w:type="pct"/>
            <w:vMerge/>
            <w:shd w:val="clear" w:color="auto" w:fill="C6CFE5"/>
          </w:tcPr>
          <w:p w14:paraId="04FA910D" w14:textId="77777777" w:rsidR="002E66BF" w:rsidRPr="002E66BF" w:rsidRDefault="002E66BF" w:rsidP="002E66BF">
            <w:pPr>
              <w:spacing w:after="0" w:line="360" w:lineRule="auto"/>
              <w:ind w:left="0"/>
              <w:jc w:val="both"/>
              <w:rPr>
                <w:b/>
                <w:sz w:val="22"/>
                <w:lang w:val="en-US"/>
              </w:rPr>
            </w:pPr>
          </w:p>
        </w:tc>
        <w:tc>
          <w:tcPr>
            <w:tcW w:w="141" w:type="pct"/>
          </w:tcPr>
          <w:p w14:paraId="1B9B5BF8" w14:textId="77777777" w:rsidR="002E66BF" w:rsidRPr="002E66BF" w:rsidRDefault="002E66BF" w:rsidP="002E66BF">
            <w:pPr>
              <w:spacing w:after="0" w:line="360" w:lineRule="auto"/>
              <w:ind w:left="0"/>
              <w:jc w:val="both"/>
              <w:rPr>
                <w:b/>
                <w:sz w:val="22"/>
                <w:lang w:val="en-US"/>
              </w:rPr>
            </w:pPr>
            <w:r w:rsidRPr="002E66BF">
              <w:rPr>
                <w:b/>
                <w:sz w:val="22"/>
                <w:lang w:val="en-US"/>
              </w:rPr>
              <w:t>2</w:t>
            </w:r>
          </w:p>
        </w:tc>
        <w:tc>
          <w:tcPr>
            <w:tcW w:w="3315" w:type="pct"/>
            <w:tcBorders>
              <w:top w:val="single" w:sz="4" w:space="0" w:color="auto"/>
              <w:left w:val="single" w:sz="4" w:space="0" w:color="auto"/>
              <w:bottom w:val="single" w:sz="4" w:space="0" w:color="auto"/>
              <w:right w:val="single" w:sz="4" w:space="0" w:color="auto"/>
            </w:tcBorders>
          </w:tcPr>
          <w:p w14:paraId="3223EE12" w14:textId="77777777" w:rsidR="002E66BF" w:rsidRPr="002E66BF" w:rsidRDefault="002E66BF" w:rsidP="002E66BF">
            <w:pPr>
              <w:spacing w:after="0" w:line="360" w:lineRule="auto"/>
              <w:ind w:left="0"/>
              <w:jc w:val="both"/>
              <w:rPr>
                <w:sz w:val="22"/>
              </w:rPr>
            </w:pPr>
            <w:r w:rsidRPr="002E66BF">
              <w:rPr>
                <w:rFonts w:eastAsia="Calibri"/>
                <w:sz w:val="22"/>
                <w:lang w:val="en-US"/>
              </w:rPr>
              <w:t>Supporting safer care for patients undergoing invasive procedures</w:t>
            </w:r>
          </w:p>
        </w:tc>
        <w:tc>
          <w:tcPr>
            <w:tcW w:w="631" w:type="pct"/>
          </w:tcPr>
          <w:p w14:paraId="2770EC20" w14:textId="77777777" w:rsidR="002E66BF" w:rsidRPr="002E66BF" w:rsidRDefault="002E66BF" w:rsidP="002E66BF">
            <w:pPr>
              <w:spacing w:after="0" w:line="360" w:lineRule="auto"/>
              <w:ind w:left="0"/>
              <w:jc w:val="both"/>
              <w:rPr>
                <w:sz w:val="22"/>
                <w:lang w:val="en-US"/>
              </w:rPr>
            </w:pPr>
            <w:r w:rsidRPr="002E66BF">
              <w:rPr>
                <w:sz w:val="22"/>
                <w:lang w:val="en-US"/>
              </w:rPr>
              <w:t>New</w:t>
            </w:r>
          </w:p>
        </w:tc>
      </w:tr>
      <w:tr w:rsidR="002E66BF" w:rsidRPr="002E66BF" w14:paraId="03638FBD" w14:textId="77777777" w:rsidTr="002E66BF">
        <w:trPr>
          <w:trHeight w:val="252"/>
        </w:trPr>
        <w:tc>
          <w:tcPr>
            <w:tcW w:w="914" w:type="pct"/>
            <w:vMerge w:val="restart"/>
            <w:shd w:val="clear" w:color="auto" w:fill="FFB9DD"/>
          </w:tcPr>
          <w:p w14:paraId="77FF2E81" w14:textId="77777777" w:rsidR="002E66BF" w:rsidRPr="002E66BF" w:rsidRDefault="002E66BF" w:rsidP="002E66BF">
            <w:pPr>
              <w:spacing w:after="0" w:line="360" w:lineRule="auto"/>
              <w:ind w:left="0"/>
              <w:jc w:val="both"/>
              <w:rPr>
                <w:b/>
                <w:sz w:val="22"/>
                <w:lang w:val="en-US"/>
              </w:rPr>
            </w:pPr>
            <w:r w:rsidRPr="002E66BF">
              <w:rPr>
                <w:b/>
                <w:sz w:val="22"/>
                <w:lang w:val="en-US"/>
              </w:rPr>
              <w:t>Patient experience</w:t>
            </w:r>
          </w:p>
        </w:tc>
        <w:tc>
          <w:tcPr>
            <w:tcW w:w="141" w:type="pct"/>
          </w:tcPr>
          <w:p w14:paraId="13A80347" w14:textId="77777777" w:rsidR="002E66BF" w:rsidRPr="002E66BF" w:rsidRDefault="002E66BF" w:rsidP="002E66BF">
            <w:pPr>
              <w:spacing w:after="0" w:line="360" w:lineRule="auto"/>
              <w:ind w:left="0"/>
              <w:jc w:val="both"/>
              <w:rPr>
                <w:b/>
                <w:sz w:val="22"/>
                <w:lang w:val="en-US"/>
              </w:rPr>
            </w:pPr>
            <w:r w:rsidRPr="002E66BF">
              <w:rPr>
                <w:b/>
                <w:sz w:val="22"/>
                <w:lang w:val="en-US"/>
              </w:rPr>
              <w:t>3</w:t>
            </w:r>
          </w:p>
        </w:tc>
        <w:tc>
          <w:tcPr>
            <w:tcW w:w="3315" w:type="pct"/>
            <w:tcBorders>
              <w:top w:val="single" w:sz="4" w:space="0" w:color="auto"/>
              <w:left w:val="single" w:sz="4" w:space="0" w:color="auto"/>
              <w:bottom w:val="single" w:sz="4" w:space="0" w:color="auto"/>
              <w:right w:val="single" w:sz="4" w:space="0" w:color="auto"/>
            </w:tcBorders>
          </w:tcPr>
          <w:p w14:paraId="2F926A60" w14:textId="77777777" w:rsidR="002E66BF" w:rsidRPr="002E66BF" w:rsidRDefault="002E66BF" w:rsidP="002E66BF">
            <w:pPr>
              <w:spacing w:after="0" w:line="360" w:lineRule="auto"/>
              <w:ind w:left="0"/>
              <w:jc w:val="both"/>
              <w:rPr>
                <w:rFonts w:eastAsia="Calibri"/>
                <w:sz w:val="22"/>
                <w:lang w:val="en-US"/>
              </w:rPr>
            </w:pPr>
            <w:r w:rsidRPr="002E66BF">
              <w:rPr>
                <w:rFonts w:eastAsia="Calibri"/>
                <w:sz w:val="22"/>
                <w:lang w:val="en-US"/>
              </w:rPr>
              <w:t>Embed the Accessible Information Standard (AIS)*</w:t>
            </w:r>
          </w:p>
        </w:tc>
        <w:tc>
          <w:tcPr>
            <w:tcW w:w="631" w:type="pct"/>
          </w:tcPr>
          <w:p w14:paraId="1F07A577" w14:textId="77777777" w:rsidR="002E66BF" w:rsidRPr="002E66BF" w:rsidRDefault="002E66BF" w:rsidP="002E66BF">
            <w:pPr>
              <w:spacing w:after="0" w:line="360" w:lineRule="auto"/>
              <w:ind w:left="0"/>
              <w:jc w:val="both"/>
              <w:rPr>
                <w:sz w:val="22"/>
                <w:lang w:val="en-US"/>
              </w:rPr>
            </w:pPr>
            <w:r w:rsidRPr="002E66BF">
              <w:rPr>
                <w:sz w:val="22"/>
                <w:lang w:val="en-US"/>
              </w:rPr>
              <w:t>New</w:t>
            </w:r>
          </w:p>
        </w:tc>
      </w:tr>
      <w:tr w:rsidR="002E66BF" w:rsidRPr="002E66BF" w14:paraId="615123CE" w14:textId="77777777" w:rsidTr="002E66BF">
        <w:trPr>
          <w:trHeight w:val="560"/>
        </w:trPr>
        <w:tc>
          <w:tcPr>
            <w:tcW w:w="914" w:type="pct"/>
            <w:vMerge/>
            <w:shd w:val="clear" w:color="auto" w:fill="FFB9DD"/>
          </w:tcPr>
          <w:p w14:paraId="1D8E0068" w14:textId="77777777" w:rsidR="002E66BF" w:rsidRPr="002E66BF" w:rsidRDefault="002E66BF" w:rsidP="002E66BF">
            <w:pPr>
              <w:spacing w:after="0" w:line="360" w:lineRule="auto"/>
              <w:ind w:left="0"/>
              <w:jc w:val="both"/>
              <w:rPr>
                <w:b/>
                <w:sz w:val="22"/>
                <w:lang w:val="en-US"/>
              </w:rPr>
            </w:pPr>
          </w:p>
        </w:tc>
        <w:tc>
          <w:tcPr>
            <w:tcW w:w="141" w:type="pct"/>
          </w:tcPr>
          <w:p w14:paraId="6BB258D7" w14:textId="77777777" w:rsidR="002E66BF" w:rsidRPr="002E66BF" w:rsidRDefault="002E66BF" w:rsidP="002E66BF">
            <w:pPr>
              <w:spacing w:after="0" w:line="360" w:lineRule="auto"/>
              <w:ind w:left="0"/>
              <w:jc w:val="both"/>
              <w:rPr>
                <w:b/>
                <w:sz w:val="22"/>
                <w:lang w:val="en-US"/>
              </w:rPr>
            </w:pPr>
            <w:r w:rsidRPr="002E66BF">
              <w:rPr>
                <w:b/>
                <w:sz w:val="22"/>
                <w:lang w:val="en-US"/>
              </w:rPr>
              <w:t>4</w:t>
            </w:r>
          </w:p>
        </w:tc>
        <w:tc>
          <w:tcPr>
            <w:tcW w:w="3315" w:type="pct"/>
            <w:tcBorders>
              <w:top w:val="single" w:sz="4" w:space="0" w:color="auto"/>
              <w:left w:val="single" w:sz="4" w:space="0" w:color="auto"/>
              <w:bottom w:val="single" w:sz="4" w:space="0" w:color="auto"/>
              <w:right w:val="single" w:sz="4" w:space="0" w:color="auto"/>
            </w:tcBorders>
          </w:tcPr>
          <w:p w14:paraId="34071FC0" w14:textId="77777777" w:rsidR="002E66BF" w:rsidRPr="002E66BF" w:rsidRDefault="002E66BF" w:rsidP="002E66BF">
            <w:pPr>
              <w:spacing w:after="0" w:line="360" w:lineRule="auto"/>
              <w:ind w:left="0"/>
              <w:jc w:val="both"/>
              <w:rPr>
                <w:rFonts w:eastAsia="Calibri"/>
                <w:sz w:val="22"/>
                <w:lang w:val="en-US"/>
              </w:rPr>
            </w:pPr>
            <w:r w:rsidRPr="002E66BF">
              <w:rPr>
                <w:rFonts w:eastAsia="Calibri"/>
                <w:sz w:val="22"/>
                <w:lang w:val="en-US"/>
              </w:rPr>
              <w:t>Further improve our customer care responsiveness and communications with our patients</w:t>
            </w:r>
          </w:p>
        </w:tc>
        <w:tc>
          <w:tcPr>
            <w:tcW w:w="631" w:type="pct"/>
          </w:tcPr>
          <w:p w14:paraId="1059D51B" w14:textId="77777777" w:rsidR="002E66BF" w:rsidRPr="002E66BF" w:rsidRDefault="002E66BF" w:rsidP="002E66BF">
            <w:pPr>
              <w:spacing w:after="0" w:line="360" w:lineRule="auto"/>
              <w:ind w:left="0"/>
              <w:jc w:val="both"/>
              <w:rPr>
                <w:sz w:val="22"/>
                <w:lang w:val="en-US"/>
              </w:rPr>
            </w:pPr>
            <w:r w:rsidRPr="002E66BF">
              <w:rPr>
                <w:sz w:val="22"/>
                <w:lang w:val="en-US"/>
              </w:rPr>
              <w:t>New</w:t>
            </w:r>
          </w:p>
        </w:tc>
      </w:tr>
      <w:tr w:rsidR="002E66BF" w:rsidRPr="002E66BF" w14:paraId="50488967" w14:textId="77777777" w:rsidTr="002A6BE9">
        <w:trPr>
          <w:trHeight w:val="492"/>
        </w:trPr>
        <w:tc>
          <w:tcPr>
            <w:tcW w:w="914" w:type="pct"/>
            <w:vMerge w:val="restart"/>
            <w:shd w:val="clear" w:color="auto" w:fill="BAEE9D"/>
          </w:tcPr>
          <w:p w14:paraId="00D77C1E" w14:textId="77777777" w:rsidR="002E66BF" w:rsidRPr="002E66BF" w:rsidRDefault="002E66BF" w:rsidP="002E66BF">
            <w:pPr>
              <w:spacing w:after="0" w:line="360" w:lineRule="auto"/>
              <w:ind w:left="0"/>
              <w:jc w:val="both"/>
              <w:rPr>
                <w:b/>
                <w:sz w:val="22"/>
                <w:lang w:val="en-US"/>
              </w:rPr>
            </w:pPr>
            <w:r w:rsidRPr="002E66BF">
              <w:rPr>
                <w:b/>
                <w:sz w:val="22"/>
                <w:lang w:val="en-US"/>
              </w:rPr>
              <w:t>Clinical effectiveness</w:t>
            </w:r>
          </w:p>
        </w:tc>
        <w:tc>
          <w:tcPr>
            <w:tcW w:w="141" w:type="pct"/>
          </w:tcPr>
          <w:p w14:paraId="65C13C0D" w14:textId="77777777" w:rsidR="002E66BF" w:rsidRPr="002E66BF" w:rsidRDefault="002E66BF" w:rsidP="002E66BF">
            <w:pPr>
              <w:spacing w:after="0" w:line="360" w:lineRule="auto"/>
              <w:ind w:left="0"/>
              <w:jc w:val="both"/>
              <w:rPr>
                <w:b/>
                <w:sz w:val="22"/>
                <w:lang w:val="en-US"/>
              </w:rPr>
            </w:pPr>
            <w:r w:rsidRPr="002E66BF">
              <w:rPr>
                <w:b/>
                <w:sz w:val="22"/>
                <w:lang w:val="en-US"/>
              </w:rPr>
              <w:t>5</w:t>
            </w:r>
          </w:p>
        </w:tc>
        <w:tc>
          <w:tcPr>
            <w:tcW w:w="3315" w:type="pct"/>
            <w:tcBorders>
              <w:top w:val="single" w:sz="4" w:space="0" w:color="auto"/>
              <w:left w:val="single" w:sz="4" w:space="0" w:color="auto"/>
              <w:bottom w:val="single" w:sz="4" w:space="0" w:color="auto"/>
              <w:right w:val="single" w:sz="4" w:space="0" w:color="auto"/>
            </w:tcBorders>
          </w:tcPr>
          <w:p w14:paraId="41299E8F" w14:textId="77777777" w:rsidR="002E66BF" w:rsidRPr="002E66BF" w:rsidRDefault="002E66BF" w:rsidP="002E66BF">
            <w:pPr>
              <w:autoSpaceDE w:val="0"/>
              <w:autoSpaceDN w:val="0"/>
              <w:adjustRightInd w:val="0"/>
              <w:spacing w:after="0" w:line="360" w:lineRule="auto"/>
              <w:ind w:left="0"/>
              <w:jc w:val="both"/>
              <w:rPr>
                <w:rFonts w:eastAsia="Calibri"/>
                <w:sz w:val="22"/>
              </w:rPr>
            </w:pPr>
            <w:r w:rsidRPr="002E66BF">
              <w:rPr>
                <w:rFonts w:eastAsia="Calibri"/>
                <w:sz w:val="22"/>
                <w:lang w:val="en-US"/>
              </w:rPr>
              <w:t>Reducing health inequalities via ‘Make Every Contact Count’*</w:t>
            </w:r>
          </w:p>
        </w:tc>
        <w:tc>
          <w:tcPr>
            <w:tcW w:w="631" w:type="pct"/>
          </w:tcPr>
          <w:p w14:paraId="74B49F19" w14:textId="77777777" w:rsidR="002E66BF" w:rsidRPr="002E66BF" w:rsidRDefault="002E66BF" w:rsidP="002E66BF">
            <w:pPr>
              <w:spacing w:after="0" w:line="360" w:lineRule="auto"/>
              <w:ind w:left="0"/>
              <w:jc w:val="both"/>
              <w:rPr>
                <w:sz w:val="22"/>
                <w:lang w:val="en-US"/>
              </w:rPr>
            </w:pPr>
            <w:r w:rsidRPr="002E66BF">
              <w:rPr>
                <w:sz w:val="22"/>
                <w:lang w:val="en-US"/>
              </w:rPr>
              <w:t>New</w:t>
            </w:r>
          </w:p>
        </w:tc>
      </w:tr>
      <w:tr w:rsidR="002E66BF" w:rsidRPr="002E66BF" w14:paraId="71FF9161" w14:textId="77777777" w:rsidTr="002A6BE9">
        <w:trPr>
          <w:trHeight w:val="316"/>
        </w:trPr>
        <w:tc>
          <w:tcPr>
            <w:tcW w:w="914" w:type="pct"/>
            <w:vMerge/>
            <w:shd w:val="clear" w:color="auto" w:fill="BAEE9D"/>
          </w:tcPr>
          <w:p w14:paraId="09CC100F" w14:textId="77777777" w:rsidR="002E66BF" w:rsidRPr="002E66BF" w:rsidRDefault="002E66BF" w:rsidP="002E66BF">
            <w:pPr>
              <w:spacing w:after="0" w:line="360" w:lineRule="auto"/>
              <w:ind w:left="0"/>
              <w:jc w:val="both"/>
              <w:rPr>
                <w:b/>
                <w:sz w:val="22"/>
                <w:lang w:val="en-US"/>
              </w:rPr>
            </w:pPr>
          </w:p>
        </w:tc>
        <w:tc>
          <w:tcPr>
            <w:tcW w:w="141" w:type="pct"/>
          </w:tcPr>
          <w:p w14:paraId="7490C88B" w14:textId="77777777" w:rsidR="002E66BF" w:rsidRPr="002E66BF" w:rsidRDefault="002E66BF" w:rsidP="002E66BF">
            <w:pPr>
              <w:spacing w:after="0" w:line="360" w:lineRule="auto"/>
              <w:ind w:left="0"/>
              <w:jc w:val="both"/>
              <w:rPr>
                <w:b/>
                <w:sz w:val="22"/>
                <w:lang w:val="en-US"/>
              </w:rPr>
            </w:pPr>
            <w:r w:rsidRPr="002E66BF">
              <w:rPr>
                <w:b/>
                <w:sz w:val="22"/>
                <w:lang w:val="en-US"/>
              </w:rPr>
              <w:t>6</w:t>
            </w:r>
          </w:p>
        </w:tc>
        <w:tc>
          <w:tcPr>
            <w:tcW w:w="3315" w:type="pct"/>
          </w:tcPr>
          <w:p w14:paraId="716A6611" w14:textId="77777777" w:rsidR="002E66BF" w:rsidRPr="002E66BF" w:rsidRDefault="002E66BF" w:rsidP="002E66BF">
            <w:pPr>
              <w:spacing w:after="0" w:line="360" w:lineRule="auto"/>
              <w:ind w:left="0"/>
              <w:jc w:val="both"/>
              <w:rPr>
                <w:rFonts w:eastAsia="Calibri"/>
                <w:sz w:val="22"/>
                <w:lang w:val="en-US"/>
              </w:rPr>
            </w:pPr>
            <w:r w:rsidRPr="002E66BF">
              <w:rPr>
                <w:rFonts w:eastAsia="Calibri"/>
                <w:sz w:val="22"/>
                <w:lang w:val="en-US"/>
              </w:rPr>
              <w:t>Explore and exploit the full potential of Tendable*</w:t>
            </w:r>
          </w:p>
        </w:tc>
        <w:tc>
          <w:tcPr>
            <w:tcW w:w="631" w:type="pct"/>
          </w:tcPr>
          <w:p w14:paraId="19DA97D5" w14:textId="77777777" w:rsidR="002E66BF" w:rsidRPr="002E66BF" w:rsidRDefault="002E66BF" w:rsidP="002E66BF">
            <w:pPr>
              <w:spacing w:after="0" w:line="360" w:lineRule="auto"/>
              <w:ind w:left="0"/>
              <w:jc w:val="both"/>
              <w:rPr>
                <w:sz w:val="22"/>
                <w:lang w:val="en-US"/>
              </w:rPr>
            </w:pPr>
            <w:r w:rsidRPr="002E66BF">
              <w:rPr>
                <w:sz w:val="22"/>
                <w:lang w:val="en-US"/>
              </w:rPr>
              <w:t>New</w:t>
            </w:r>
          </w:p>
        </w:tc>
      </w:tr>
    </w:tbl>
    <w:p w14:paraId="74792F9F" w14:textId="77777777" w:rsidR="002E66BF" w:rsidRPr="002E66BF" w:rsidRDefault="002E66BF" w:rsidP="002E66BF">
      <w:pPr>
        <w:spacing w:after="0" w:line="360" w:lineRule="auto"/>
        <w:ind w:left="0" w:right="792"/>
        <w:jc w:val="both"/>
        <w:outlineLvl w:val="0"/>
        <w:rPr>
          <w:rFonts w:eastAsia="Calibri"/>
          <w:b/>
          <w:color w:val="0070C0"/>
          <w:sz w:val="22"/>
          <w:lang w:val="en-US"/>
        </w:rPr>
      </w:pPr>
      <w:bookmarkStart w:id="2" w:name="_Toc54690007"/>
      <w:bookmarkStart w:id="3" w:name="_Toc54690125"/>
      <w:bookmarkStart w:id="4" w:name="_Toc54876155"/>
    </w:p>
    <w:p w14:paraId="6824CA7D" w14:textId="77777777" w:rsidR="002E66BF" w:rsidRPr="002E66BF" w:rsidRDefault="002E66BF" w:rsidP="002E66BF">
      <w:pPr>
        <w:spacing w:after="0" w:line="360" w:lineRule="auto"/>
        <w:ind w:left="0"/>
        <w:jc w:val="both"/>
        <w:rPr>
          <w:rFonts w:eastAsia="Calibri"/>
          <w:b/>
          <w:color w:val="00618B"/>
          <w:sz w:val="28"/>
          <w:szCs w:val="28"/>
          <w:lang w:val="en-US"/>
        </w:rPr>
      </w:pPr>
      <w:r w:rsidRPr="002E66BF">
        <w:rPr>
          <w:rFonts w:eastAsia="Calibri"/>
          <w:b/>
          <w:color w:val="00618B"/>
          <w:sz w:val="28"/>
          <w:szCs w:val="28"/>
          <w:lang w:val="en-US"/>
        </w:rPr>
        <w:lastRenderedPageBreak/>
        <w:t>Improvement achievements against priorities in 2022/2</w:t>
      </w:r>
      <w:bookmarkEnd w:id="2"/>
      <w:bookmarkEnd w:id="3"/>
      <w:bookmarkEnd w:id="4"/>
      <w:r w:rsidRPr="002E66BF">
        <w:rPr>
          <w:rFonts w:eastAsia="Calibri"/>
          <w:b/>
          <w:color w:val="00618B"/>
          <w:sz w:val="28"/>
          <w:szCs w:val="28"/>
          <w:lang w:val="en-US"/>
        </w:rPr>
        <w:t>3</w:t>
      </w:r>
    </w:p>
    <w:p w14:paraId="6679149E" w14:textId="77777777" w:rsidR="002E66BF" w:rsidRPr="002E66BF" w:rsidRDefault="002E66BF" w:rsidP="002E66BF">
      <w:pPr>
        <w:spacing w:after="0" w:line="360" w:lineRule="auto"/>
        <w:ind w:left="0" w:right="792"/>
        <w:jc w:val="both"/>
        <w:outlineLvl w:val="0"/>
        <w:rPr>
          <w:rFonts w:eastAsia="Calibri"/>
          <w:szCs w:val="24"/>
          <w:lang w:val="en-US"/>
        </w:rPr>
      </w:pPr>
      <w:r w:rsidRPr="002E66BF">
        <w:rPr>
          <w:rFonts w:eastAsia="Calibri"/>
          <w:szCs w:val="24"/>
          <w:lang w:val="en-US"/>
        </w:rPr>
        <w:t>This section of the quality account highlights achievements against the priorities set for 2022/23.</w:t>
      </w:r>
    </w:p>
    <w:p w14:paraId="4E18F13A" w14:textId="77777777" w:rsidR="002E66BF" w:rsidRPr="002E66BF" w:rsidRDefault="002E66BF" w:rsidP="002E66BF">
      <w:pPr>
        <w:spacing w:after="0" w:line="360" w:lineRule="auto"/>
        <w:ind w:left="0"/>
        <w:jc w:val="both"/>
        <w:rPr>
          <w:rFonts w:eastAsia="Calibri"/>
          <w:color w:val="00618B"/>
          <w:sz w:val="28"/>
          <w:szCs w:val="28"/>
          <w:lang w:val="en-US"/>
        </w:rPr>
      </w:pPr>
      <w:bookmarkStart w:id="5" w:name="_Toc87965801"/>
      <w:r w:rsidRPr="002E66BF">
        <w:rPr>
          <w:rFonts w:eastAsia="Calibri"/>
          <w:color w:val="00618B"/>
          <w:sz w:val="28"/>
          <w:szCs w:val="28"/>
          <w:lang w:val="en-US"/>
        </w:rPr>
        <w:t>Patient safety</w:t>
      </w:r>
      <w:bookmarkEnd w:id="5"/>
    </w:p>
    <w:tbl>
      <w:tblPr>
        <w:tblStyle w:val="TableGrid"/>
        <w:tblW w:w="5000" w:type="pct"/>
        <w:tblLook w:val="04A0" w:firstRow="1" w:lastRow="0" w:firstColumn="1" w:lastColumn="0" w:noHBand="0" w:noVBand="1"/>
      </w:tblPr>
      <w:tblGrid>
        <w:gridCol w:w="3376"/>
        <w:gridCol w:w="6678"/>
      </w:tblGrid>
      <w:tr w:rsidR="002E66BF" w:rsidRPr="002E66BF" w14:paraId="3B024E94" w14:textId="77777777" w:rsidTr="002A6BE9">
        <w:trPr>
          <w:trHeight w:val="935"/>
        </w:trPr>
        <w:tc>
          <w:tcPr>
            <w:tcW w:w="5000" w:type="pct"/>
            <w:gridSpan w:val="2"/>
            <w:shd w:val="clear" w:color="auto" w:fill="C6CFE5"/>
          </w:tcPr>
          <w:p w14:paraId="2DEB1344" w14:textId="77777777" w:rsidR="002E66BF" w:rsidRPr="002E66BF" w:rsidRDefault="002E66BF" w:rsidP="002E66BF">
            <w:pPr>
              <w:spacing w:after="0" w:line="360" w:lineRule="auto"/>
              <w:ind w:left="0"/>
              <w:jc w:val="both"/>
              <w:rPr>
                <w:rFonts w:eastAsia="Calibri"/>
                <w:b/>
                <w:bCs/>
                <w:sz w:val="22"/>
                <w:lang w:val="en-US"/>
              </w:rPr>
            </w:pPr>
            <w:r w:rsidRPr="002E66BF">
              <w:rPr>
                <w:rFonts w:eastAsia="Calibri"/>
                <w:sz w:val="22"/>
                <w:lang w:val="en-US"/>
              </w:rPr>
              <w:br w:type="page"/>
            </w:r>
            <w:r w:rsidRPr="002E66BF">
              <w:rPr>
                <w:rFonts w:eastAsia="Calibri"/>
                <w:b/>
                <w:bCs/>
                <w:sz w:val="22"/>
                <w:lang w:val="en-US"/>
              </w:rPr>
              <w:t>Quality Domain: Safety</w:t>
            </w:r>
          </w:p>
          <w:p w14:paraId="2E4EDF56" w14:textId="77777777" w:rsidR="002E66BF" w:rsidRPr="002E66BF" w:rsidRDefault="002E66BF" w:rsidP="002E66BF">
            <w:pPr>
              <w:spacing w:after="0" w:line="360" w:lineRule="auto"/>
              <w:ind w:left="0"/>
              <w:jc w:val="both"/>
              <w:rPr>
                <w:rFonts w:eastAsia="Calibri"/>
                <w:sz w:val="22"/>
                <w:lang w:val="en-US"/>
              </w:rPr>
            </w:pPr>
            <w:r w:rsidRPr="002E66BF">
              <w:rPr>
                <w:rFonts w:eastAsia="Calibri"/>
                <w:b/>
                <w:bCs/>
                <w:sz w:val="22"/>
                <w:lang w:val="en-US"/>
              </w:rPr>
              <w:t>Priority 1: Implementation of the National Patient Safety Strategy (NPSS)</w:t>
            </w:r>
          </w:p>
          <w:p w14:paraId="22DAB299" w14:textId="77777777" w:rsidR="002E66BF" w:rsidRPr="002E66BF" w:rsidRDefault="002E66BF" w:rsidP="002E66BF">
            <w:pPr>
              <w:spacing w:after="0" w:line="360" w:lineRule="auto"/>
              <w:ind w:left="0"/>
              <w:jc w:val="both"/>
              <w:rPr>
                <w:rFonts w:eastAsia="Calibri"/>
                <w:sz w:val="22"/>
                <w:lang w:val="en-US"/>
              </w:rPr>
            </w:pPr>
            <w:r w:rsidRPr="002E66BF">
              <w:rPr>
                <w:rFonts w:eastAsia="Calibri"/>
                <w:b/>
                <w:bCs/>
                <w:sz w:val="22"/>
                <w:lang w:val="en-US"/>
              </w:rPr>
              <w:t>Priority Lead: Julie Nott</w:t>
            </w:r>
          </w:p>
        </w:tc>
      </w:tr>
      <w:tr w:rsidR="002E66BF" w:rsidRPr="002E66BF" w14:paraId="3A440C5F" w14:textId="77777777" w:rsidTr="002A6BE9">
        <w:trPr>
          <w:trHeight w:val="1757"/>
        </w:trPr>
        <w:tc>
          <w:tcPr>
            <w:tcW w:w="1679" w:type="pct"/>
          </w:tcPr>
          <w:p w14:paraId="628D6A0A" w14:textId="77777777" w:rsidR="002E66BF" w:rsidRPr="002E66BF" w:rsidRDefault="002E66BF" w:rsidP="002E66BF">
            <w:pPr>
              <w:spacing w:after="0" w:line="360" w:lineRule="auto"/>
              <w:ind w:left="0"/>
              <w:jc w:val="both"/>
              <w:rPr>
                <w:rFonts w:eastAsia="Calibri"/>
                <w:sz w:val="22"/>
                <w:lang w:val="en-US"/>
              </w:rPr>
            </w:pPr>
            <w:r w:rsidRPr="002E66BF">
              <w:rPr>
                <w:rFonts w:eastAsia="Calibri"/>
                <w:sz w:val="22"/>
                <w:lang w:val="en-US"/>
              </w:rPr>
              <w:t>Our priority for 2022/23 is:</w:t>
            </w:r>
          </w:p>
          <w:p w14:paraId="6629FF83"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Implementation of the Patient Safety Strategy focusing on:</w:t>
            </w:r>
          </w:p>
          <w:p w14:paraId="743C246C" w14:textId="77777777" w:rsidR="002E66BF" w:rsidRPr="002E66BF" w:rsidRDefault="002E66BF" w:rsidP="002E66BF">
            <w:pPr>
              <w:spacing w:after="0" w:line="360" w:lineRule="auto"/>
              <w:ind w:left="0"/>
              <w:rPr>
                <w:rFonts w:eastAsia="Calibri"/>
                <w:sz w:val="22"/>
                <w:lang w:val="en-US"/>
              </w:rPr>
            </w:pPr>
          </w:p>
          <w:p w14:paraId="424E2949" w14:textId="77777777" w:rsidR="002E66BF" w:rsidRPr="002E66BF" w:rsidRDefault="002E66BF" w:rsidP="002E66BF">
            <w:pPr>
              <w:numPr>
                <w:ilvl w:val="0"/>
                <w:numId w:val="23"/>
              </w:numPr>
              <w:spacing w:after="0" w:line="360" w:lineRule="auto"/>
              <w:contextualSpacing/>
              <w:rPr>
                <w:rFonts w:eastAsia="Calibri"/>
                <w:sz w:val="22"/>
                <w:lang w:val="en-US"/>
              </w:rPr>
            </w:pPr>
            <w:r w:rsidRPr="002E66BF">
              <w:rPr>
                <w:rFonts w:eastAsia="Calibri"/>
                <w:sz w:val="22"/>
                <w:lang w:val="en-US"/>
              </w:rPr>
              <w:t>Further developing our culture of speaking up and promoting a safety culture across the organisation.</w:t>
            </w:r>
          </w:p>
          <w:p w14:paraId="4B92BEA5" w14:textId="77777777" w:rsidR="002E66BF" w:rsidRPr="002E66BF" w:rsidRDefault="002E66BF" w:rsidP="002E66BF">
            <w:pPr>
              <w:spacing w:after="0" w:line="360" w:lineRule="auto"/>
              <w:ind w:left="360"/>
              <w:contextualSpacing/>
              <w:rPr>
                <w:rFonts w:eastAsia="Calibri"/>
                <w:sz w:val="22"/>
                <w:lang w:val="en-US"/>
              </w:rPr>
            </w:pPr>
          </w:p>
          <w:p w14:paraId="57A893B6" w14:textId="77777777" w:rsidR="002E66BF" w:rsidRPr="002E66BF" w:rsidRDefault="002E66BF" w:rsidP="002E66BF">
            <w:pPr>
              <w:numPr>
                <w:ilvl w:val="0"/>
                <w:numId w:val="23"/>
              </w:numPr>
              <w:spacing w:after="0" w:line="360" w:lineRule="auto"/>
              <w:contextualSpacing/>
              <w:rPr>
                <w:rFonts w:eastAsia="Calibri"/>
                <w:sz w:val="22"/>
                <w:lang w:val="en-US"/>
              </w:rPr>
            </w:pPr>
            <w:r w:rsidRPr="002E66BF">
              <w:rPr>
                <w:rFonts w:eastAsia="Calibri"/>
                <w:sz w:val="22"/>
                <w:lang w:val="en-US"/>
              </w:rPr>
              <w:t>Implementing staff-training requirements outlined in the NHS Patient Safety Syllabus.</w:t>
            </w:r>
          </w:p>
        </w:tc>
        <w:tc>
          <w:tcPr>
            <w:tcW w:w="3321" w:type="pct"/>
          </w:tcPr>
          <w:p w14:paraId="793789CD" w14:textId="77777777" w:rsidR="002E66BF" w:rsidRPr="002E66BF" w:rsidRDefault="002E66BF" w:rsidP="002E66BF">
            <w:pPr>
              <w:spacing w:after="0" w:line="360" w:lineRule="auto"/>
              <w:ind w:left="0"/>
              <w:jc w:val="both"/>
              <w:rPr>
                <w:rFonts w:eastAsia="Calibri"/>
                <w:b/>
                <w:bCs/>
                <w:sz w:val="22"/>
                <w:lang w:val="en-US"/>
              </w:rPr>
            </w:pPr>
            <w:r w:rsidRPr="002E66BF">
              <w:rPr>
                <w:rFonts w:eastAsia="Calibri"/>
                <w:b/>
                <w:bCs/>
                <w:sz w:val="22"/>
                <w:lang w:val="en-US"/>
              </w:rPr>
              <w:t>Rationale:</w:t>
            </w:r>
          </w:p>
          <w:p w14:paraId="62AE71C2" w14:textId="77777777" w:rsidR="002E66BF" w:rsidRPr="002E66BF" w:rsidRDefault="002E66BF" w:rsidP="002E66BF">
            <w:pPr>
              <w:spacing w:after="0" w:line="360" w:lineRule="auto"/>
              <w:ind w:left="0"/>
              <w:jc w:val="both"/>
              <w:rPr>
                <w:rFonts w:eastAsia="Calibri"/>
                <w:sz w:val="22"/>
                <w:lang w:val="en-US"/>
              </w:rPr>
            </w:pPr>
            <w:r w:rsidRPr="002E66BF">
              <w:rPr>
                <w:rFonts w:eastAsia="Calibri"/>
                <w:sz w:val="22"/>
                <w:lang w:val="en-US"/>
              </w:rPr>
              <w:t xml:space="preserve">The National Patient Safety Strategy (NPSS) sets out what the NHS will do to achieve its vision to continuously improve patient safety. Moorfields patient safety strategy encompasses the principles of the national strategy and is </w:t>
            </w:r>
            <w:proofErr w:type="gramStart"/>
            <w:r w:rsidRPr="002E66BF">
              <w:rPr>
                <w:rFonts w:eastAsia="Calibri"/>
                <w:sz w:val="22"/>
                <w:lang w:val="en-US"/>
              </w:rPr>
              <w:t>being developed</w:t>
            </w:r>
            <w:proofErr w:type="gramEnd"/>
            <w:r w:rsidRPr="002E66BF">
              <w:rPr>
                <w:rFonts w:eastAsia="Calibri"/>
                <w:sz w:val="22"/>
                <w:lang w:val="en-US"/>
              </w:rPr>
              <w:t xml:space="preserve"> using a patient and staff centric approach with patient safety partners, drawn from our patients and carers. Moorfields has patient safety specialists to support and drive this agenda, and they will be key in delivering the new strategy.</w:t>
            </w:r>
          </w:p>
          <w:p w14:paraId="594F1C15" w14:textId="77777777" w:rsidR="002E66BF" w:rsidRPr="002E66BF" w:rsidRDefault="002E66BF" w:rsidP="002E66BF">
            <w:pPr>
              <w:spacing w:after="0" w:line="360" w:lineRule="auto"/>
              <w:ind w:left="0"/>
              <w:jc w:val="both"/>
              <w:rPr>
                <w:rFonts w:eastAsia="Calibri"/>
                <w:b/>
                <w:bCs/>
                <w:sz w:val="22"/>
                <w:lang w:val="en-US"/>
              </w:rPr>
            </w:pPr>
          </w:p>
          <w:p w14:paraId="4AF52E17" w14:textId="77777777" w:rsidR="002E66BF" w:rsidRPr="002E66BF" w:rsidRDefault="002E66BF" w:rsidP="002E66BF">
            <w:pPr>
              <w:spacing w:after="0" w:line="360" w:lineRule="auto"/>
              <w:ind w:left="0"/>
              <w:jc w:val="both"/>
              <w:rPr>
                <w:rFonts w:eastAsia="Calibri"/>
                <w:b/>
                <w:bCs/>
                <w:sz w:val="22"/>
                <w:lang w:val="en-US"/>
              </w:rPr>
            </w:pPr>
            <w:r w:rsidRPr="002E66BF">
              <w:rPr>
                <w:rFonts w:eastAsia="Calibri"/>
                <w:b/>
                <w:bCs/>
                <w:sz w:val="22"/>
                <w:lang w:val="en-US"/>
              </w:rPr>
              <w:t>What success will look like by the end of March 2023:</w:t>
            </w:r>
          </w:p>
          <w:p w14:paraId="3AF607BD" w14:textId="77777777" w:rsidR="002E66BF" w:rsidRPr="002E66BF" w:rsidRDefault="002E66BF" w:rsidP="002E66BF">
            <w:pPr>
              <w:spacing w:after="0" w:line="360" w:lineRule="auto"/>
              <w:ind w:left="0"/>
              <w:jc w:val="both"/>
              <w:rPr>
                <w:rFonts w:eastAsia="Calibri"/>
                <w:sz w:val="22"/>
                <w:lang w:val="en-US"/>
              </w:rPr>
            </w:pPr>
            <w:r w:rsidRPr="002E66BF">
              <w:rPr>
                <w:rFonts w:eastAsia="Calibri"/>
                <w:sz w:val="22"/>
                <w:lang w:val="en-US"/>
              </w:rPr>
              <w:t>All requirements of the National Strategy will be in place and completed within the deadlines set by NHSEI.</w:t>
            </w:r>
          </w:p>
          <w:p w14:paraId="0B93C045" w14:textId="77777777" w:rsidR="002E66BF" w:rsidRPr="002E66BF" w:rsidRDefault="002E66BF" w:rsidP="002E66BF">
            <w:pPr>
              <w:spacing w:after="0" w:line="360" w:lineRule="auto"/>
              <w:ind w:left="0"/>
              <w:jc w:val="both"/>
              <w:rPr>
                <w:rFonts w:eastAsia="Calibri"/>
                <w:b/>
                <w:bCs/>
                <w:sz w:val="22"/>
                <w:lang w:val="en-US"/>
              </w:rPr>
            </w:pPr>
          </w:p>
          <w:p w14:paraId="3E43CC0B" w14:textId="77777777" w:rsidR="002E66BF" w:rsidRPr="002E66BF" w:rsidRDefault="002E66BF" w:rsidP="002E66BF">
            <w:pPr>
              <w:spacing w:after="0" w:line="360" w:lineRule="auto"/>
              <w:ind w:left="0"/>
              <w:jc w:val="both"/>
              <w:rPr>
                <w:rFonts w:eastAsia="Calibri"/>
                <w:b/>
                <w:bCs/>
                <w:sz w:val="22"/>
                <w:lang w:val="en-US"/>
              </w:rPr>
            </w:pPr>
            <w:r w:rsidRPr="002E66BF">
              <w:rPr>
                <w:rFonts w:eastAsia="Calibri"/>
                <w:b/>
                <w:bCs/>
                <w:sz w:val="22"/>
                <w:lang w:val="en-US"/>
              </w:rPr>
              <w:t>What we will measure and when:</w:t>
            </w:r>
          </w:p>
          <w:p w14:paraId="49F78595" w14:textId="77777777" w:rsidR="002E66BF" w:rsidRPr="002E66BF" w:rsidRDefault="002E66BF" w:rsidP="002E66BF">
            <w:pPr>
              <w:numPr>
                <w:ilvl w:val="0"/>
                <w:numId w:val="18"/>
              </w:numPr>
              <w:spacing w:after="0" w:line="360" w:lineRule="auto"/>
              <w:ind w:left="360"/>
              <w:contextualSpacing/>
              <w:jc w:val="both"/>
              <w:rPr>
                <w:rFonts w:eastAsia="Calibri"/>
                <w:sz w:val="22"/>
                <w:lang w:val="en-US"/>
              </w:rPr>
            </w:pPr>
            <w:r w:rsidRPr="002E66BF">
              <w:rPr>
                <w:rFonts w:eastAsia="Calibri"/>
                <w:sz w:val="22"/>
                <w:lang w:val="en-US"/>
              </w:rPr>
              <w:t xml:space="preserve">Patient safety partners will </w:t>
            </w:r>
            <w:proofErr w:type="gramStart"/>
            <w:r w:rsidRPr="002E66BF">
              <w:rPr>
                <w:rFonts w:eastAsia="Calibri"/>
                <w:sz w:val="22"/>
                <w:lang w:val="en-US"/>
              </w:rPr>
              <w:t>be recruited</w:t>
            </w:r>
            <w:proofErr w:type="gramEnd"/>
            <w:r w:rsidRPr="002E66BF">
              <w:rPr>
                <w:rFonts w:eastAsia="Calibri"/>
                <w:sz w:val="22"/>
                <w:lang w:val="en-US"/>
              </w:rPr>
              <w:t xml:space="preserve"> ensuring all improvements are fully aligned with patient and service user involvement.</w:t>
            </w:r>
          </w:p>
          <w:p w14:paraId="37CC78D3" w14:textId="77777777" w:rsidR="002E66BF" w:rsidRPr="002E66BF" w:rsidRDefault="002E66BF" w:rsidP="002E66BF">
            <w:pPr>
              <w:numPr>
                <w:ilvl w:val="0"/>
                <w:numId w:val="18"/>
              </w:numPr>
              <w:spacing w:after="0" w:line="360" w:lineRule="auto"/>
              <w:ind w:left="360"/>
              <w:contextualSpacing/>
              <w:jc w:val="both"/>
              <w:rPr>
                <w:rFonts w:eastAsia="Calibri"/>
                <w:b/>
                <w:bCs/>
                <w:sz w:val="22"/>
                <w:lang w:val="en-US"/>
              </w:rPr>
            </w:pPr>
            <w:r w:rsidRPr="002E66BF">
              <w:rPr>
                <w:rFonts w:eastAsia="Calibri"/>
                <w:sz w:val="22"/>
                <w:lang w:val="en-US"/>
              </w:rPr>
              <w:t xml:space="preserve">Key measures will </w:t>
            </w:r>
            <w:proofErr w:type="gramStart"/>
            <w:r w:rsidRPr="002E66BF">
              <w:rPr>
                <w:rFonts w:eastAsia="Calibri"/>
                <w:sz w:val="22"/>
                <w:lang w:val="en-US"/>
              </w:rPr>
              <w:t>be developed</w:t>
            </w:r>
            <w:proofErr w:type="gramEnd"/>
            <w:r w:rsidRPr="002E66BF">
              <w:rPr>
                <w:rFonts w:eastAsia="Calibri"/>
                <w:sz w:val="22"/>
                <w:lang w:val="en-US"/>
              </w:rPr>
              <w:t xml:space="preserve"> during implementation. It </w:t>
            </w:r>
            <w:proofErr w:type="gramStart"/>
            <w:r w:rsidRPr="002E66BF">
              <w:rPr>
                <w:rFonts w:eastAsia="Calibri"/>
                <w:sz w:val="22"/>
                <w:lang w:val="en-US"/>
              </w:rPr>
              <w:t>is anticipated</w:t>
            </w:r>
            <w:proofErr w:type="gramEnd"/>
            <w:r w:rsidRPr="002E66BF">
              <w:rPr>
                <w:rFonts w:eastAsia="Calibri"/>
                <w:sz w:val="22"/>
                <w:lang w:val="en-US"/>
              </w:rPr>
              <w:t xml:space="preserve"> that the patient safety incident response framework will be circulated by NHSEI in June 2022. </w:t>
            </w:r>
          </w:p>
        </w:tc>
      </w:tr>
      <w:tr w:rsidR="002E66BF" w:rsidRPr="002E66BF" w14:paraId="31DFBC0E" w14:textId="77777777" w:rsidTr="002A6BE9">
        <w:trPr>
          <w:trHeight w:val="841"/>
        </w:trPr>
        <w:tc>
          <w:tcPr>
            <w:tcW w:w="5000" w:type="pct"/>
            <w:gridSpan w:val="2"/>
          </w:tcPr>
          <w:p w14:paraId="5F9B6A8E" w14:textId="77777777" w:rsidR="002E66BF" w:rsidRPr="002E66BF" w:rsidRDefault="002E66BF" w:rsidP="002E66BF">
            <w:pPr>
              <w:spacing w:after="0" w:line="360" w:lineRule="auto"/>
              <w:ind w:left="0"/>
              <w:jc w:val="both"/>
              <w:rPr>
                <w:rFonts w:eastAsia="Calibri"/>
                <w:b/>
                <w:bCs/>
                <w:sz w:val="22"/>
                <w:lang w:val="en-US"/>
              </w:rPr>
            </w:pPr>
            <w:r w:rsidRPr="002E66BF">
              <w:rPr>
                <w:rFonts w:eastAsia="Calibri"/>
                <w:b/>
                <w:bCs/>
                <w:sz w:val="22"/>
                <w:lang w:val="en-US"/>
              </w:rPr>
              <w:t>Background</w:t>
            </w:r>
          </w:p>
          <w:p w14:paraId="6853C5D1" w14:textId="77777777" w:rsidR="002E66BF" w:rsidRPr="002E66BF" w:rsidRDefault="002E66BF" w:rsidP="002E66BF">
            <w:pPr>
              <w:spacing w:after="0" w:line="360" w:lineRule="auto"/>
              <w:ind w:left="0"/>
              <w:jc w:val="both"/>
              <w:rPr>
                <w:rFonts w:eastAsia="Calibri"/>
                <w:sz w:val="22"/>
                <w:lang w:val="en-US"/>
              </w:rPr>
            </w:pPr>
            <w:r w:rsidRPr="002E66BF">
              <w:rPr>
                <w:rFonts w:eastAsia="Calibri"/>
                <w:sz w:val="22"/>
                <w:lang w:val="en-US"/>
              </w:rPr>
              <w:t xml:space="preserve">Launched by NHS England and NHS Improvement in July 2019, the national patient safety strategy describes how the NHS plans to continuously improve patient safety by building on two foundations, a </w:t>
            </w:r>
            <w:r w:rsidRPr="002E66BF">
              <w:rPr>
                <w:rFonts w:eastAsia="Calibri"/>
                <w:b/>
                <w:bCs/>
                <w:sz w:val="22"/>
                <w:lang w:val="en-US"/>
              </w:rPr>
              <w:t>patient safety culture,</w:t>
            </w:r>
            <w:r w:rsidRPr="002E66BF">
              <w:rPr>
                <w:rFonts w:eastAsia="Calibri"/>
                <w:sz w:val="22"/>
                <w:lang w:val="en-US"/>
              </w:rPr>
              <w:t xml:space="preserve"> and a </w:t>
            </w:r>
            <w:r w:rsidRPr="002E66BF">
              <w:rPr>
                <w:rFonts w:eastAsia="Calibri"/>
                <w:b/>
                <w:bCs/>
                <w:sz w:val="22"/>
                <w:lang w:val="en-US"/>
              </w:rPr>
              <w:t>patient safety system</w:t>
            </w:r>
            <w:r w:rsidRPr="002E66BF">
              <w:rPr>
                <w:rFonts w:eastAsia="Calibri"/>
                <w:sz w:val="22"/>
                <w:lang w:val="en-US"/>
              </w:rPr>
              <w:t>. Three strategic aims support the development by:</w:t>
            </w:r>
          </w:p>
          <w:p w14:paraId="70D8C2E8" w14:textId="77777777" w:rsidR="002E66BF" w:rsidRPr="002E66BF" w:rsidRDefault="002E66BF" w:rsidP="002E66BF">
            <w:pPr>
              <w:numPr>
                <w:ilvl w:val="0"/>
                <w:numId w:val="22"/>
              </w:numPr>
              <w:spacing w:after="0" w:line="360" w:lineRule="auto"/>
              <w:ind w:left="0"/>
              <w:contextualSpacing/>
              <w:jc w:val="both"/>
              <w:rPr>
                <w:rFonts w:eastAsia="Calibri"/>
                <w:sz w:val="22"/>
                <w:lang w:val="en-US"/>
              </w:rPr>
            </w:pPr>
            <w:r w:rsidRPr="002E66BF">
              <w:rPr>
                <w:rFonts w:eastAsia="Calibri"/>
                <w:sz w:val="22"/>
                <w:lang w:val="en-US"/>
              </w:rPr>
              <w:t>improving understanding of safety by drawing intelligence from multiple sources of patient safety information (</w:t>
            </w:r>
            <w:r w:rsidRPr="002E66BF">
              <w:rPr>
                <w:rFonts w:eastAsia="Calibri"/>
                <w:b/>
                <w:bCs/>
                <w:sz w:val="22"/>
                <w:lang w:val="en-US"/>
              </w:rPr>
              <w:t>Insight</w:t>
            </w:r>
            <w:r w:rsidRPr="002E66BF">
              <w:rPr>
                <w:rFonts w:eastAsia="Calibri"/>
                <w:sz w:val="22"/>
                <w:lang w:val="en-US"/>
              </w:rPr>
              <w:t>)</w:t>
            </w:r>
          </w:p>
          <w:p w14:paraId="46BA3245" w14:textId="77777777" w:rsidR="002E66BF" w:rsidRPr="002E66BF" w:rsidRDefault="002E66BF" w:rsidP="002E66BF">
            <w:pPr>
              <w:numPr>
                <w:ilvl w:val="0"/>
                <w:numId w:val="22"/>
              </w:numPr>
              <w:spacing w:after="0" w:line="360" w:lineRule="auto"/>
              <w:ind w:left="0"/>
              <w:contextualSpacing/>
              <w:jc w:val="both"/>
              <w:rPr>
                <w:rFonts w:eastAsia="Calibri"/>
                <w:sz w:val="22"/>
                <w:lang w:val="en-US"/>
              </w:rPr>
            </w:pPr>
            <w:r w:rsidRPr="002E66BF">
              <w:rPr>
                <w:rFonts w:eastAsia="Calibri"/>
                <w:sz w:val="22"/>
                <w:lang w:val="en-US"/>
              </w:rPr>
              <w:t xml:space="preserve">equipping patients, staff and partners with the skills and opportunities to improve patient safety throughout the </w:t>
            </w:r>
            <w:proofErr w:type="gramStart"/>
            <w:r w:rsidRPr="002E66BF">
              <w:rPr>
                <w:rFonts w:eastAsia="Calibri"/>
                <w:sz w:val="22"/>
                <w:lang w:val="en-US"/>
              </w:rPr>
              <w:t>whole system</w:t>
            </w:r>
            <w:proofErr w:type="gramEnd"/>
            <w:r w:rsidRPr="002E66BF">
              <w:rPr>
                <w:rFonts w:eastAsia="Calibri"/>
                <w:sz w:val="22"/>
                <w:lang w:val="en-US"/>
              </w:rPr>
              <w:t xml:space="preserve"> (</w:t>
            </w:r>
            <w:r w:rsidRPr="002E66BF">
              <w:rPr>
                <w:rFonts w:eastAsia="Calibri"/>
                <w:b/>
                <w:bCs/>
                <w:sz w:val="22"/>
                <w:lang w:val="en-US"/>
              </w:rPr>
              <w:t>Involvement</w:t>
            </w:r>
            <w:r w:rsidRPr="002E66BF">
              <w:rPr>
                <w:rFonts w:eastAsia="Calibri"/>
                <w:sz w:val="22"/>
                <w:lang w:val="en-US"/>
              </w:rPr>
              <w:t xml:space="preserve">) </w:t>
            </w:r>
          </w:p>
          <w:p w14:paraId="702761CC" w14:textId="77777777" w:rsidR="002E66BF" w:rsidRPr="002E66BF" w:rsidRDefault="002E66BF" w:rsidP="002E66BF">
            <w:pPr>
              <w:numPr>
                <w:ilvl w:val="0"/>
                <w:numId w:val="22"/>
              </w:numPr>
              <w:spacing w:after="0" w:line="360" w:lineRule="auto"/>
              <w:ind w:left="0"/>
              <w:contextualSpacing/>
              <w:jc w:val="both"/>
              <w:rPr>
                <w:rFonts w:eastAsia="Calibri"/>
                <w:sz w:val="22"/>
                <w:lang w:val="en-US"/>
              </w:rPr>
            </w:pPr>
            <w:r w:rsidRPr="002E66BF">
              <w:rPr>
                <w:rFonts w:eastAsia="Calibri"/>
                <w:sz w:val="22"/>
                <w:lang w:val="en-US"/>
              </w:rPr>
              <w:t xml:space="preserve">designing and supporting programmes that deliver effective and sustainable change in the most </w:t>
            </w:r>
            <w:proofErr w:type="gramStart"/>
            <w:r w:rsidRPr="002E66BF">
              <w:rPr>
                <w:rFonts w:eastAsia="Calibri"/>
                <w:sz w:val="22"/>
                <w:lang w:val="en-US"/>
              </w:rPr>
              <w:t>important areas</w:t>
            </w:r>
            <w:proofErr w:type="gramEnd"/>
            <w:r w:rsidRPr="002E66BF">
              <w:rPr>
                <w:rFonts w:eastAsia="Calibri"/>
                <w:sz w:val="22"/>
                <w:lang w:val="en-US"/>
              </w:rPr>
              <w:t xml:space="preserve"> (</w:t>
            </w:r>
            <w:r w:rsidRPr="002E66BF">
              <w:rPr>
                <w:rFonts w:eastAsia="Calibri"/>
                <w:b/>
                <w:bCs/>
                <w:sz w:val="22"/>
                <w:lang w:val="en-US"/>
              </w:rPr>
              <w:t>Improvement</w:t>
            </w:r>
            <w:r w:rsidRPr="002E66BF">
              <w:rPr>
                <w:rFonts w:eastAsia="Calibri"/>
                <w:sz w:val="22"/>
                <w:lang w:val="en-US"/>
              </w:rPr>
              <w:t xml:space="preserve">). </w:t>
            </w:r>
          </w:p>
        </w:tc>
      </w:tr>
      <w:tr w:rsidR="002E66BF" w:rsidRPr="002E66BF" w14:paraId="1B522BCF" w14:textId="77777777" w:rsidTr="002A6BE9">
        <w:trPr>
          <w:trHeight w:val="2397"/>
        </w:trPr>
        <w:tc>
          <w:tcPr>
            <w:tcW w:w="5000" w:type="pct"/>
            <w:gridSpan w:val="2"/>
          </w:tcPr>
          <w:p w14:paraId="6F3E431E" w14:textId="77777777" w:rsidR="002E66BF" w:rsidRPr="002E66BF" w:rsidRDefault="002E66BF" w:rsidP="002E66BF">
            <w:pPr>
              <w:spacing w:after="0" w:line="360" w:lineRule="auto"/>
              <w:ind w:left="0"/>
              <w:jc w:val="both"/>
              <w:rPr>
                <w:rFonts w:eastAsia="Calibri"/>
                <w:b/>
                <w:bCs/>
                <w:sz w:val="22"/>
                <w:lang w:val="en-US"/>
              </w:rPr>
            </w:pPr>
            <w:bookmarkStart w:id="6" w:name="_Hlk116303060"/>
            <w:r w:rsidRPr="002E66BF">
              <w:rPr>
                <w:rFonts w:eastAsia="Calibri"/>
                <w:b/>
                <w:bCs/>
                <w:sz w:val="22"/>
                <w:lang w:val="en-US"/>
              </w:rPr>
              <w:t>What did we achieve to date?</w:t>
            </w:r>
          </w:p>
          <w:p w14:paraId="42A1D487" w14:textId="77777777" w:rsidR="002E66BF" w:rsidRPr="002E66BF" w:rsidRDefault="002E66BF" w:rsidP="002E66BF">
            <w:pPr>
              <w:spacing w:after="0" w:line="360" w:lineRule="auto"/>
              <w:ind w:left="0"/>
              <w:jc w:val="both"/>
              <w:rPr>
                <w:rFonts w:eastAsia="Calibri"/>
                <w:b/>
                <w:bCs/>
                <w:sz w:val="22"/>
                <w:lang w:val="en-US"/>
              </w:rPr>
            </w:pPr>
            <w:r w:rsidRPr="002E66BF">
              <w:rPr>
                <w:rFonts w:eastAsia="Calibri"/>
                <w:b/>
                <w:bCs/>
                <w:sz w:val="22"/>
                <w:lang w:val="en-US"/>
              </w:rPr>
              <w:t>Patient safety partners</w:t>
            </w:r>
          </w:p>
          <w:p w14:paraId="556317FB" w14:textId="77777777" w:rsidR="002E66BF" w:rsidRPr="002E66BF" w:rsidRDefault="002E66BF" w:rsidP="002E66BF">
            <w:pPr>
              <w:spacing w:after="0" w:line="360" w:lineRule="auto"/>
              <w:ind w:left="0"/>
              <w:jc w:val="both"/>
              <w:rPr>
                <w:rFonts w:eastAsia="Calibri"/>
                <w:sz w:val="22"/>
                <w:lang w:val="en-US"/>
              </w:rPr>
            </w:pPr>
            <w:r w:rsidRPr="002E66BF">
              <w:rPr>
                <w:rFonts w:eastAsia="Calibri"/>
                <w:sz w:val="22"/>
                <w:lang w:val="en-US"/>
              </w:rPr>
              <w:t xml:space="preserve">Two patient safety partners (patients and carers, who support and contribute to our governance and management processes for patient safety) have </w:t>
            </w:r>
            <w:proofErr w:type="gramStart"/>
            <w:r w:rsidRPr="002E66BF">
              <w:rPr>
                <w:rFonts w:eastAsia="Calibri"/>
                <w:sz w:val="22"/>
                <w:lang w:val="en-US"/>
              </w:rPr>
              <w:t>been successfully recruited</w:t>
            </w:r>
            <w:proofErr w:type="gramEnd"/>
            <w:r w:rsidRPr="002E66BF">
              <w:rPr>
                <w:rFonts w:eastAsia="Calibri"/>
                <w:sz w:val="22"/>
                <w:lang w:val="en-US"/>
              </w:rPr>
              <w:t xml:space="preserve"> and will join our patient safety committees in 2023/24. They have both </w:t>
            </w:r>
            <w:proofErr w:type="gramStart"/>
            <w:r w:rsidRPr="002E66BF">
              <w:rPr>
                <w:rFonts w:eastAsia="Calibri"/>
                <w:sz w:val="22"/>
                <w:lang w:val="en-US"/>
              </w:rPr>
              <w:t>been provided</w:t>
            </w:r>
            <w:proofErr w:type="gramEnd"/>
            <w:r w:rsidRPr="002E66BF">
              <w:rPr>
                <w:rFonts w:eastAsia="Calibri"/>
                <w:sz w:val="22"/>
                <w:lang w:val="en-US"/>
              </w:rPr>
              <w:t xml:space="preserve"> with objectives to ensure that the patient voice is central to what we do and included in the development of patient safety strategies.</w:t>
            </w:r>
          </w:p>
          <w:p w14:paraId="559BE953" w14:textId="77777777" w:rsidR="002E66BF" w:rsidRPr="002E66BF" w:rsidRDefault="002E66BF" w:rsidP="002E66BF">
            <w:pPr>
              <w:spacing w:after="0" w:line="360" w:lineRule="auto"/>
              <w:ind w:left="0"/>
              <w:jc w:val="both"/>
              <w:rPr>
                <w:rFonts w:eastAsia="Calibri"/>
                <w:sz w:val="22"/>
                <w:lang w:val="en-US"/>
              </w:rPr>
            </w:pPr>
          </w:p>
          <w:p w14:paraId="5952F9A1" w14:textId="77777777" w:rsidR="002E66BF" w:rsidRPr="002E66BF" w:rsidRDefault="002E66BF" w:rsidP="002E66BF">
            <w:pPr>
              <w:spacing w:after="0" w:line="360" w:lineRule="auto"/>
              <w:ind w:left="0"/>
              <w:jc w:val="both"/>
              <w:rPr>
                <w:rFonts w:eastAsia="Calibri"/>
                <w:b/>
                <w:bCs/>
                <w:sz w:val="22"/>
                <w:lang w:val="en-US"/>
              </w:rPr>
            </w:pPr>
            <w:r w:rsidRPr="002E66BF">
              <w:rPr>
                <w:rFonts w:eastAsia="Calibri"/>
                <w:b/>
                <w:bCs/>
                <w:sz w:val="22"/>
                <w:lang w:val="en-US"/>
              </w:rPr>
              <w:t>Patient safety incident response framework (PSIRF)</w:t>
            </w:r>
          </w:p>
          <w:p w14:paraId="5F3F8594" w14:textId="77777777" w:rsidR="002E66BF" w:rsidRPr="002E66BF" w:rsidRDefault="002E66BF" w:rsidP="002E66BF">
            <w:pPr>
              <w:spacing w:after="0" w:line="360" w:lineRule="auto"/>
              <w:ind w:left="0"/>
              <w:jc w:val="both"/>
              <w:rPr>
                <w:rFonts w:eastAsia="Calibri"/>
                <w:sz w:val="22"/>
                <w:lang w:val="en-US"/>
              </w:rPr>
            </w:pPr>
            <w:r w:rsidRPr="002E66BF">
              <w:rPr>
                <w:rFonts w:eastAsia="Calibri"/>
                <w:sz w:val="22"/>
                <w:lang w:val="en-US"/>
              </w:rPr>
              <w:t xml:space="preserve">Implementation of PSIRF </w:t>
            </w:r>
            <w:proofErr w:type="gramStart"/>
            <w:r w:rsidRPr="002E66BF">
              <w:rPr>
                <w:rFonts w:eastAsia="Calibri"/>
                <w:sz w:val="22"/>
                <w:lang w:val="en-US"/>
              </w:rPr>
              <w:t>is supported</w:t>
            </w:r>
            <w:proofErr w:type="gramEnd"/>
            <w:r w:rsidRPr="002E66BF">
              <w:rPr>
                <w:rFonts w:eastAsia="Calibri"/>
                <w:sz w:val="22"/>
                <w:lang w:val="en-US"/>
              </w:rPr>
              <w:t xml:space="preserve"> by the XDU and monitored by the working together programme board, to which monthly updates are provided. The documentation to support PSIRF </w:t>
            </w:r>
            <w:proofErr w:type="gramStart"/>
            <w:r w:rsidRPr="002E66BF">
              <w:rPr>
                <w:rFonts w:eastAsia="Calibri"/>
                <w:sz w:val="22"/>
                <w:lang w:val="en-US"/>
              </w:rPr>
              <w:t>was circulated</w:t>
            </w:r>
            <w:proofErr w:type="gramEnd"/>
            <w:r w:rsidRPr="002E66BF">
              <w:rPr>
                <w:rFonts w:eastAsia="Calibri"/>
                <w:sz w:val="22"/>
                <w:lang w:val="en-US"/>
              </w:rPr>
              <w:t xml:space="preserve"> by NHSE in mid-August 2022. We have considered the preparation guide provided by NHSE, with the aim to meet the requirement to implement our patient safety incident response plan (PSIRP) in September 2023. The following tasks have </w:t>
            </w:r>
            <w:proofErr w:type="gramStart"/>
            <w:r w:rsidRPr="002E66BF">
              <w:rPr>
                <w:rFonts w:eastAsia="Calibri"/>
                <w:sz w:val="22"/>
                <w:lang w:val="en-US"/>
              </w:rPr>
              <w:t>been completed</w:t>
            </w:r>
            <w:proofErr w:type="gramEnd"/>
            <w:r w:rsidRPr="002E66BF">
              <w:rPr>
                <w:rFonts w:eastAsia="Calibri"/>
                <w:sz w:val="22"/>
                <w:lang w:val="en-US"/>
              </w:rPr>
              <w:t>:</w:t>
            </w:r>
          </w:p>
          <w:p w14:paraId="22F474C8" w14:textId="77777777" w:rsidR="002E66BF" w:rsidRPr="002E66BF" w:rsidRDefault="002E66BF" w:rsidP="002E66BF">
            <w:pPr>
              <w:numPr>
                <w:ilvl w:val="0"/>
                <w:numId w:val="28"/>
              </w:numPr>
              <w:spacing w:after="0" w:line="360" w:lineRule="auto"/>
              <w:ind w:left="540"/>
              <w:contextualSpacing/>
              <w:jc w:val="both"/>
              <w:rPr>
                <w:rFonts w:eastAsia="Calibri"/>
                <w:sz w:val="22"/>
                <w:lang w:val="en-US"/>
              </w:rPr>
            </w:pPr>
            <w:r w:rsidRPr="002E66BF">
              <w:rPr>
                <w:rFonts w:eastAsia="Calibri"/>
                <w:sz w:val="22"/>
                <w:lang w:val="en-US"/>
              </w:rPr>
              <w:t xml:space="preserve">PSIRF </w:t>
            </w:r>
            <w:proofErr w:type="gramStart"/>
            <w:r w:rsidRPr="002E66BF">
              <w:rPr>
                <w:rFonts w:eastAsia="Calibri"/>
                <w:sz w:val="22"/>
                <w:lang w:val="en-US"/>
              </w:rPr>
              <w:t>is supported</w:t>
            </w:r>
            <w:proofErr w:type="gramEnd"/>
            <w:r w:rsidRPr="002E66BF">
              <w:rPr>
                <w:rFonts w:eastAsia="Calibri"/>
                <w:sz w:val="22"/>
                <w:lang w:val="en-US"/>
              </w:rPr>
              <w:t xml:space="preserve"> by several documents and tools, all of which have been reviewed. </w:t>
            </w:r>
          </w:p>
          <w:p w14:paraId="1730D35B" w14:textId="77777777" w:rsidR="002E66BF" w:rsidRPr="002E66BF" w:rsidRDefault="002E66BF" w:rsidP="002E66BF">
            <w:pPr>
              <w:numPr>
                <w:ilvl w:val="0"/>
                <w:numId w:val="28"/>
              </w:numPr>
              <w:spacing w:after="0" w:line="360" w:lineRule="auto"/>
              <w:ind w:left="540"/>
              <w:contextualSpacing/>
              <w:jc w:val="both"/>
              <w:rPr>
                <w:rFonts w:eastAsia="Calibri"/>
                <w:sz w:val="22"/>
                <w:lang w:val="en-US"/>
              </w:rPr>
            </w:pPr>
            <w:r w:rsidRPr="002E66BF">
              <w:rPr>
                <w:rFonts w:eastAsia="Calibri"/>
                <w:sz w:val="22"/>
                <w:lang w:val="en-US"/>
              </w:rPr>
              <w:t xml:space="preserve">Early socialisation of PSIRF across the organisation has taken place. This includes identification of why we will be transitioning from the serious incident framework to PSIRF and the timescales for implementation. An NHS England animation has </w:t>
            </w:r>
            <w:proofErr w:type="gramStart"/>
            <w:r w:rsidRPr="002E66BF">
              <w:rPr>
                <w:rFonts w:eastAsia="Calibri"/>
                <w:sz w:val="22"/>
                <w:lang w:val="en-US"/>
              </w:rPr>
              <w:t>been shared</w:t>
            </w:r>
            <w:proofErr w:type="gramEnd"/>
            <w:r w:rsidRPr="002E66BF">
              <w:rPr>
                <w:rFonts w:eastAsia="Calibri"/>
                <w:sz w:val="22"/>
                <w:lang w:val="en-US"/>
              </w:rPr>
              <w:t xml:space="preserve"> at the chief executive briefing and in various quality and operational forums, including the quality and safety committee. </w:t>
            </w:r>
          </w:p>
          <w:p w14:paraId="47291476" w14:textId="77777777" w:rsidR="002E66BF" w:rsidRPr="002E66BF" w:rsidRDefault="002E66BF" w:rsidP="002E66BF">
            <w:pPr>
              <w:numPr>
                <w:ilvl w:val="0"/>
                <w:numId w:val="28"/>
              </w:numPr>
              <w:spacing w:after="0" w:line="360" w:lineRule="auto"/>
              <w:ind w:left="540"/>
              <w:contextualSpacing/>
              <w:jc w:val="both"/>
              <w:rPr>
                <w:rFonts w:eastAsia="Calibri"/>
                <w:sz w:val="22"/>
                <w:lang w:val="en-US"/>
              </w:rPr>
            </w:pPr>
            <w:r w:rsidRPr="002E66BF">
              <w:rPr>
                <w:rFonts w:eastAsia="Calibri"/>
                <w:sz w:val="22"/>
                <w:lang w:val="en-US"/>
              </w:rPr>
              <w:t xml:space="preserve">Attendance, by multiple members of the wider quality team, at a pan-London </w:t>
            </w:r>
            <w:proofErr w:type="gramStart"/>
            <w:r w:rsidRPr="002E66BF">
              <w:rPr>
                <w:rFonts w:eastAsia="Calibri"/>
                <w:sz w:val="22"/>
                <w:lang w:val="en-US"/>
              </w:rPr>
              <w:t>webinar</w:t>
            </w:r>
            <w:proofErr w:type="gramEnd"/>
            <w:r w:rsidRPr="002E66BF">
              <w:rPr>
                <w:rFonts w:eastAsia="Calibri"/>
                <w:sz w:val="22"/>
                <w:lang w:val="en-US"/>
              </w:rPr>
              <w:t xml:space="preserve"> and UCLP-led North Central London PSIRF workshop, and multiple national webinars regarding the orientation and diagnostic and discovery phases of implementation. </w:t>
            </w:r>
          </w:p>
          <w:p w14:paraId="0E02DADF" w14:textId="77777777" w:rsidR="002E66BF" w:rsidRPr="002E66BF" w:rsidRDefault="002E66BF" w:rsidP="002E66BF">
            <w:pPr>
              <w:numPr>
                <w:ilvl w:val="0"/>
                <w:numId w:val="28"/>
              </w:numPr>
              <w:spacing w:after="0" w:line="360" w:lineRule="auto"/>
              <w:ind w:left="540"/>
              <w:contextualSpacing/>
              <w:jc w:val="both"/>
              <w:rPr>
                <w:rFonts w:eastAsia="Calibri"/>
                <w:sz w:val="22"/>
                <w:lang w:val="en-US"/>
              </w:rPr>
            </w:pPr>
            <w:r w:rsidRPr="002E66BF">
              <w:rPr>
                <w:rFonts w:eastAsia="Calibri"/>
                <w:sz w:val="22"/>
                <w:lang w:val="en-US"/>
              </w:rPr>
              <w:t xml:space="preserve">The diagnostic and discovery phase has </w:t>
            </w:r>
            <w:proofErr w:type="gramStart"/>
            <w:r w:rsidRPr="002E66BF">
              <w:rPr>
                <w:rFonts w:eastAsia="Calibri"/>
                <w:sz w:val="22"/>
                <w:lang w:val="en-US"/>
              </w:rPr>
              <w:t>been completed</w:t>
            </w:r>
            <w:proofErr w:type="gramEnd"/>
            <w:r w:rsidRPr="002E66BF">
              <w:rPr>
                <w:rFonts w:eastAsia="Calibri"/>
                <w:sz w:val="22"/>
                <w:lang w:val="en-US"/>
              </w:rPr>
              <w:t xml:space="preserve"> and a gap analysis undertaken to determine the focus of our patient safety incident response plan (PSIRP). This will ensure that resources following the implementation of PSIRF will focus on identified risk areas for improvement. </w:t>
            </w:r>
          </w:p>
          <w:p w14:paraId="1E9354FC" w14:textId="77777777" w:rsidR="002E66BF" w:rsidRPr="002E66BF" w:rsidRDefault="002E66BF" w:rsidP="002E66BF">
            <w:pPr>
              <w:numPr>
                <w:ilvl w:val="0"/>
                <w:numId w:val="28"/>
              </w:numPr>
              <w:spacing w:after="0" w:line="360" w:lineRule="auto"/>
              <w:ind w:left="540"/>
              <w:contextualSpacing/>
              <w:jc w:val="both"/>
              <w:rPr>
                <w:rFonts w:eastAsia="Calibri"/>
                <w:sz w:val="22"/>
                <w:lang w:val="en-US"/>
              </w:rPr>
            </w:pPr>
            <w:r w:rsidRPr="002E66BF">
              <w:rPr>
                <w:rFonts w:eastAsia="Calibri"/>
                <w:sz w:val="22"/>
                <w:lang w:val="en-US"/>
              </w:rPr>
              <w:t xml:space="preserve">Staff survey results have </w:t>
            </w:r>
            <w:proofErr w:type="gramStart"/>
            <w:r w:rsidRPr="002E66BF">
              <w:rPr>
                <w:rFonts w:eastAsia="Calibri"/>
                <w:sz w:val="22"/>
                <w:lang w:val="en-US"/>
              </w:rPr>
              <w:t>been analysed</w:t>
            </w:r>
            <w:proofErr w:type="gramEnd"/>
            <w:r w:rsidRPr="002E66BF">
              <w:rPr>
                <w:rFonts w:eastAsia="Calibri"/>
                <w:sz w:val="22"/>
                <w:lang w:val="en-US"/>
              </w:rPr>
              <w:t xml:space="preserve"> and used to inform the methodology for our safety culture survey, which will be completed in 2023/24. The aim of the survey is to obtain qualitative and qualitative data (through focus groups) to inform our PSIRP and monitor improvement.</w:t>
            </w:r>
          </w:p>
          <w:p w14:paraId="15301553" w14:textId="77777777" w:rsidR="002E66BF" w:rsidRPr="002E66BF" w:rsidRDefault="002E66BF" w:rsidP="002E66BF">
            <w:pPr>
              <w:spacing w:after="0" w:line="360" w:lineRule="auto"/>
              <w:ind w:left="720"/>
              <w:contextualSpacing/>
              <w:jc w:val="both"/>
              <w:rPr>
                <w:rFonts w:eastAsia="Calibri"/>
                <w:sz w:val="22"/>
                <w:lang w:val="en-US"/>
              </w:rPr>
            </w:pPr>
          </w:p>
          <w:p w14:paraId="70AED975" w14:textId="77777777" w:rsidR="002E66BF" w:rsidRPr="002E66BF" w:rsidRDefault="002E66BF" w:rsidP="002E66BF">
            <w:pPr>
              <w:spacing w:after="0" w:line="360" w:lineRule="auto"/>
              <w:ind w:left="0"/>
              <w:jc w:val="both"/>
              <w:rPr>
                <w:rFonts w:eastAsia="Calibri"/>
                <w:b/>
                <w:bCs/>
                <w:sz w:val="22"/>
                <w:lang w:val="en-US"/>
              </w:rPr>
            </w:pPr>
            <w:r w:rsidRPr="002E66BF">
              <w:rPr>
                <w:rFonts w:eastAsia="Calibri"/>
                <w:b/>
                <w:bCs/>
                <w:sz w:val="22"/>
                <w:lang w:val="en-US"/>
              </w:rPr>
              <w:t xml:space="preserve">Learn from patient safety events (LFPSE) </w:t>
            </w:r>
          </w:p>
          <w:p w14:paraId="7ED94234" w14:textId="77777777" w:rsidR="002E66BF" w:rsidRPr="002E66BF" w:rsidRDefault="002E66BF" w:rsidP="002E66BF">
            <w:pPr>
              <w:spacing w:after="0" w:line="360" w:lineRule="auto"/>
              <w:ind w:left="0"/>
              <w:jc w:val="both"/>
              <w:rPr>
                <w:rFonts w:eastAsia="Calibri"/>
                <w:sz w:val="22"/>
                <w:lang w:val="en-US"/>
              </w:rPr>
            </w:pPr>
            <w:r w:rsidRPr="002E66BF">
              <w:rPr>
                <w:rFonts w:eastAsia="Calibri"/>
                <w:sz w:val="22"/>
                <w:lang w:val="en-US"/>
              </w:rPr>
              <w:t xml:space="preserve">LFPSE forms the digital component of the National patient safety strategy. LFPSE is replacing the current National Reporting and Learning System (NRLS) and Strategic Executive Information System (StEIS), to offer better support for staff from all health and care sectors. Although the requirement to move from NRLS is in the final stages of development nationally, trusts have </w:t>
            </w:r>
            <w:proofErr w:type="gramStart"/>
            <w:r w:rsidRPr="002E66BF">
              <w:rPr>
                <w:rFonts w:eastAsia="Calibri"/>
                <w:sz w:val="22"/>
                <w:lang w:val="en-US"/>
              </w:rPr>
              <w:t>been given</w:t>
            </w:r>
            <w:proofErr w:type="gramEnd"/>
            <w:r w:rsidRPr="002E66BF">
              <w:rPr>
                <w:rFonts w:eastAsia="Calibri"/>
                <w:sz w:val="22"/>
                <w:lang w:val="en-US"/>
              </w:rPr>
              <w:t xml:space="preserve"> the option to delay implementation following feedback from providers. In preparation for the change, we engaged with Ulysses (Safeguard) and met the requirement to have a test system in place by March 2023</w:t>
            </w:r>
            <w:proofErr w:type="gramStart"/>
            <w:r w:rsidRPr="002E66BF">
              <w:rPr>
                <w:rFonts w:eastAsia="Calibri"/>
                <w:sz w:val="22"/>
                <w:lang w:val="en-US"/>
              </w:rPr>
              <w:t xml:space="preserve">.  </w:t>
            </w:r>
            <w:proofErr w:type="gramEnd"/>
            <w:r w:rsidRPr="002E66BF">
              <w:rPr>
                <w:rFonts w:eastAsia="Calibri"/>
                <w:sz w:val="22"/>
                <w:lang w:val="en-US"/>
              </w:rPr>
              <w:t>We are confident we will meet the new go-live deadline of September 2023.</w:t>
            </w:r>
          </w:p>
          <w:p w14:paraId="6FCDC9E3" w14:textId="77777777" w:rsidR="002E66BF" w:rsidRPr="002E66BF" w:rsidRDefault="002E66BF" w:rsidP="002E66BF">
            <w:pPr>
              <w:spacing w:after="0" w:line="360" w:lineRule="auto"/>
              <w:ind w:left="0"/>
              <w:jc w:val="both"/>
              <w:rPr>
                <w:rFonts w:eastAsia="Calibri"/>
                <w:sz w:val="22"/>
                <w:lang w:val="en-US"/>
              </w:rPr>
            </w:pPr>
          </w:p>
          <w:p w14:paraId="44C6F330" w14:textId="77777777" w:rsidR="002E66BF" w:rsidRPr="002E66BF" w:rsidRDefault="002E66BF" w:rsidP="002E66BF">
            <w:pPr>
              <w:spacing w:after="0" w:line="360" w:lineRule="auto"/>
              <w:ind w:left="0"/>
              <w:jc w:val="both"/>
              <w:rPr>
                <w:rFonts w:eastAsia="Calibri"/>
                <w:b/>
                <w:bCs/>
                <w:sz w:val="22"/>
                <w:lang w:val="en-US"/>
              </w:rPr>
            </w:pPr>
            <w:r w:rsidRPr="002E66BF">
              <w:rPr>
                <w:rFonts w:eastAsia="Calibri"/>
                <w:b/>
                <w:bCs/>
                <w:sz w:val="22"/>
                <w:lang w:val="en-US"/>
              </w:rPr>
              <w:t>Patient Safety Syllabus</w:t>
            </w:r>
          </w:p>
          <w:p w14:paraId="1F6C5DAB" w14:textId="03A6D36A" w:rsidR="002E66BF" w:rsidRPr="002E66BF" w:rsidRDefault="002E66BF" w:rsidP="002E66BF">
            <w:pPr>
              <w:spacing w:after="0" w:line="360" w:lineRule="auto"/>
              <w:ind w:left="0"/>
              <w:jc w:val="both"/>
              <w:rPr>
                <w:rFonts w:eastAsia="Calibri"/>
                <w:b/>
                <w:bCs/>
                <w:sz w:val="22"/>
                <w:lang w:val="en-US"/>
              </w:rPr>
            </w:pPr>
            <w:r w:rsidRPr="002E66BF">
              <w:rPr>
                <w:rFonts w:eastAsia="Calibri"/>
                <w:sz w:val="22"/>
                <w:lang w:val="en-US"/>
              </w:rPr>
              <w:t xml:space="preserve">The national strategy includes a patient safety syllabus and training programme for the whole NHS. This </w:t>
            </w:r>
            <w:proofErr w:type="gramStart"/>
            <w:r w:rsidRPr="002E66BF">
              <w:rPr>
                <w:rFonts w:eastAsia="Calibri"/>
                <w:sz w:val="22"/>
                <w:lang w:val="en-US"/>
              </w:rPr>
              <w:t>is designed</w:t>
            </w:r>
            <w:proofErr w:type="gramEnd"/>
            <w:r w:rsidRPr="002E66BF">
              <w:rPr>
                <w:rFonts w:eastAsia="Calibri"/>
                <w:sz w:val="22"/>
                <w:lang w:val="en-US"/>
              </w:rPr>
              <w:t xml:space="preserve"> to help everyone who works in the NHS take all the necessary steps to ensure our patients are safe while they are in our care. The syllabus is not mandatory at this stage, although there is an expectation that all staff should undertake the training</w:t>
            </w:r>
            <w:r w:rsidR="008A1952">
              <w:rPr>
                <w:rFonts w:eastAsia="Calibri"/>
                <w:sz w:val="22"/>
                <w:lang w:val="en-US"/>
              </w:rPr>
              <w:t>,</w:t>
            </w:r>
            <w:r w:rsidRPr="002E66BF">
              <w:rPr>
                <w:rFonts w:eastAsia="Calibri"/>
                <w:sz w:val="22"/>
                <w:lang w:val="en-US"/>
              </w:rPr>
              <w:t xml:space="preserve"> and it forms an integral part of PSIRF. The roll out of the syllabus will be formalised and aligned with the implementation of PSIRF. In the meantime, staff </w:t>
            </w:r>
            <w:proofErr w:type="gramStart"/>
            <w:r w:rsidRPr="002E66BF">
              <w:rPr>
                <w:rFonts w:eastAsia="Calibri"/>
                <w:sz w:val="22"/>
                <w:lang w:val="en-US"/>
              </w:rPr>
              <w:t>are encouraged</w:t>
            </w:r>
            <w:proofErr w:type="gramEnd"/>
            <w:r w:rsidRPr="002E66BF">
              <w:rPr>
                <w:rFonts w:eastAsia="Calibri"/>
                <w:sz w:val="22"/>
                <w:lang w:val="en-US"/>
              </w:rPr>
              <w:t xml:space="preserve"> to undertake the training as part of the orientation and engagement phase of the PSRIF delivery plan. Currently there is no mechanism to monitor or record who has undertaken the training, however, once the PSIRF training requirements </w:t>
            </w:r>
            <w:proofErr w:type="gramStart"/>
            <w:r w:rsidRPr="002E66BF">
              <w:rPr>
                <w:rFonts w:eastAsia="Calibri"/>
                <w:sz w:val="22"/>
                <w:lang w:val="en-US"/>
              </w:rPr>
              <w:t>are identified</w:t>
            </w:r>
            <w:proofErr w:type="gramEnd"/>
            <w:r w:rsidRPr="002E66BF">
              <w:rPr>
                <w:rFonts w:eastAsia="Calibri"/>
                <w:sz w:val="22"/>
                <w:lang w:val="en-US"/>
              </w:rPr>
              <w:t xml:space="preserve"> in the diagnostic and discovery phase of the PSIRF implementation, the syllabus will be added to Insight where this can be monitored. </w:t>
            </w:r>
          </w:p>
        </w:tc>
      </w:tr>
      <w:tr w:rsidR="002E66BF" w:rsidRPr="002E66BF" w14:paraId="60BDEBC0" w14:textId="77777777" w:rsidTr="002A6BE9">
        <w:trPr>
          <w:trHeight w:val="1332"/>
        </w:trPr>
        <w:tc>
          <w:tcPr>
            <w:tcW w:w="5000" w:type="pct"/>
            <w:gridSpan w:val="2"/>
          </w:tcPr>
          <w:p w14:paraId="3A677100" w14:textId="77777777" w:rsidR="002E66BF" w:rsidRPr="002E66BF" w:rsidRDefault="002E66BF" w:rsidP="002E66BF">
            <w:pPr>
              <w:spacing w:after="0" w:line="360" w:lineRule="auto"/>
              <w:ind w:left="0"/>
              <w:jc w:val="both"/>
              <w:rPr>
                <w:rFonts w:eastAsia="Calibri"/>
                <w:b/>
                <w:bCs/>
                <w:sz w:val="22"/>
                <w:lang w:val="en-US"/>
              </w:rPr>
            </w:pPr>
            <w:r w:rsidRPr="002E66BF">
              <w:rPr>
                <w:rFonts w:eastAsia="Calibri"/>
                <w:b/>
                <w:bCs/>
                <w:sz w:val="22"/>
                <w:lang w:val="en-US"/>
              </w:rPr>
              <w:t>What are the gaps in delivery?</w:t>
            </w:r>
          </w:p>
          <w:p w14:paraId="2D66EDCF" w14:textId="77777777" w:rsidR="002E66BF" w:rsidRPr="002E66BF" w:rsidRDefault="002E66BF" w:rsidP="002E66BF">
            <w:pPr>
              <w:spacing w:after="0" w:line="360" w:lineRule="auto"/>
              <w:ind w:left="0"/>
              <w:jc w:val="both"/>
              <w:rPr>
                <w:rFonts w:eastAsia="Calibri"/>
                <w:b/>
                <w:bCs/>
                <w:sz w:val="22"/>
                <w:lang w:val="en-US"/>
              </w:rPr>
            </w:pPr>
            <w:r w:rsidRPr="002E66BF">
              <w:rPr>
                <w:rFonts w:eastAsia="Calibri"/>
                <w:sz w:val="22"/>
                <w:lang w:val="en-US"/>
              </w:rPr>
              <w:t xml:space="preserve">No gaps in delivery have </w:t>
            </w:r>
            <w:proofErr w:type="gramStart"/>
            <w:r w:rsidRPr="002E66BF">
              <w:rPr>
                <w:rFonts w:eastAsia="Calibri"/>
                <w:sz w:val="22"/>
                <w:lang w:val="en-US"/>
              </w:rPr>
              <w:t>been identified</w:t>
            </w:r>
            <w:proofErr w:type="gramEnd"/>
            <w:r w:rsidRPr="002E66BF">
              <w:rPr>
                <w:rFonts w:eastAsia="Calibri"/>
                <w:sz w:val="22"/>
                <w:lang w:val="en-US"/>
              </w:rPr>
              <w:t xml:space="preserve">. Project management support has </w:t>
            </w:r>
            <w:proofErr w:type="gramStart"/>
            <w:r w:rsidRPr="002E66BF">
              <w:rPr>
                <w:rFonts w:eastAsia="Calibri"/>
                <w:sz w:val="22"/>
                <w:lang w:val="en-US"/>
              </w:rPr>
              <w:t>been provided</w:t>
            </w:r>
            <w:proofErr w:type="gramEnd"/>
            <w:r w:rsidRPr="002E66BF">
              <w:rPr>
                <w:rFonts w:eastAsia="Calibri"/>
                <w:sz w:val="22"/>
                <w:lang w:val="en-US"/>
              </w:rPr>
              <w:t xml:space="preserve"> via the XDU programme board to ensure the project stays on track to meet the September 2023 implementation deadline. PSIRF has also </w:t>
            </w:r>
            <w:proofErr w:type="gramStart"/>
            <w:r w:rsidRPr="002E66BF">
              <w:rPr>
                <w:rFonts w:eastAsia="Calibri"/>
                <w:sz w:val="22"/>
                <w:lang w:val="en-US"/>
              </w:rPr>
              <w:t>been included</w:t>
            </w:r>
            <w:proofErr w:type="gramEnd"/>
            <w:r w:rsidRPr="002E66BF">
              <w:rPr>
                <w:rFonts w:eastAsia="Calibri"/>
                <w:sz w:val="22"/>
                <w:lang w:val="en-US"/>
              </w:rPr>
              <w:t xml:space="preserve"> as a quality priority for 2023/24 and will be monitored by the working together excellence programme board. </w:t>
            </w:r>
          </w:p>
        </w:tc>
      </w:tr>
      <w:bookmarkEnd w:id="6"/>
    </w:tbl>
    <w:p w14:paraId="7109FE83" w14:textId="77777777" w:rsidR="002E66BF" w:rsidRPr="002E66BF" w:rsidRDefault="002E66BF" w:rsidP="002E66BF">
      <w:pPr>
        <w:spacing w:after="0" w:line="360" w:lineRule="auto"/>
        <w:ind w:left="0"/>
        <w:jc w:val="both"/>
        <w:rPr>
          <w:rFonts w:eastAsia="Calibri"/>
          <w:szCs w:val="24"/>
          <w:lang w:val="en-US"/>
        </w:rPr>
      </w:pPr>
    </w:p>
    <w:p w14:paraId="2775D8A9" w14:textId="77777777" w:rsidR="002E66BF" w:rsidRPr="002E66BF" w:rsidRDefault="002E66BF" w:rsidP="002E66BF">
      <w:pPr>
        <w:spacing w:after="0" w:line="360" w:lineRule="auto"/>
        <w:ind w:left="0"/>
        <w:jc w:val="both"/>
        <w:rPr>
          <w:rFonts w:eastAsia="Calibri"/>
          <w:szCs w:val="24"/>
          <w:lang w:val="en-US"/>
        </w:rPr>
      </w:pPr>
      <w:r w:rsidRPr="002E66BF">
        <w:rPr>
          <w:rFonts w:eastAsia="Calibri"/>
          <w:szCs w:val="24"/>
          <w:lang w:val="en-US"/>
        </w:rPr>
        <w:br w:type="page"/>
      </w:r>
    </w:p>
    <w:p w14:paraId="6F05829D" w14:textId="77777777" w:rsidR="002E66BF" w:rsidRPr="002E66BF" w:rsidRDefault="002E66BF" w:rsidP="002E66BF">
      <w:pPr>
        <w:spacing w:after="0" w:line="360" w:lineRule="auto"/>
        <w:ind w:left="0"/>
        <w:jc w:val="both"/>
        <w:rPr>
          <w:rFonts w:eastAsia="Calibri"/>
          <w:szCs w:val="24"/>
          <w:lang w:val="en-US"/>
        </w:rPr>
      </w:pPr>
    </w:p>
    <w:tbl>
      <w:tblPr>
        <w:tblStyle w:val="TableGrid"/>
        <w:tblW w:w="5000" w:type="pct"/>
        <w:tblLook w:val="04A0" w:firstRow="1" w:lastRow="0" w:firstColumn="1" w:lastColumn="0" w:noHBand="0" w:noVBand="1"/>
      </w:tblPr>
      <w:tblGrid>
        <w:gridCol w:w="3959"/>
        <w:gridCol w:w="6095"/>
      </w:tblGrid>
      <w:tr w:rsidR="002E66BF" w:rsidRPr="002E66BF" w14:paraId="78A6AC34" w14:textId="77777777" w:rsidTr="002A6BE9">
        <w:trPr>
          <w:trHeight w:val="1450"/>
        </w:trPr>
        <w:tc>
          <w:tcPr>
            <w:tcW w:w="5000" w:type="pct"/>
            <w:gridSpan w:val="2"/>
            <w:shd w:val="clear" w:color="auto" w:fill="C6CFE5"/>
          </w:tcPr>
          <w:p w14:paraId="4170BC38" w14:textId="77777777" w:rsidR="002E66BF" w:rsidRPr="002E66BF" w:rsidRDefault="002E66BF" w:rsidP="002E66BF">
            <w:pPr>
              <w:spacing w:after="0" w:line="360" w:lineRule="auto"/>
              <w:ind w:left="0"/>
              <w:jc w:val="both"/>
              <w:rPr>
                <w:rFonts w:eastAsia="Calibri"/>
                <w:b/>
                <w:sz w:val="22"/>
                <w:lang w:val="en-US"/>
              </w:rPr>
            </w:pPr>
            <w:r w:rsidRPr="002E66BF">
              <w:rPr>
                <w:rFonts w:eastAsia="Calibri"/>
                <w:sz w:val="22"/>
                <w:lang w:val="en-US"/>
              </w:rPr>
              <w:br w:type="page"/>
            </w:r>
            <w:r w:rsidRPr="002E66BF">
              <w:rPr>
                <w:rFonts w:eastAsia="Calibri"/>
                <w:b/>
                <w:sz w:val="22"/>
                <w:lang w:val="en-US"/>
              </w:rPr>
              <w:t>Quality Domain: Safety</w:t>
            </w:r>
          </w:p>
          <w:p w14:paraId="1CF17B80" w14:textId="77777777" w:rsidR="002E66BF" w:rsidRPr="002E66BF" w:rsidRDefault="002E66BF" w:rsidP="002E66BF">
            <w:pPr>
              <w:spacing w:after="0" w:line="360" w:lineRule="auto"/>
              <w:ind w:left="0"/>
              <w:jc w:val="both"/>
              <w:rPr>
                <w:rFonts w:eastAsia="Calibri"/>
                <w:sz w:val="22"/>
                <w:lang w:val="en-US"/>
              </w:rPr>
            </w:pPr>
            <w:r w:rsidRPr="002E66BF">
              <w:rPr>
                <w:rFonts w:eastAsia="Calibri"/>
                <w:b/>
                <w:sz w:val="22"/>
                <w:lang w:val="en-US"/>
              </w:rPr>
              <w:t>Priority 2: Supporting safer care for patients undergoing invasive procedures.</w:t>
            </w:r>
          </w:p>
          <w:p w14:paraId="771B9817" w14:textId="77777777" w:rsidR="002E66BF" w:rsidRPr="002E66BF" w:rsidRDefault="002E66BF" w:rsidP="002E66BF">
            <w:pPr>
              <w:spacing w:after="0" w:line="360" w:lineRule="auto"/>
              <w:ind w:left="0"/>
              <w:jc w:val="both"/>
              <w:rPr>
                <w:rFonts w:eastAsia="Calibri"/>
                <w:b/>
                <w:sz w:val="22"/>
                <w:lang w:val="en-US"/>
              </w:rPr>
            </w:pPr>
            <w:r w:rsidRPr="002E66BF">
              <w:rPr>
                <w:rFonts w:eastAsia="Calibri"/>
                <w:b/>
                <w:sz w:val="22"/>
                <w:lang w:val="en-US"/>
              </w:rPr>
              <w:t>Priority Lead: Andy Dwyer</w:t>
            </w:r>
          </w:p>
        </w:tc>
      </w:tr>
      <w:tr w:rsidR="002E66BF" w:rsidRPr="002E66BF" w14:paraId="3E93A5B7" w14:textId="77777777" w:rsidTr="002A6BE9">
        <w:trPr>
          <w:trHeight w:val="1697"/>
        </w:trPr>
        <w:tc>
          <w:tcPr>
            <w:tcW w:w="1969" w:type="pct"/>
          </w:tcPr>
          <w:p w14:paraId="2D293EDA" w14:textId="77777777" w:rsidR="002E66BF" w:rsidRPr="002E66BF" w:rsidRDefault="002E66BF" w:rsidP="002E66BF">
            <w:pPr>
              <w:spacing w:after="0" w:line="360" w:lineRule="auto"/>
              <w:ind w:left="0"/>
              <w:jc w:val="both"/>
              <w:rPr>
                <w:rFonts w:eastAsia="Calibri"/>
                <w:sz w:val="22"/>
                <w:lang w:val="en-US"/>
              </w:rPr>
            </w:pPr>
            <w:r w:rsidRPr="002E66BF">
              <w:rPr>
                <w:rFonts w:eastAsia="Calibri"/>
                <w:sz w:val="22"/>
                <w:lang w:val="en-US"/>
              </w:rPr>
              <w:t>Our priority for 2022/23 is:</w:t>
            </w:r>
          </w:p>
          <w:p w14:paraId="225D03B2"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Supporting safer care for patients undergoing invasive procedures through further development of LOCSSIPs according to National recommendations (NATSSIPs)</w:t>
            </w:r>
          </w:p>
        </w:tc>
        <w:tc>
          <w:tcPr>
            <w:tcW w:w="3031" w:type="pct"/>
          </w:tcPr>
          <w:p w14:paraId="6563769D" w14:textId="77777777" w:rsidR="002E66BF" w:rsidRPr="002E66BF" w:rsidRDefault="002E66BF" w:rsidP="002E66BF">
            <w:pPr>
              <w:spacing w:after="0" w:line="360" w:lineRule="auto"/>
              <w:ind w:left="0"/>
              <w:jc w:val="both"/>
              <w:rPr>
                <w:rFonts w:eastAsia="Calibri"/>
                <w:b/>
                <w:sz w:val="22"/>
                <w:lang w:val="en-US"/>
              </w:rPr>
            </w:pPr>
            <w:r w:rsidRPr="002E66BF">
              <w:rPr>
                <w:rFonts w:eastAsia="Calibri"/>
                <w:b/>
                <w:sz w:val="22"/>
                <w:lang w:val="en-US"/>
              </w:rPr>
              <w:t>Rationale:</w:t>
            </w:r>
          </w:p>
          <w:p w14:paraId="33CA52A8" w14:textId="77777777" w:rsidR="002E66BF" w:rsidRPr="002E66BF" w:rsidRDefault="002E66BF" w:rsidP="002D1C7C">
            <w:pPr>
              <w:spacing w:after="0" w:line="360" w:lineRule="auto"/>
              <w:ind w:left="0"/>
              <w:contextualSpacing/>
              <w:jc w:val="both"/>
              <w:rPr>
                <w:rFonts w:eastAsia="Calibri"/>
                <w:sz w:val="22"/>
                <w:lang w:val="en-US"/>
              </w:rPr>
            </w:pPr>
            <w:r w:rsidRPr="002E66BF">
              <w:rPr>
                <w:rFonts w:eastAsia="Calibri"/>
                <w:sz w:val="22"/>
                <w:lang w:val="en-US"/>
              </w:rPr>
              <w:t>The National Safety Standards for Invasive Procedures (NatSSIPs) from NHS England describes the key steps necessary to deliver safe care for patients undergoing invasive procedures and allows organisations delivering NHS-funded care to standardise the processes that underpin patient safety. Local Safety Standards for Invasive Procedures (LocSSIPs) include these steps to harmonise practice, ensuring a consistent approach is taken to the care of patients undergoing invasive procedures across the organisation</w:t>
            </w:r>
            <w:proofErr w:type="gramStart"/>
            <w:r w:rsidRPr="002E66BF">
              <w:rPr>
                <w:rFonts w:eastAsia="Calibri"/>
                <w:sz w:val="22"/>
                <w:lang w:val="en-US"/>
              </w:rPr>
              <w:t xml:space="preserve">.  </w:t>
            </w:r>
            <w:proofErr w:type="gramEnd"/>
          </w:p>
          <w:p w14:paraId="73D1C6E7" w14:textId="77777777" w:rsidR="002E66BF" w:rsidRPr="002E66BF" w:rsidRDefault="002E66BF" w:rsidP="002E66BF">
            <w:pPr>
              <w:spacing w:after="0" w:line="360" w:lineRule="auto"/>
              <w:ind w:left="0"/>
              <w:jc w:val="both"/>
              <w:rPr>
                <w:rFonts w:eastAsia="Calibri"/>
                <w:b/>
                <w:sz w:val="22"/>
                <w:lang w:val="en-US"/>
              </w:rPr>
            </w:pPr>
          </w:p>
          <w:p w14:paraId="51C87DE2" w14:textId="77777777" w:rsidR="002E66BF" w:rsidRPr="002E66BF" w:rsidRDefault="002E66BF" w:rsidP="002E66BF">
            <w:pPr>
              <w:spacing w:after="0" w:line="360" w:lineRule="auto"/>
              <w:ind w:left="0"/>
              <w:jc w:val="both"/>
              <w:rPr>
                <w:rFonts w:eastAsia="Calibri"/>
                <w:b/>
                <w:sz w:val="22"/>
                <w:lang w:val="en-US"/>
              </w:rPr>
            </w:pPr>
            <w:r w:rsidRPr="002E66BF">
              <w:rPr>
                <w:rFonts w:eastAsia="Calibri"/>
                <w:b/>
                <w:sz w:val="22"/>
                <w:lang w:val="en-US"/>
              </w:rPr>
              <w:t>What success will look like by the end of March 2023:</w:t>
            </w:r>
          </w:p>
          <w:p w14:paraId="13922B95" w14:textId="77777777" w:rsidR="002E66BF" w:rsidRPr="002E66BF" w:rsidRDefault="002E66BF" w:rsidP="002E66BF">
            <w:pPr>
              <w:spacing w:after="0" w:line="360" w:lineRule="auto"/>
              <w:ind w:left="0"/>
              <w:jc w:val="both"/>
              <w:rPr>
                <w:rFonts w:eastAsia="Calibri"/>
                <w:sz w:val="22"/>
                <w:lang w:val="en-US"/>
              </w:rPr>
            </w:pPr>
            <w:r w:rsidRPr="002E66BF">
              <w:rPr>
                <w:rFonts w:eastAsia="Calibri"/>
                <w:sz w:val="22"/>
                <w:lang w:val="en-US"/>
              </w:rPr>
              <w:t xml:space="preserve">Moorfields will have approved and implemented a local Safer Surgery and Invasive Procedures Policy for invasive procedures based on the key steps described in the NatSSIPs document. This policy will provide a standardised process for ensuring the safety of patients following an invasive care pathway. </w:t>
            </w:r>
          </w:p>
          <w:p w14:paraId="699EBCDB" w14:textId="77777777" w:rsidR="002E66BF" w:rsidRPr="002E66BF" w:rsidRDefault="002E66BF" w:rsidP="002E66BF">
            <w:pPr>
              <w:spacing w:after="0" w:line="360" w:lineRule="auto"/>
              <w:ind w:left="0"/>
              <w:jc w:val="both"/>
              <w:rPr>
                <w:rFonts w:eastAsia="Calibri"/>
                <w:b/>
                <w:sz w:val="22"/>
                <w:lang w:val="en-US"/>
              </w:rPr>
            </w:pPr>
          </w:p>
          <w:p w14:paraId="09C01393" w14:textId="77777777" w:rsidR="002E66BF" w:rsidRPr="002E66BF" w:rsidRDefault="002E66BF" w:rsidP="002E66BF">
            <w:pPr>
              <w:spacing w:after="0" w:line="360" w:lineRule="auto"/>
              <w:ind w:left="0"/>
              <w:jc w:val="both"/>
              <w:rPr>
                <w:rFonts w:eastAsia="Calibri"/>
                <w:sz w:val="22"/>
                <w:lang w:val="en-US"/>
              </w:rPr>
            </w:pPr>
            <w:r w:rsidRPr="002E66BF">
              <w:rPr>
                <w:rFonts w:eastAsia="Calibri"/>
                <w:b/>
                <w:sz w:val="22"/>
                <w:lang w:val="en-US"/>
              </w:rPr>
              <w:t>What we will measure and when</w:t>
            </w:r>
          </w:p>
          <w:p w14:paraId="28BBA51A" w14:textId="06D2061C" w:rsidR="002E66BF" w:rsidRPr="002E66BF" w:rsidRDefault="002E66BF" w:rsidP="002E66BF">
            <w:pPr>
              <w:numPr>
                <w:ilvl w:val="0"/>
                <w:numId w:val="18"/>
              </w:numPr>
              <w:spacing w:after="0" w:line="360" w:lineRule="auto"/>
              <w:ind w:left="360"/>
              <w:jc w:val="both"/>
              <w:rPr>
                <w:rFonts w:eastAsia="Calibri"/>
                <w:sz w:val="22"/>
                <w:lang w:val="en-US"/>
              </w:rPr>
            </w:pPr>
            <w:r w:rsidRPr="002E66BF">
              <w:rPr>
                <w:rFonts w:eastAsia="Calibri"/>
                <w:sz w:val="22"/>
                <w:lang w:val="en-US"/>
              </w:rPr>
              <w:t xml:space="preserve">Audit of the </w:t>
            </w:r>
            <w:r w:rsidR="008A1952">
              <w:rPr>
                <w:rFonts w:eastAsia="Calibri"/>
                <w:sz w:val="22"/>
                <w:lang w:val="en-US"/>
              </w:rPr>
              <w:t>i</w:t>
            </w:r>
            <w:r w:rsidRPr="002E66BF">
              <w:rPr>
                <w:rFonts w:eastAsia="Calibri"/>
                <w:sz w:val="22"/>
                <w:lang w:val="en-US"/>
              </w:rPr>
              <w:t>ntravitreal injection pathway (Q1 2022-23)</w:t>
            </w:r>
          </w:p>
          <w:p w14:paraId="41B9A0D9" w14:textId="77777777" w:rsidR="002E66BF" w:rsidRPr="002E66BF" w:rsidRDefault="002E66BF" w:rsidP="002E66BF">
            <w:pPr>
              <w:numPr>
                <w:ilvl w:val="0"/>
                <w:numId w:val="18"/>
              </w:numPr>
              <w:spacing w:after="0" w:line="360" w:lineRule="auto"/>
              <w:ind w:left="360"/>
              <w:jc w:val="both"/>
              <w:rPr>
                <w:rFonts w:eastAsia="Calibri"/>
                <w:sz w:val="22"/>
                <w:lang w:val="en-US"/>
              </w:rPr>
            </w:pPr>
            <w:r w:rsidRPr="002E66BF">
              <w:rPr>
                <w:rFonts w:eastAsia="Calibri"/>
                <w:sz w:val="22"/>
                <w:lang w:val="en-US"/>
              </w:rPr>
              <w:t xml:space="preserve">Identification of leads and invasive pathways across the trust (Q2 2022-23) </w:t>
            </w:r>
          </w:p>
          <w:p w14:paraId="095C8CD6" w14:textId="77777777" w:rsidR="002E66BF" w:rsidRPr="002E66BF" w:rsidRDefault="002E66BF" w:rsidP="002E66BF">
            <w:pPr>
              <w:numPr>
                <w:ilvl w:val="0"/>
                <w:numId w:val="18"/>
              </w:numPr>
              <w:spacing w:after="0" w:line="360" w:lineRule="auto"/>
              <w:ind w:left="360"/>
              <w:jc w:val="both"/>
              <w:rPr>
                <w:rFonts w:eastAsia="Calibri"/>
                <w:sz w:val="22"/>
                <w:lang w:val="en-US"/>
              </w:rPr>
            </w:pPr>
            <w:r w:rsidRPr="002E66BF">
              <w:rPr>
                <w:rFonts w:eastAsia="Calibri"/>
                <w:sz w:val="22"/>
                <w:lang w:val="en-US"/>
              </w:rPr>
              <w:t>Development of other invasive pathways to adhere to the standardised practice within the trust policy (Q3-Q4 2022-23)</w:t>
            </w:r>
          </w:p>
        </w:tc>
      </w:tr>
      <w:tr w:rsidR="002E66BF" w:rsidRPr="002E66BF" w14:paraId="7A75043B" w14:textId="77777777" w:rsidTr="002A6BE9">
        <w:trPr>
          <w:trHeight w:val="1543"/>
        </w:trPr>
        <w:tc>
          <w:tcPr>
            <w:tcW w:w="5000" w:type="pct"/>
            <w:gridSpan w:val="2"/>
          </w:tcPr>
          <w:p w14:paraId="41492B42" w14:textId="77777777" w:rsidR="002E66BF" w:rsidRPr="002E66BF" w:rsidRDefault="002E66BF" w:rsidP="002E66BF">
            <w:pPr>
              <w:spacing w:after="0" w:line="360" w:lineRule="auto"/>
              <w:ind w:left="0"/>
              <w:jc w:val="both"/>
              <w:rPr>
                <w:rFonts w:eastAsia="Calibri"/>
                <w:b/>
                <w:sz w:val="22"/>
                <w:lang w:val="en-US"/>
              </w:rPr>
            </w:pPr>
            <w:r w:rsidRPr="002E66BF">
              <w:rPr>
                <w:rFonts w:eastAsia="Calibri"/>
                <w:b/>
                <w:sz w:val="22"/>
                <w:lang w:val="en-US"/>
              </w:rPr>
              <w:t>Background</w:t>
            </w:r>
          </w:p>
          <w:p w14:paraId="2F0D4B49" w14:textId="762F6962" w:rsidR="002E66BF" w:rsidRPr="002E66BF" w:rsidRDefault="002E66BF" w:rsidP="002E66BF">
            <w:pPr>
              <w:spacing w:after="0" w:line="360" w:lineRule="auto"/>
              <w:ind w:left="0"/>
              <w:jc w:val="both"/>
              <w:rPr>
                <w:rFonts w:eastAsia="Calibri"/>
                <w:sz w:val="22"/>
                <w:lang w:val="en-US"/>
              </w:rPr>
            </w:pPr>
            <w:r w:rsidRPr="002E66BF">
              <w:rPr>
                <w:rFonts w:eastAsia="Calibri"/>
                <w:sz w:val="22"/>
                <w:lang w:val="en-US"/>
              </w:rPr>
              <w:t xml:space="preserve">NatSSIPs have </w:t>
            </w:r>
            <w:proofErr w:type="gramStart"/>
            <w:r w:rsidRPr="002E66BF">
              <w:rPr>
                <w:rFonts w:eastAsia="Calibri"/>
                <w:sz w:val="22"/>
                <w:lang w:val="en-US"/>
              </w:rPr>
              <w:t>been developed</w:t>
            </w:r>
            <w:proofErr w:type="gramEnd"/>
            <w:r w:rsidRPr="002E66BF">
              <w:rPr>
                <w:rFonts w:eastAsia="Calibri"/>
                <w:sz w:val="22"/>
                <w:lang w:val="en-US"/>
              </w:rPr>
              <w:t xml:space="preserve"> nationally by a multidisciplinary group of clinical practitioners, professional leaders, </w:t>
            </w:r>
            <w:r w:rsidRPr="008E000D">
              <w:rPr>
                <w:rFonts w:eastAsia="Calibri"/>
                <w:sz w:val="22"/>
                <w:lang w:val="en-US"/>
              </w:rPr>
              <w:t>human factors</w:t>
            </w:r>
            <w:r w:rsidRPr="002E66BF">
              <w:rPr>
                <w:rFonts w:eastAsia="Calibri"/>
                <w:sz w:val="22"/>
                <w:lang w:val="en-US"/>
              </w:rPr>
              <w:t xml:space="preserve"> experts</w:t>
            </w:r>
            <w:r w:rsidR="008A1952">
              <w:rPr>
                <w:rFonts w:eastAsia="Calibri"/>
                <w:sz w:val="22"/>
                <w:lang w:val="en-US"/>
              </w:rPr>
              <w:t>,</w:t>
            </w:r>
            <w:r w:rsidRPr="002E66BF">
              <w:rPr>
                <w:rFonts w:eastAsia="Calibri"/>
                <w:sz w:val="22"/>
                <w:lang w:val="en-US"/>
              </w:rPr>
              <w:t xml:space="preserve"> and lay representatives. They set out key steps to deliver safe care for patients undergoing invasive procedures and enable organisations to standardise the processes that underpin patient safety. Based on the key NatSSIPs steps, we will develop LocSSIPs to harmonise practice across the organisation, ensuring there is a consistent approach to the care of patients undergoing invasive procedures in any location or on any site.</w:t>
            </w:r>
          </w:p>
          <w:p w14:paraId="2C0DEDDD" w14:textId="77777777" w:rsidR="002E66BF" w:rsidRPr="002E66BF" w:rsidRDefault="002E66BF" w:rsidP="002E66BF">
            <w:pPr>
              <w:spacing w:after="0" w:line="360" w:lineRule="auto"/>
              <w:ind w:left="0"/>
              <w:jc w:val="both"/>
              <w:rPr>
                <w:rFonts w:eastAsia="Calibri"/>
                <w:sz w:val="22"/>
                <w:lang w:val="en-US"/>
              </w:rPr>
            </w:pPr>
          </w:p>
          <w:p w14:paraId="2D6AEF8F" w14:textId="77777777" w:rsidR="002E66BF" w:rsidRPr="002E66BF" w:rsidRDefault="002E66BF" w:rsidP="002E66BF">
            <w:pPr>
              <w:spacing w:after="0" w:line="360" w:lineRule="auto"/>
              <w:ind w:left="0"/>
              <w:jc w:val="both"/>
              <w:rPr>
                <w:rFonts w:eastAsia="Calibri"/>
                <w:sz w:val="22"/>
                <w:lang w:val="en-US"/>
              </w:rPr>
            </w:pPr>
            <w:r w:rsidRPr="002E66BF">
              <w:rPr>
                <w:rFonts w:eastAsia="Calibri"/>
                <w:sz w:val="22"/>
                <w:lang w:val="en-US"/>
              </w:rPr>
              <w:t xml:space="preserve">This objective has </w:t>
            </w:r>
            <w:proofErr w:type="gramStart"/>
            <w:r w:rsidRPr="002E66BF">
              <w:rPr>
                <w:rFonts w:eastAsia="Calibri"/>
                <w:sz w:val="22"/>
                <w:lang w:val="en-US"/>
              </w:rPr>
              <w:t>been developed</w:t>
            </w:r>
            <w:proofErr w:type="gramEnd"/>
            <w:r w:rsidRPr="002E66BF">
              <w:rPr>
                <w:rFonts w:eastAsia="Calibri"/>
                <w:sz w:val="22"/>
                <w:lang w:val="en-US"/>
              </w:rPr>
              <w:t xml:space="preserve"> to ensure that staff are aware of the key steps to follow when standardising LocSSIPs and supports the development, purpose, and use of trust safer surgery checklists. It will also ensure that the trust is able to consistently benchmark practice across the various sites and services within.</w:t>
            </w:r>
          </w:p>
        </w:tc>
      </w:tr>
      <w:tr w:rsidR="002E66BF" w:rsidRPr="002E66BF" w14:paraId="7C7FFF0D" w14:textId="77777777" w:rsidTr="002A6BE9">
        <w:trPr>
          <w:trHeight w:val="1122"/>
        </w:trPr>
        <w:tc>
          <w:tcPr>
            <w:tcW w:w="5000" w:type="pct"/>
            <w:gridSpan w:val="2"/>
          </w:tcPr>
          <w:p w14:paraId="76304FFB" w14:textId="77777777" w:rsidR="002E66BF" w:rsidRPr="002E66BF" w:rsidRDefault="002E66BF" w:rsidP="002E66BF">
            <w:pPr>
              <w:spacing w:after="0" w:line="360" w:lineRule="auto"/>
              <w:ind w:left="0"/>
              <w:jc w:val="both"/>
              <w:rPr>
                <w:b/>
                <w:bCs/>
                <w:sz w:val="22"/>
                <w:lang w:val="en-US"/>
              </w:rPr>
            </w:pPr>
            <w:r w:rsidRPr="002E66BF">
              <w:rPr>
                <w:b/>
                <w:bCs/>
                <w:sz w:val="22"/>
                <w:lang w:val="en-US"/>
              </w:rPr>
              <w:t>What did we achieve to date?</w:t>
            </w:r>
          </w:p>
          <w:p w14:paraId="36793676" w14:textId="77777777" w:rsidR="002E66BF" w:rsidRPr="002E66BF" w:rsidRDefault="002E66BF" w:rsidP="002E66BF">
            <w:pPr>
              <w:numPr>
                <w:ilvl w:val="0"/>
                <w:numId w:val="27"/>
              </w:numPr>
              <w:spacing w:after="0" w:line="360" w:lineRule="auto"/>
              <w:contextualSpacing/>
              <w:jc w:val="both"/>
              <w:rPr>
                <w:rFonts w:eastAsia="Calibri"/>
                <w:sz w:val="22"/>
                <w:lang w:val="en-US"/>
              </w:rPr>
            </w:pPr>
            <w:r w:rsidRPr="002E66BF">
              <w:rPr>
                <w:rFonts w:eastAsia="Calibri"/>
                <w:sz w:val="22"/>
                <w:lang w:val="en-US"/>
              </w:rPr>
              <w:t xml:space="preserve">Implementation of the theatre LocSSIP has </w:t>
            </w:r>
            <w:proofErr w:type="gramStart"/>
            <w:r w:rsidRPr="002E66BF">
              <w:rPr>
                <w:rFonts w:eastAsia="Calibri"/>
                <w:sz w:val="22"/>
                <w:lang w:val="en-US"/>
              </w:rPr>
              <w:t>been completed</w:t>
            </w:r>
            <w:proofErr w:type="gramEnd"/>
            <w:r w:rsidRPr="002E66BF">
              <w:rPr>
                <w:rFonts w:eastAsia="Calibri"/>
                <w:sz w:val="22"/>
                <w:lang w:val="en-US"/>
              </w:rPr>
              <w:t xml:space="preserve">, including a revitalised WHO checklist. This has </w:t>
            </w:r>
            <w:proofErr w:type="gramStart"/>
            <w:r w:rsidRPr="002E66BF">
              <w:rPr>
                <w:rFonts w:eastAsia="Calibri"/>
                <w:sz w:val="22"/>
                <w:lang w:val="en-US"/>
              </w:rPr>
              <w:t>been accompanied</w:t>
            </w:r>
            <w:proofErr w:type="gramEnd"/>
            <w:r w:rsidRPr="002E66BF">
              <w:rPr>
                <w:rFonts w:eastAsia="Calibri"/>
                <w:sz w:val="22"/>
                <w:lang w:val="en-US"/>
              </w:rPr>
              <w:t xml:space="preserve"> by a modernised WHO audit programme and monitoring process to demonstrate that the LocSSIP has led to improvement. </w:t>
            </w:r>
          </w:p>
          <w:p w14:paraId="632B2475" w14:textId="77777777" w:rsidR="002E66BF" w:rsidRPr="002E66BF" w:rsidRDefault="002E66BF" w:rsidP="002E66BF">
            <w:pPr>
              <w:numPr>
                <w:ilvl w:val="0"/>
                <w:numId w:val="27"/>
              </w:numPr>
              <w:spacing w:after="0" w:line="360" w:lineRule="auto"/>
              <w:contextualSpacing/>
              <w:jc w:val="both"/>
              <w:rPr>
                <w:rFonts w:eastAsia="Calibri"/>
                <w:sz w:val="22"/>
                <w:lang w:val="en-US"/>
              </w:rPr>
            </w:pPr>
            <w:r w:rsidRPr="002E66BF">
              <w:rPr>
                <w:rFonts w:eastAsia="Calibri"/>
                <w:sz w:val="22"/>
                <w:lang w:val="en-US"/>
              </w:rPr>
              <w:t xml:space="preserve">Approval and ratification of the new Safer Surgery and Invasive Procedures Policy to replace the previous Surgical Safety Checklist Policy has </w:t>
            </w:r>
            <w:proofErr w:type="gramStart"/>
            <w:r w:rsidRPr="002E66BF">
              <w:rPr>
                <w:rFonts w:eastAsia="Calibri"/>
                <w:sz w:val="22"/>
                <w:lang w:val="en-US"/>
              </w:rPr>
              <w:t>been completed</w:t>
            </w:r>
            <w:proofErr w:type="gramEnd"/>
            <w:r w:rsidRPr="002E66BF">
              <w:rPr>
                <w:rFonts w:eastAsia="Calibri"/>
                <w:sz w:val="22"/>
                <w:lang w:val="en-US"/>
              </w:rPr>
              <w:t xml:space="preserve"> and disseminated. This policy describes a standardised process for ensuring the safety of patients following an invasive care pathway.</w:t>
            </w:r>
          </w:p>
          <w:p w14:paraId="0922834F" w14:textId="77777777" w:rsidR="002E66BF" w:rsidRPr="002E66BF" w:rsidRDefault="002E66BF" w:rsidP="002E66BF">
            <w:pPr>
              <w:numPr>
                <w:ilvl w:val="0"/>
                <w:numId w:val="27"/>
              </w:numPr>
              <w:spacing w:after="0" w:line="360" w:lineRule="auto"/>
              <w:contextualSpacing/>
              <w:jc w:val="both"/>
              <w:rPr>
                <w:rFonts w:eastAsia="Calibri"/>
                <w:sz w:val="22"/>
                <w:lang w:val="en-US"/>
              </w:rPr>
            </w:pPr>
            <w:r w:rsidRPr="002E66BF">
              <w:rPr>
                <w:rFonts w:eastAsia="Calibri"/>
                <w:sz w:val="22"/>
                <w:lang w:val="en-US"/>
              </w:rPr>
              <w:t xml:space="preserve">The Theatre LocSSIP and Safer Surgery and Invasive Procedures Policy, </w:t>
            </w:r>
            <w:proofErr w:type="gramStart"/>
            <w:r w:rsidRPr="002E66BF">
              <w:rPr>
                <w:rFonts w:eastAsia="Calibri"/>
                <w:sz w:val="22"/>
                <w:lang w:val="en-US"/>
              </w:rPr>
              <w:t>were launched</w:t>
            </w:r>
            <w:proofErr w:type="gramEnd"/>
            <w:r w:rsidRPr="002E66BF">
              <w:rPr>
                <w:rFonts w:eastAsia="Calibri"/>
                <w:sz w:val="22"/>
                <w:lang w:val="en-US"/>
              </w:rPr>
              <w:t xml:space="preserve"> during the trust’s Safer September </w:t>
            </w:r>
            <w:bookmarkStart w:id="7" w:name="_Int_Y9e920uO"/>
            <w:r w:rsidRPr="002E66BF">
              <w:rPr>
                <w:rFonts w:eastAsia="Calibri"/>
                <w:sz w:val="22"/>
                <w:lang w:val="en-US"/>
              </w:rPr>
              <w:t>2022 week</w:t>
            </w:r>
            <w:bookmarkEnd w:id="7"/>
            <w:r w:rsidRPr="002E66BF">
              <w:rPr>
                <w:rFonts w:eastAsia="Calibri"/>
                <w:sz w:val="22"/>
                <w:lang w:val="en-US"/>
              </w:rPr>
              <w:t xml:space="preserve">-long campaign. Audit data and staff feedback regarding the checklist and the policy are </w:t>
            </w:r>
            <w:proofErr w:type="gramStart"/>
            <w:r w:rsidRPr="002E66BF">
              <w:rPr>
                <w:rFonts w:eastAsia="Calibri"/>
                <w:sz w:val="22"/>
                <w:lang w:val="en-US"/>
              </w:rPr>
              <w:t>being collected</w:t>
            </w:r>
            <w:proofErr w:type="gramEnd"/>
            <w:r w:rsidRPr="002E66BF">
              <w:rPr>
                <w:rFonts w:eastAsia="Calibri"/>
                <w:sz w:val="22"/>
                <w:lang w:val="en-US"/>
              </w:rPr>
              <w:t xml:space="preserve"> and will be reviewed, in collaboration and consultation with staff, in March/April 2023. Should any improvements </w:t>
            </w:r>
            <w:proofErr w:type="gramStart"/>
            <w:r w:rsidRPr="002E66BF">
              <w:rPr>
                <w:rFonts w:eastAsia="Calibri"/>
                <w:sz w:val="22"/>
                <w:lang w:val="en-US"/>
              </w:rPr>
              <w:t>be identified</w:t>
            </w:r>
            <w:proofErr w:type="gramEnd"/>
            <w:r w:rsidRPr="002E66BF">
              <w:rPr>
                <w:rFonts w:eastAsia="Calibri"/>
                <w:sz w:val="22"/>
                <w:lang w:val="en-US"/>
              </w:rPr>
              <w:t>, the LocSSIP will be updated to reflect this.</w:t>
            </w:r>
          </w:p>
          <w:p w14:paraId="0C142945" w14:textId="150FC0AC" w:rsidR="002E66BF" w:rsidRPr="002E66BF" w:rsidRDefault="002E66BF" w:rsidP="002E66BF">
            <w:pPr>
              <w:numPr>
                <w:ilvl w:val="0"/>
                <w:numId w:val="27"/>
              </w:numPr>
              <w:spacing w:after="0" w:line="360" w:lineRule="auto"/>
              <w:contextualSpacing/>
              <w:jc w:val="both"/>
              <w:rPr>
                <w:rFonts w:eastAsia="Calibri"/>
                <w:sz w:val="22"/>
                <w:lang w:val="en-US"/>
              </w:rPr>
            </w:pPr>
            <w:r w:rsidRPr="002E66BF">
              <w:rPr>
                <w:rFonts w:eastAsia="Calibri"/>
                <w:sz w:val="22"/>
                <w:lang w:val="en-US"/>
              </w:rPr>
              <w:t xml:space="preserve">Three separate audits of the </w:t>
            </w:r>
            <w:r w:rsidR="008A1952">
              <w:rPr>
                <w:rFonts w:eastAsia="Calibri"/>
                <w:sz w:val="22"/>
                <w:lang w:val="en-US"/>
              </w:rPr>
              <w:t>i</w:t>
            </w:r>
            <w:r w:rsidRPr="002E66BF">
              <w:rPr>
                <w:rFonts w:eastAsia="Calibri"/>
                <w:sz w:val="22"/>
                <w:lang w:val="en-US"/>
              </w:rPr>
              <w:t xml:space="preserve">ntravitreal injection LocSSIP and associated patient pathway </w:t>
            </w:r>
            <w:proofErr w:type="gramStart"/>
            <w:r w:rsidRPr="002E66BF">
              <w:rPr>
                <w:rFonts w:eastAsia="Calibri"/>
                <w:sz w:val="22"/>
                <w:lang w:val="en-US"/>
              </w:rPr>
              <w:t>were started</w:t>
            </w:r>
            <w:proofErr w:type="gramEnd"/>
            <w:r w:rsidRPr="002E66BF">
              <w:rPr>
                <w:rFonts w:eastAsia="Calibri"/>
                <w:sz w:val="22"/>
                <w:lang w:val="en-US"/>
              </w:rPr>
              <w:t xml:space="preserve"> to identify good practice and areas for improvement. One audit examining the completion of the current intravitreal injection checklist has </w:t>
            </w:r>
            <w:proofErr w:type="gramStart"/>
            <w:r w:rsidRPr="002E66BF">
              <w:rPr>
                <w:rFonts w:eastAsia="Calibri"/>
                <w:sz w:val="22"/>
                <w:lang w:val="en-US"/>
              </w:rPr>
              <w:t>been completed</w:t>
            </w:r>
            <w:proofErr w:type="gramEnd"/>
            <w:r w:rsidRPr="002E66BF">
              <w:rPr>
                <w:rFonts w:eastAsia="Calibri"/>
                <w:sz w:val="22"/>
                <w:lang w:val="en-US"/>
              </w:rPr>
              <w:t xml:space="preserve"> and shared with staff. An audit of staff views of the checklist and process, along with an observational audit of practice with associated training are nearing completion. The data collected by these audits will help inform the learning and actions required for the implementation of new LocSSIPs, including a YAG laser LocSSIP.</w:t>
            </w:r>
          </w:p>
        </w:tc>
      </w:tr>
      <w:tr w:rsidR="002E66BF" w:rsidRPr="002E66BF" w14:paraId="561A3B28" w14:textId="77777777" w:rsidTr="002A6BE9">
        <w:trPr>
          <w:trHeight w:val="1350"/>
        </w:trPr>
        <w:tc>
          <w:tcPr>
            <w:tcW w:w="5000" w:type="pct"/>
            <w:gridSpan w:val="2"/>
          </w:tcPr>
          <w:p w14:paraId="55687E66" w14:textId="77777777" w:rsidR="002E66BF" w:rsidRPr="002E66BF" w:rsidRDefault="002E66BF" w:rsidP="002E66BF">
            <w:pPr>
              <w:spacing w:after="0" w:line="360" w:lineRule="auto"/>
              <w:ind w:left="0"/>
              <w:jc w:val="both"/>
              <w:rPr>
                <w:b/>
                <w:sz w:val="22"/>
                <w:lang w:val="en-US"/>
              </w:rPr>
            </w:pPr>
            <w:r w:rsidRPr="002E66BF">
              <w:rPr>
                <w:b/>
                <w:sz w:val="22"/>
                <w:lang w:val="en-US"/>
              </w:rPr>
              <w:t>What are the gaps in delivery?</w:t>
            </w:r>
          </w:p>
          <w:p w14:paraId="24C5DF74" w14:textId="394B551E" w:rsidR="002E66BF" w:rsidRPr="002E66BF" w:rsidRDefault="002E66BF" w:rsidP="002E66BF">
            <w:pPr>
              <w:spacing w:after="0" w:line="360" w:lineRule="auto"/>
              <w:ind w:left="0"/>
              <w:jc w:val="both"/>
              <w:rPr>
                <w:sz w:val="22"/>
                <w:lang w:val="en-US"/>
              </w:rPr>
            </w:pPr>
            <w:r w:rsidRPr="002E66BF">
              <w:rPr>
                <w:sz w:val="22"/>
                <w:lang w:val="en-US"/>
              </w:rPr>
              <w:t>Delays in the observational audit of the intravitreal injection pathway have postponed overall findings from the associated audits. Findings from adjoining audits have identified the need for better communication and oversight of the checking processes for intravitreal injections, which will be actioned by the trust. The delay in observational audit findings has meant that our aim to introduce a new Lo</w:t>
            </w:r>
            <w:r w:rsidR="00707297">
              <w:rPr>
                <w:sz w:val="22"/>
                <w:lang w:val="en-US"/>
              </w:rPr>
              <w:t>c</w:t>
            </w:r>
            <w:r w:rsidRPr="002E66BF">
              <w:rPr>
                <w:sz w:val="22"/>
                <w:lang w:val="en-US"/>
              </w:rPr>
              <w:t>SSIPs in 2022/23 has slowed and will remain a focus for the trust in 2023/24.</w:t>
            </w:r>
            <w:r w:rsidRPr="002E66BF">
              <w:rPr>
                <w:rFonts w:eastAsia="Calibri"/>
                <w:bCs/>
                <w:sz w:val="22"/>
                <w:lang w:val="en-US"/>
              </w:rPr>
              <w:t xml:space="preserve"> </w:t>
            </w:r>
          </w:p>
        </w:tc>
      </w:tr>
    </w:tbl>
    <w:p w14:paraId="475C5B73" w14:textId="77777777" w:rsidR="002E66BF" w:rsidRPr="002E66BF" w:rsidRDefault="002E66BF" w:rsidP="002E66BF">
      <w:pPr>
        <w:spacing w:after="0" w:line="360" w:lineRule="auto"/>
        <w:ind w:left="0"/>
        <w:jc w:val="both"/>
        <w:rPr>
          <w:rFonts w:eastAsia="Calibri"/>
          <w:szCs w:val="24"/>
          <w:lang w:val="en-US"/>
        </w:rPr>
      </w:pPr>
    </w:p>
    <w:p w14:paraId="3D2D3686" w14:textId="77777777" w:rsidR="002E66BF" w:rsidRPr="002E66BF" w:rsidRDefault="002E66BF" w:rsidP="002E66BF">
      <w:pPr>
        <w:spacing w:after="200" w:line="276" w:lineRule="auto"/>
        <w:ind w:left="0"/>
        <w:rPr>
          <w:rFonts w:eastAsia="Calibri"/>
          <w:szCs w:val="24"/>
          <w:lang w:val="en-US"/>
        </w:rPr>
      </w:pPr>
      <w:r w:rsidRPr="002E66BF">
        <w:rPr>
          <w:rFonts w:eastAsia="Calibri"/>
          <w:szCs w:val="24"/>
          <w:lang w:val="en-US"/>
        </w:rPr>
        <w:br w:type="page"/>
      </w:r>
    </w:p>
    <w:p w14:paraId="0A91942A" w14:textId="77777777" w:rsidR="002E66BF" w:rsidRPr="002E66BF" w:rsidRDefault="002E66BF" w:rsidP="002E66BF">
      <w:pPr>
        <w:keepNext/>
        <w:keepLines/>
        <w:spacing w:after="0" w:line="360" w:lineRule="auto"/>
        <w:ind w:left="0"/>
        <w:jc w:val="both"/>
        <w:outlineLvl w:val="1"/>
        <w:rPr>
          <w:rFonts w:eastAsia="MS Gothic"/>
          <w:b/>
          <w:bCs/>
          <w:color w:val="00618B"/>
          <w:sz w:val="28"/>
          <w:szCs w:val="28"/>
          <w:lang w:val="en-US"/>
        </w:rPr>
      </w:pPr>
      <w:bookmarkStart w:id="8" w:name="_Toc87965802"/>
      <w:r w:rsidRPr="002E66BF">
        <w:rPr>
          <w:rFonts w:eastAsia="MS Gothic"/>
          <w:b/>
          <w:bCs/>
          <w:color w:val="00618B"/>
          <w:sz w:val="28"/>
          <w:szCs w:val="28"/>
          <w:lang w:val="en-US"/>
        </w:rPr>
        <w:t>Patient experience</w:t>
      </w:r>
      <w:bookmarkEnd w:id="8"/>
    </w:p>
    <w:tbl>
      <w:tblPr>
        <w:tblStyle w:val="TableGrid"/>
        <w:tblW w:w="5000" w:type="pct"/>
        <w:tblLook w:val="04A0" w:firstRow="1" w:lastRow="0" w:firstColumn="1" w:lastColumn="0" w:noHBand="0" w:noVBand="1"/>
      </w:tblPr>
      <w:tblGrid>
        <w:gridCol w:w="2484"/>
        <w:gridCol w:w="7570"/>
      </w:tblGrid>
      <w:tr w:rsidR="002E66BF" w:rsidRPr="002E66BF" w14:paraId="3FE75A11" w14:textId="77777777" w:rsidTr="007E09FF">
        <w:tc>
          <w:tcPr>
            <w:tcW w:w="5000" w:type="pct"/>
            <w:gridSpan w:val="2"/>
            <w:shd w:val="clear" w:color="auto" w:fill="FFB9DD"/>
          </w:tcPr>
          <w:p w14:paraId="0DEDCECD" w14:textId="77777777" w:rsidR="002E66BF" w:rsidRPr="002E66BF" w:rsidRDefault="002E66BF" w:rsidP="002E66BF">
            <w:pPr>
              <w:spacing w:after="0" w:line="360" w:lineRule="auto"/>
              <w:ind w:left="0"/>
              <w:jc w:val="both"/>
              <w:rPr>
                <w:rFonts w:eastAsia="Calibri"/>
                <w:b/>
                <w:sz w:val="22"/>
                <w:lang w:val="en-US"/>
              </w:rPr>
            </w:pPr>
            <w:r w:rsidRPr="002E66BF">
              <w:rPr>
                <w:rFonts w:eastAsia="Calibri"/>
                <w:sz w:val="22"/>
                <w:lang w:val="en-US"/>
              </w:rPr>
              <w:br w:type="page"/>
            </w:r>
            <w:r w:rsidRPr="002E66BF">
              <w:rPr>
                <w:rFonts w:eastAsia="Calibri"/>
                <w:b/>
                <w:sz w:val="22"/>
                <w:lang w:val="en-US"/>
              </w:rPr>
              <w:t>Quality Domain: Patient experience</w:t>
            </w:r>
          </w:p>
          <w:p w14:paraId="77234325" w14:textId="77777777" w:rsidR="002E66BF" w:rsidRPr="002E66BF" w:rsidRDefault="002E66BF" w:rsidP="002E66BF">
            <w:pPr>
              <w:spacing w:after="0" w:line="360" w:lineRule="auto"/>
              <w:ind w:left="0"/>
              <w:jc w:val="both"/>
              <w:rPr>
                <w:rFonts w:eastAsia="Calibri"/>
                <w:sz w:val="22"/>
                <w:lang w:val="en-US"/>
              </w:rPr>
            </w:pPr>
            <w:r w:rsidRPr="002E66BF">
              <w:rPr>
                <w:rFonts w:eastAsia="Calibri"/>
                <w:b/>
                <w:sz w:val="22"/>
                <w:lang w:val="en-US"/>
              </w:rPr>
              <w:t>Priority 3: Embed the Accessible Information Standard (AIS)</w:t>
            </w:r>
          </w:p>
          <w:p w14:paraId="1ED3D6E2" w14:textId="77777777" w:rsidR="002E66BF" w:rsidRPr="002E66BF" w:rsidRDefault="002E66BF" w:rsidP="002E66BF">
            <w:pPr>
              <w:spacing w:after="0" w:line="360" w:lineRule="auto"/>
              <w:ind w:left="0"/>
              <w:jc w:val="both"/>
              <w:rPr>
                <w:rFonts w:eastAsia="Calibri"/>
                <w:b/>
                <w:sz w:val="22"/>
                <w:lang w:val="en-US"/>
              </w:rPr>
            </w:pPr>
            <w:r w:rsidRPr="002E66BF">
              <w:rPr>
                <w:rFonts w:eastAsia="Calibri"/>
                <w:b/>
                <w:sz w:val="22"/>
                <w:lang w:val="en-US"/>
              </w:rPr>
              <w:t>Priority Lead: Ian Tombleson</w:t>
            </w:r>
          </w:p>
        </w:tc>
      </w:tr>
      <w:tr w:rsidR="002E66BF" w:rsidRPr="002E66BF" w14:paraId="55836A31" w14:textId="77777777" w:rsidTr="007E09FF">
        <w:trPr>
          <w:trHeight w:val="1720"/>
        </w:trPr>
        <w:tc>
          <w:tcPr>
            <w:tcW w:w="1257" w:type="pct"/>
          </w:tcPr>
          <w:p w14:paraId="29772055" w14:textId="77777777" w:rsidR="002E66BF" w:rsidRPr="002E66BF" w:rsidRDefault="002E66BF" w:rsidP="002E66BF">
            <w:pPr>
              <w:spacing w:after="0" w:line="360" w:lineRule="auto"/>
              <w:ind w:left="0"/>
              <w:jc w:val="both"/>
              <w:rPr>
                <w:rFonts w:eastAsia="Calibri"/>
                <w:sz w:val="22"/>
                <w:lang w:val="en-US"/>
              </w:rPr>
            </w:pPr>
            <w:r w:rsidRPr="002E66BF">
              <w:rPr>
                <w:rFonts w:eastAsia="Calibri"/>
                <w:sz w:val="22"/>
                <w:lang w:val="en-US"/>
              </w:rPr>
              <w:t>Our priority for 2022/23 is to:</w:t>
            </w:r>
          </w:p>
          <w:p w14:paraId="5A2034C5" w14:textId="77777777" w:rsidR="002E66BF" w:rsidRPr="002E66BF" w:rsidRDefault="002E66BF" w:rsidP="002D1C7C">
            <w:pPr>
              <w:spacing w:after="0" w:line="360" w:lineRule="auto"/>
              <w:ind w:left="0"/>
              <w:rPr>
                <w:rFonts w:eastAsia="Calibri"/>
                <w:sz w:val="22"/>
                <w:lang w:val="en-US"/>
              </w:rPr>
            </w:pPr>
            <w:r w:rsidRPr="002E66BF">
              <w:rPr>
                <w:rFonts w:eastAsia="Calibri"/>
                <w:sz w:val="22"/>
                <w:lang w:val="en-US"/>
              </w:rPr>
              <w:t>Embed the Accessible Information Standard (AIS) across Moorfields’ network</w:t>
            </w:r>
          </w:p>
        </w:tc>
        <w:tc>
          <w:tcPr>
            <w:tcW w:w="3743" w:type="pct"/>
          </w:tcPr>
          <w:p w14:paraId="209545E1" w14:textId="77777777" w:rsidR="002E66BF" w:rsidRPr="002E66BF" w:rsidRDefault="002E66BF" w:rsidP="002E66BF">
            <w:pPr>
              <w:spacing w:after="0" w:line="360" w:lineRule="auto"/>
              <w:ind w:left="0"/>
              <w:jc w:val="both"/>
              <w:rPr>
                <w:rFonts w:eastAsia="Calibri"/>
                <w:b/>
                <w:sz w:val="22"/>
                <w:lang w:val="en-US"/>
              </w:rPr>
            </w:pPr>
            <w:r w:rsidRPr="002E66BF">
              <w:rPr>
                <w:rFonts w:eastAsia="Calibri"/>
                <w:b/>
                <w:sz w:val="22"/>
                <w:lang w:val="en-US"/>
              </w:rPr>
              <w:t xml:space="preserve">Rationale: </w:t>
            </w:r>
          </w:p>
          <w:p w14:paraId="19A69A30" w14:textId="583769A4" w:rsidR="002E66BF" w:rsidRPr="002E66BF" w:rsidRDefault="002E66BF" w:rsidP="002E66BF">
            <w:pPr>
              <w:spacing w:after="0" w:line="360" w:lineRule="auto"/>
              <w:ind w:left="0"/>
              <w:jc w:val="both"/>
              <w:rPr>
                <w:rFonts w:eastAsia="Calibri"/>
                <w:sz w:val="22"/>
                <w:lang w:val="en-US"/>
              </w:rPr>
            </w:pPr>
            <w:r w:rsidRPr="002E66BF">
              <w:rPr>
                <w:rFonts w:eastAsia="Calibri"/>
                <w:sz w:val="22"/>
                <w:lang w:val="en-US"/>
              </w:rPr>
              <w:t xml:space="preserve">Improve the patient experience and care of those with accessible information needs by improving the delivery of accessible information to those </w:t>
            </w:r>
            <w:r w:rsidR="008A1952">
              <w:rPr>
                <w:rFonts w:eastAsia="Calibri"/>
                <w:sz w:val="22"/>
                <w:lang w:val="en-US"/>
              </w:rPr>
              <w:t>who</w:t>
            </w:r>
            <w:r w:rsidRPr="002E66BF">
              <w:rPr>
                <w:rFonts w:eastAsia="Calibri"/>
                <w:sz w:val="22"/>
                <w:lang w:val="en-US"/>
              </w:rPr>
              <w:t xml:space="preserve"> need it</w:t>
            </w:r>
            <w:r w:rsidRPr="002E66BF">
              <w:rPr>
                <w:rFonts w:eastAsia="Calibri"/>
                <w:bCs/>
                <w:sz w:val="22"/>
                <w:lang w:val="en-US"/>
              </w:rPr>
              <w:t>.</w:t>
            </w:r>
          </w:p>
          <w:p w14:paraId="2775E7EC" w14:textId="77777777" w:rsidR="002E66BF" w:rsidRPr="002E66BF" w:rsidRDefault="002E66BF" w:rsidP="002E66BF">
            <w:pPr>
              <w:spacing w:after="0" w:line="360" w:lineRule="auto"/>
              <w:ind w:left="0"/>
              <w:jc w:val="both"/>
              <w:rPr>
                <w:rFonts w:eastAsia="Calibri"/>
                <w:b/>
                <w:sz w:val="22"/>
                <w:lang w:val="en-US"/>
              </w:rPr>
            </w:pPr>
          </w:p>
          <w:p w14:paraId="714F2352" w14:textId="77777777" w:rsidR="002E66BF" w:rsidRPr="002E66BF" w:rsidRDefault="002E66BF" w:rsidP="002E66BF">
            <w:pPr>
              <w:spacing w:after="0" w:line="360" w:lineRule="auto"/>
              <w:ind w:left="0"/>
              <w:jc w:val="both"/>
              <w:rPr>
                <w:rFonts w:eastAsia="Calibri"/>
                <w:b/>
                <w:sz w:val="22"/>
                <w:lang w:val="en-US"/>
              </w:rPr>
            </w:pPr>
            <w:r w:rsidRPr="002E66BF">
              <w:rPr>
                <w:rFonts w:eastAsia="Calibri"/>
                <w:b/>
                <w:sz w:val="22"/>
                <w:lang w:val="en-US"/>
              </w:rPr>
              <w:t>What success will look like by the end of March 2023:</w:t>
            </w:r>
          </w:p>
          <w:p w14:paraId="040AF1C9" w14:textId="77777777" w:rsidR="002E66BF" w:rsidRPr="002E66BF" w:rsidRDefault="002E66BF" w:rsidP="002E66BF">
            <w:pPr>
              <w:numPr>
                <w:ilvl w:val="0"/>
                <w:numId w:val="13"/>
              </w:numPr>
              <w:tabs>
                <w:tab w:val="num" w:pos="720"/>
              </w:tabs>
              <w:spacing w:after="0" w:line="360" w:lineRule="auto"/>
              <w:jc w:val="both"/>
              <w:rPr>
                <w:rFonts w:eastAsia="Calibri"/>
                <w:sz w:val="22"/>
                <w:lang w:val="en-US"/>
              </w:rPr>
            </w:pPr>
            <w:r w:rsidRPr="002E66BF">
              <w:rPr>
                <w:rFonts w:eastAsia="Calibri"/>
                <w:sz w:val="22"/>
                <w:lang w:val="en-US"/>
              </w:rPr>
              <w:t>Improved systems and processes to manage AIS needs.</w:t>
            </w:r>
          </w:p>
          <w:p w14:paraId="32EA5C33" w14:textId="77777777" w:rsidR="002E66BF" w:rsidRPr="002E66BF" w:rsidRDefault="002E66BF" w:rsidP="002E66BF">
            <w:pPr>
              <w:numPr>
                <w:ilvl w:val="0"/>
                <w:numId w:val="13"/>
              </w:numPr>
              <w:tabs>
                <w:tab w:val="num" w:pos="720"/>
              </w:tabs>
              <w:spacing w:after="0" w:line="360" w:lineRule="auto"/>
              <w:jc w:val="both"/>
              <w:rPr>
                <w:rFonts w:eastAsia="Calibri"/>
                <w:sz w:val="22"/>
                <w:lang w:val="en-US"/>
              </w:rPr>
            </w:pPr>
            <w:r w:rsidRPr="002E66BF">
              <w:rPr>
                <w:rFonts w:eastAsia="Calibri"/>
                <w:sz w:val="22"/>
                <w:lang w:val="en-US"/>
              </w:rPr>
              <w:t>Good patient awareness of what service to expect in relation to accessible information.</w:t>
            </w:r>
          </w:p>
          <w:p w14:paraId="63DFE27F" w14:textId="77777777" w:rsidR="002E66BF" w:rsidRPr="002E66BF" w:rsidRDefault="002E66BF" w:rsidP="002E66BF">
            <w:pPr>
              <w:numPr>
                <w:ilvl w:val="0"/>
                <w:numId w:val="13"/>
              </w:numPr>
              <w:tabs>
                <w:tab w:val="num" w:pos="720"/>
              </w:tabs>
              <w:spacing w:after="0" w:line="360" w:lineRule="auto"/>
              <w:jc w:val="both"/>
              <w:rPr>
                <w:rFonts w:eastAsia="Calibri"/>
                <w:sz w:val="22"/>
                <w:lang w:val="en-US"/>
              </w:rPr>
            </w:pPr>
            <w:r w:rsidRPr="002E66BF">
              <w:rPr>
                <w:rFonts w:eastAsia="Calibri"/>
                <w:sz w:val="22"/>
                <w:lang w:val="en-US"/>
              </w:rPr>
              <w:t>Enhanced awareness of AIS needs for staff involved in administration and care of patient on their journeys.</w:t>
            </w:r>
          </w:p>
          <w:p w14:paraId="1F011767" w14:textId="77777777" w:rsidR="002E66BF" w:rsidRPr="002E66BF" w:rsidRDefault="002E66BF" w:rsidP="002E66BF">
            <w:pPr>
              <w:numPr>
                <w:ilvl w:val="0"/>
                <w:numId w:val="13"/>
              </w:numPr>
              <w:tabs>
                <w:tab w:val="num" w:pos="720"/>
              </w:tabs>
              <w:spacing w:after="0" w:line="360" w:lineRule="auto"/>
              <w:jc w:val="both"/>
              <w:rPr>
                <w:rFonts w:eastAsia="Calibri"/>
                <w:sz w:val="22"/>
                <w:lang w:val="en-US"/>
              </w:rPr>
            </w:pPr>
            <w:r w:rsidRPr="002E66BF">
              <w:rPr>
                <w:rFonts w:eastAsia="Calibri"/>
                <w:sz w:val="22"/>
                <w:lang w:val="en-US"/>
              </w:rPr>
              <w:t xml:space="preserve">Increase the number of patients with AIS flags on our electronic systems. </w:t>
            </w:r>
          </w:p>
          <w:p w14:paraId="07EB882A" w14:textId="77777777" w:rsidR="002E66BF" w:rsidRPr="002E66BF" w:rsidRDefault="002E66BF" w:rsidP="002E66BF">
            <w:pPr>
              <w:numPr>
                <w:ilvl w:val="0"/>
                <w:numId w:val="13"/>
              </w:numPr>
              <w:tabs>
                <w:tab w:val="num" w:pos="720"/>
              </w:tabs>
              <w:spacing w:after="0" w:line="360" w:lineRule="auto"/>
              <w:jc w:val="both"/>
              <w:rPr>
                <w:rFonts w:eastAsia="Calibri"/>
                <w:sz w:val="22"/>
                <w:lang w:val="en-US"/>
              </w:rPr>
            </w:pPr>
            <w:r w:rsidRPr="002E66BF">
              <w:rPr>
                <w:rFonts w:eastAsia="Calibri"/>
                <w:sz w:val="22"/>
                <w:lang w:val="en-US"/>
              </w:rPr>
              <w:t>Improvement in the patient experience at Moorfields when we provide support for AIS needs.</w:t>
            </w:r>
          </w:p>
          <w:p w14:paraId="71D35A25" w14:textId="77777777" w:rsidR="002E66BF" w:rsidRPr="002E66BF" w:rsidRDefault="002E66BF" w:rsidP="002E66BF">
            <w:pPr>
              <w:numPr>
                <w:ilvl w:val="0"/>
                <w:numId w:val="13"/>
              </w:numPr>
              <w:tabs>
                <w:tab w:val="num" w:pos="720"/>
              </w:tabs>
              <w:spacing w:after="0" w:line="360" w:lineRule="auto"/>
              <w:jc w:val="both"/>
              <w:rPr>
                <w:rFonts w:eastAsia="Calibri"/>
                <w:sz w:val="22"/>
                <w:lang w:val="en-US"/>
              </w:rPr>
            </w:pPr>
            <w:r w:rsidRPr="002E66BF">
              <w:rPr>
                <w:rFonts w:eastAsia="Calibri"/>
                <w:sz w:val="22"/>
                <w:lang w:val="en-US"/>
              </w:rPr>
              <w:t>Develop a trajectory for improvement including measures and metrics into 2023 and beyond.</w:t>
            </w:r>
          </w:p>
          <w:p w14:paraId="543621B2" w14:textId="77777777" w:rsidR="002E66BF" w:rsidRPr="002E66BF" w:rsidRDefault="002E66BF" w:rsidP="002E66BF">
            <w:pPr>
              <w:spacing w:after="0" w:line="360" w:lineRule="auto"/>
              <w:ind w:left="0"/>
              <w:jc w:val="both"/>
              <w:rPr>
                <w:rFonts w:eastAsia="Calibri"/>
                <w:sz w:val="22"/>
                <w:lang w:val="en-US"/>
              </w:rPr>
            </w:pPr>
          </w:p>
          <w:p w14:paraId="3BB78501" w14:textId="77777777" w:rsidR="002E66BF" w:rsidRPr="002E66BF" w:rsidRDefault="002E66BF" w:rsidP="002E66BF">
            <w:pPr>
              <w:spacing w:after="0" w:line="360" w:lineRule="auto"/>
              <w:ind w:left="0"/>
              <w:jc w:val="both"/>
              <w:rPr>
                <w:rFonts w:eastAsia="Calibri"/>
                <w:sz w:val="22"/>
                <w:lang w:val="en-US"/>
              </w:rPr>
            </w:pPr>
            <w:r w:rsidRPr="002E66BF">
              <w:rPr>
                <w:rFonts w:eastAsia="Calibri"/>
                <w:b/>
                <w:sz w:val="22"/>
                <w:lang w:val="en-US"/>
              </w:rPr>
              <w:t>What we will measure and when:</w:t>
            </w:r>
          </w:p>
          <w:p w14:paraId="0A763AF4" w14:textId="77777777" w:rsidR="002E66BF" w:rsidRPr="002E66BF" w:rsidRDefault="002E66BF" w:rsidP="002E66BF">
            <w:pPr>
              <w:spacing w:after="0" w:line="360" w:lineRule="auto"/>
              <w:ind w:left="0"/>
              <w:jc w:val="both"/>
              <w:rPr>
                <w:rFonts w:eastAsia="Calibri"/>
                <w:sz w:val="22"/>
                <w:lang w:val="en-US"/>
              </w:rPr>
            </w:pPr>
            <w:r w:rsidRPr="002E66BF">
              <w:rPr>
                <w:rFonts w:eastAsia="Calibri"/>
                <w:sz w:val="22"/>
                <w:lang w:val="en-US"/>
              </w:rPr>
              <w:t>Example improvement measures from baseline include:</w:t>
            </w:r>
          </w:p>
          <w:p w14:paraId="74C04FF8" w14:textId="77777777" w:rsidR="002E66BF" w:rsidRPr="002E66BF" w:rsidRDefault="002E66BF" w:rsidP="002E66BF">
            <w:pPr>
              <w:spacing w:after="0" w:line="360" w:lineRule="auto"/>
              <w:ind w:left="0"/>
              <w:jc w:val="both"/>
              <w:rPr>
                <w:rFonts w:eastAsia="Calibri"/>
                <w:sz w:val="22"/>
                <w:lang w:val="en-US"/>
              </w:rPr>
            </w:pPr>
          </w:p>
          <w:tbl>
            <w:tblPr>
              <w:tblStyle w:val="TableGrid"/>
              <w:tblW w:w="7344" w:type="dxa"/>
              <w:tblLook w:val="04A0" w:firstRow="1" w:lastRow="0" w:firstColumn="1" w:lastColumn="0" w:noHBand="0" w:noVBand="1"/>
            </w:tblPr>
            <w:tblGrid>
              <w:gridCol w:w="5632"/>
              <w:gridCol w:w="1712"/>
            </w:tblGrid>
            <w:tr w:rsidR="002E66BF" w:rsidRPr="002E66BF" w14:paraId="357EA98F" w14:textId="77777777" w:rsidTr="002D1C7C">
              <w:trPr>
                <w:trHeight w:val="264"/>
              </w:trPr>
              <w:tc>
                <w:tcPr>
                  <w:tcW w:w="0" w:type="auto"/>
                  <w:shd w:val="clear" w:color="auto" w:fill="3F558A"/>
                </w:tcPr>
                <w:p w14:paraId="10C8D92E" w14:textId="77777777" w:rsidR="002E66BF" w:rsidRPr="002E66BF" w:rsidRDefault="002E66BF" w:rsidP="002E66BF">
                  <w:pPr>
                    <w:spacing w:after="0" w:line="360" w:lineRule="auto"/>
                    <w:ind w:left="0"/>
                    <w:jc w:val="both"/>
                    <w:rPr>
                      <w:rFonts w:eastAsia="Calibri"/>
                      <w:b/>
                      <w:color w:val="FFFFFF"/>
                      <w:sz w:val="22"/>
                      <w:lang w:val="en-US"/>
                    </w:rPr>
                  </w:pPr>
                  <w:r w:rsidRPr="002E66BF">
                    <w:rPr>
                      <w:rFonts w:eastAsia="Calibri"/>
                      <w:b/>
                      <w:color w:val="FFFFFF"/>
                      <w:sz w:val="22"/>
                      <w:lang w:val="en-US"/>
                    </w:rPr>
                    <w:t>Metric (group)</w:t>
                  </w:r>
                </w:p>
              </w:tc>
              <w:tc>
                <w:tcPr>
                  <w:tcW w:w="0" w:type="auto"/>
                  <w:shd w:val="clear" w:color="auto" w:fill="3F558A"/>
                </w:tcPr>
                <w:p w14:paraId="04406566" w14:textId="77777777" w:rsidR="002E66BF" w:rsidRPr="002E66BF" w:rsidRDefault="002E66BF" w:rsidP="002E66BF">
                  <w:pPr>
                    <w:spacing w:after="0" w:line="360" w:lineRule="auto"/>
                    <w:ind w:left="0"/>
                    <w:jc w:val="both"/>
                    <w:rPr>
                      <w:rFonts w:eastAsia="Calibri"/>
                      <w:b/>
                      <w:color w:val="FFFFFF"/>
                      <w:sz w:val="22"/>
                      <w:lang w:val="en-US"/>
                    </w:rPr>
                  </w:pPr>
                  <w:r w:rsidRPr="002E66BF">
                    <w:rPr>
                      <w:rFonts w:eastAsia="Calibri"/>
                      <w:b/>
                      <w:color w:val="FFFFFF"/>
                      <w:sz w:val="22"/>
                      <w:lang w:val="en-US"/>
                    </w:rPr>
                    <w:t>Frequency</w:t>
                  </w:r>
                </w:p>
              </w:tc>
            </w:tr>
            <w:tr w:rsidR="002E66BF" w:rsidRPr="002E66BF" w14:paraId="11844483" w14:textId="77777777" w:rsidTr="002D1C7C">
              <w:trPr>
                <w:trHeight w:val="297"/>
              </w:trPr>
              <w:tc>
                <w:tcPr>
                  <w:tcW w:w="0" w:type="auto"/>
                </w:tcPr>
                <w:p w14:paraId="573BB2EE" w14:textId="77777777" w:rsidR="002E66BF" w:rsidRPr="002E66BF" w:rsidRDefault="002E66BF" w:rsidP="002E66BF">
                  <w:pPr>
                    <w:spacing w:after="0" w:line="360" w:lineRule="auto"/>
                    <w:ind w:left="0"/>
                    <w:jc w:val="both"/>
                    <w:rPr>
                      <w:rFonts w:eastAsia="Calibri"/>
                      <w:sz w:val="22"/>
                      <w:lang w:val="en-US"/>
                    </w:rPr>
                  </w:pPr>
                  <w:r w:rsidRPr="002E66BF">
                    <w:rPr>
                      <w:rFonts w:eastAsia="Calibri"/>
                      <w:sz w:val="22"/>
                      <w:lang w:val="en-US"/>
                    </w:rPr>
                    <w:t>AIS flags on system (PAS / OE)</w:t>
                  </w:r>
                </w:p>
              </w:tc>
              <w:tc>
                <w:tcPr>
                  <w:tcW w:w="0" w:type="auto"/>
                </w:tcPr>
                <w:p w14:paraId="284C4874" w14:textId="77777777" w:rsidR="002E66BF" w:rsidRPr="002E66BF" w:rsidRDefault="002E66BF" w:rsidP="00194A0F">
                  <w:pPr>
                    <w:spacing w:after="0" w:line="360" w:lineRule="auto"/>
                    <w:ind w:left="0"/>
                    <w:rPr>
                      <w:rFonts w:eastAsia="Calibri"/>
                      <w:sz w:val="22"/>
                      <w:lang w:val="en-US"/>
                    </w:rPr>
                  </w:pPr>
                  <w:r w:rsidRPr="002E66BF">
                    <w:rPr>
                      <w:rFonts w:eastAsia="Calibri"/>
                      <w:sz w:val="22"/>
                      <w:lang w:val="en-US"/>
                    </w:rPr>
                    <w:t>Monthly</w:t>
                  </w:r>
                </w:p>
              </w:tc>
            </w:tr>
            <w:tr w:rsidR="002E66BF" w:rsidRPr="002E66BF" w14:paraId="5E8CB257" w14:textId="77777777" w:rsidTr="002D1C7C">
              <w:trPr>
                <w:trHeight w:val="1058"/>
              </w:trPr>
              <w:tc>
                <w:tcPr>
                  <w:tcW w:w="0" w:type="auto"/>
                </w:tcPr>
                <w:p w14:paraId="1A451C2D" w14:textId="77777777" w:rsidR="002E66BF" w:rsidRPr="002E66BF" w:rsidRDefault="002E66BF" w:rsidP="002E66BF">
                  <w:pPr>
                    <w:spacing w:after="0" w:line="360" w:lineRule="auto"/>
                    <w:ind w:left="0"/>
                    <w:jc w:val="both"/>
                    <w:rPr>
                      <w:rFonts w:eastAsia="Calibri"/>
                      <w:sz w:val="22"/>
                      <w:lang w:val="en-US"/>
                    </w:rPr>
                  </w:pPr>
                  <w:r w:rsidRPr="002E66BF">
                    <w:rPr>
                      <w:rFonts w:eastAsia="Calibri"/>
                      <w:sz w:val="22"/>
                      <w:lang w:val="en-US"/>
                    </w:rPr>
                    <w:t>Reported patient experience of AIS needs quantitative and qualitative measures from patient survey and expert patient group.</w:t>
                  </w:r>
                </w:p>
              </w:tc>
              <w:tc>
                <w:tcPr>
                  <w:tcW w:w="0" w:type="auto"/>
                </w:tcPr>
                <w:p w14:paraId="6856A1DE" w14:textId="77777777" w:rsidR="002E66BF" w:rsidRPr="002E66BF" w:rsidRDefault="002E66BF" w:rsidP="00194A0F">
                  <w:pPr>
                    <w:spacing w:after="0" w:line="360" w:lineRule="auto"/>
                    <w:ind w:left="0"/>
                    <w:rPr>
                      <w:rFonts w:eastAsia="Calibri"/>
                      <w:sz w:val="22"/>
                      <w:lang w:val="en-US"/>
                    </w:rPr>
                  </w:pPr>
                  <w:r w:rsidRPr="002E66BF">
                    <w:rPr>
                      <w:rFonts w:eastAsia="Calibri"/>
                      <w:sz w:val="22"/>
                      <w:lang w:val="en-US"/>
                    </w:rPr>
                    <w:t>Bi-annual or quarterly</w:t>
                  </w:r>
                </w:p>
              </w:tc>
            </w:tr>
            <w:tr w:rsidR="002E66BF" w:rsidRPr="002E66BF" w14:paraId="7A587AE2" w14:textId="77777777" w:rsidTr="002D1C7C">
              <w:trPr>
                <w:trHeight w:val="793"/>
              </w:trPr>
              <w:tc>
                <w:tcPr>
                  <w:tcW w:w="0" w:type="auto"/>
                </w:tcPr>
                <w:p w14:paraId="56A294A3" w14:textId="77777777" w:rsidR="002E66BF" w:rsidRPr="002E66BF" w:rsidRDefault="002E66BF" w:rsidP="002E66BF">
                  <w:pPr>
                    <w:spacing w:after="0" w:line="360" w:lineRule="auto"/>
                    <w:ind w:left="0"/>
                    <w:jc w:val="both"/>
                    <w:rPr>
                      <w:rFonts w:eastAsia="Calibri"/>
                      <w:sz w:val="22"/>
                      <w:lang w:val="en-US"/>
                    </w:rPr>
                  </w:pPr>
                  <w:r w:rsidRPr="002E66BF">
                    <w:rPr>
                      <w:rFonts w:eastAsia="Calibri"/>
                      <w:sz w:val="22"/>
                      <w:lang w:val="en-US"/>
                    </w:rPr>
                    <w:t>Reduction in AIS related patient complaints, PALS enquiries and friends and family comments</w:t>
                  </w:r>
                </w:p>
              </w:tc>
              <w:tc>
                <w:tcPr>
                  <w:tcW w:w="0" w:type="auto"/>
                </w:tcPr>
                <w:p w14:paraId="362D13AC" w14:textId="77777777" w:rsidR="002E66BF" w:rsidRPr="002E66BF" w:rsidRDefault="002E66BF" w:rsidP="00194A0F">
                  <w:pPr>
                    <w:spacing w:after="0" w:line="360" w:lineRule="auto"/>
                    <w:ind w:left="0"/>
                    <w:rPr>
                      <w:rFonts w:eastAsia="Calibri"/>
                      <w:sz w:val="22"/>
                      <w:lang w:val="en-US"/>
                    </w:rPr>
                  </w:pPr>
                  <w:r w:rsidRPr="002E66BF">
                    <w:rPr>
                      <w:rFonts w:eastAsia="Calibri"/>
                      <w:sz w:val="22"/>
                      <w:lang w:val="en-US"/>
                    </w:rPr>
                    <w:t>Bi-annual review</w:t>
                  </w:r>
                </w:p>
              </w:tc>
            </w:tr>
          </w:tbl>
          <w:p w14:paraId="2F6F224B" w14:textId="77777777" w:rsidR="002E66BF" w:rsidRPr="002E66BF" w:rsidRDefault="002E66BF" w:rsidP="002E66BF">
            <w:pPr>
              <w:spacing w:after="0" w:line="360" w:lineRule="auto"/>
              <w:ind w:left="0"/>
              <w:jc w:val="both"/>
              <w:rPr>
                <w:rFonts w:eastAsia="Calibri"/>
                <w:sz w:val="22"/>
                <w:lang w:val="en-US"/>
              </w:rPr>
            </w:pPr>
          </w:p>
        </w:tc>
      </w:tr>
      <w:tr w:rsidR="002E66BF" w:rsidRPr="002E66BF" w14:paraId="5665BDBB" w14:textId="77777777" w:rsidTr="007E09FF">
        <w:trPr>
          <w:trHeight w:val="3385"/>
        </w:trPr>
        <w:tc>
          <w:tcPr>
            <w:tcW w:w="5000" w:type="pct"/>
            <w:gridSpan w:val="2"/>
          </w:tcPr>
          <w:p w14:paraId="2D8DB690" w14:textId="77777777" w:rsidR="002E66BF" w:rsidRPr="002E66BF" w:rsidRDefault="002E66BF" w:rsidP="002E66BF">
            <w:pPr>
              <w:spacing w:after="0" w:line="360" w:lineRule="auto"/>
              <w:ind w:left="0"/>
              <w:jc w:val="both"/>
              <w:rPr>
                <w:rFonts w:eastAsia="Calibri"/>
                <w:b/>
                <w:sz w:val="22"/>
                <w:lang w:val="en-US"/>
              </w:rPr>
            </w:pPr>
            <w:r w:rsidRPr="002E66BF">
              <w:rPr>
                <w:rFonts w:eastAsia="Calibri"/>
                <w:b/>
                <w:sz w:val="22"/>
                <w:lang w:val="en-US"/>
              </w:rPr>
              <w:t>Background</w:t>
            </w:r>
          </w:p>
          <w:p w14:paraId="30A18735" w14:textId="77777777" w:rsidR="002E66BF" w:rsidRPr="002E66BF" w:rsidRDefault="002E66BF" w:rsidP="002E66BF">
            <w:pPr>
              <w:spacing w:after="0" w:line="360" w:lineRule="auto"/>
              <w:ind w:left="0"/>
              <w:jc w:val="both"/>
              <w:rPr>
                <w:rFonts w:eastAsia="Calibri"/>
                <w:b/>
                <w:sz w:val="22"/>
                <w:lang w:val="en-US"/>
              </w:rPr>
            </w:pPr>
            <w:r w:rsidRPr="002E66BF">
              <w:rPr>
                <w:rFonts w:eastAsia="Calibri"/>
                <w:b/>
                <w:sz w:val="22"/>
                <w:lang w:val="en-US"/>
              </w:rPr>
              <w:t xml:space="preserve">Legal and Regulatory compliance: </w:t>
            </w:r>
            <w:r w:rsidRPr="002E66BF">
              <w:rPr>
                <w:rFonts w:eastAsia="Calibri"/>
                <w:sz w:val="22"/>
                <w:lang w:val="en-US"/>
              </w:rPr>
              <w:t xml:space="preserve">AIS is a legal right of patients to </w:t>
            </w:r>
            <w:proofErr w:type="gramStart"/>
            <w:r w:rsidRPr="002E66BF">
              <w:rPr>
                <w:rFonts w:eastAsia="Calibri"/>
                <w:sz w:val="22"/>
                <w:lang w:val="en-US"/>
              </w:rPr>
              <w:t>be supported</w:t>
            </w:r>
            <w:proofErr w:type="gramEnd"/>
            <w:r w:rsidRPr="002E66BF">
              <w:rPr>
                <w:rFonts w:eastAsia="Calibri"/>
                <w:sz w:val="22"/>
                <w:lang w:val="en-US"/>
              </w:rPr>
              <w:t xml:space="preserve"> and empowered in their care by accessible information. It </w:t>
            </w:r>
            <w:proofErr w:type="gramStart"/>
            <w:r w:rsidRPr="002E66BF">
              <w:rPr>
                <w:rFonts w:eastAsia="Calibri"/>
                <w:sz w:val="22"/>
                <w:lang w:val="en-US"/>
              </w:rPr>
              <w:t>is also included</w:t>
            </w:r>
            <w:proofErr w:type="gramEnd"/>
            <w:r w:rsidRPr="002E66BF">
              <w:rPr>
                <w:rFonts w:eastAsia="Calibri"/>
                <w:sz w:val="22"/>
                <w:lang w:val="en-US"/>
              </w:rPr>
              <w:t xml:space="preserve"> as part of CQC’s regulatory framework. </w:t>
            </w:r>
          </w:p>
          <w:p w14:paraId="3FCCCE60" w14:textId="77777777" w:rsidR="002E66BF" w:rsidRPr="002E66BF" w:rsidRDefault="002E66BF" w:rsidP="002E66BF">
            <w:pPr>
              <w:spacing w:after="0" w:line="360" w:lineRule="auto"/>
              <w:ind w:left="0"/>
              <w:jc w:val="both"/>
              <w:rPr>
                <w:rFonts w:eastAsia="Calibri"/>
                <w:b/>
                <w:sz w:val="22"/>
                <w:lang w:val="en-US"/>
              </w:rPr>
            </w:pPr>
            <w:r w:rsidRPr="002E66BF">
              <w:rPr>
                <w:rFonts w:eastAsia="Calibri"/>
                <w:b/>
                <w:sz w:val="22"/>
                <w:lang w:val="en-US"/>
              </w:rPr>
              <w:t>Patient Experience</w:t>
            </w:r>
          </w:p>
          <w:p w14:paraId="2F1615B6" w14:textId="77777777" w:rsidR="002E66BF" w:rsidRPr="002E66BF" w:rsidRDefault="002E66BF" w:rsidP="002E66BF">
            <w:pPr>
              <w:numPr>
                <w:ilvl w:val="0"/>
                <w:numId w:val="25"/>
              </w:numPr>
              <w:spacing w:after="0" w:line="360" w:lineRule="auto"/>
              <w:contextualSpacing/>
              <w:jc w:val="both"/>
              <w:rPr>
                <w:rFonts w:eastAsia="Calibri"/>
                <w:sz w:val="22"/>
                <w:lang w:val="en-US"/>
              </w:rPr>
            </w:pPr>
            <w:r w:rsidRPr="002E66BF">
              <w:rPr>
                <w:rFonts w:eastAsia="Calibri"/>
                <w:sz w:val="22"/>
                <w:lang w:val="en-US"/>
              </w:rPr>
              <w:t>The trust has had formal complaints and legal challenge about lack of AIS provision.</w:t>
            </w:r>
          </w:p>
          <w:p w14:paraId="7D4BC2FA" w14:textId="77777777" w:rsidR="002E66BF" w:rsidRPr="002E66BF" w:rsidRDefault="002E66BF" w:rsidP="002E66BF">
            <w:pPr>
              <w:numPr>
                <w:ilvl w:val="0"/>
                <w:numId w:val="25"/>
              </w:numPr>
              <w:spacing w:after="0" w:line="360" w:lineRule="auto"/>
              <w:contextualSpacing/>
              <w:jc w:val="both"/>
              <w:rPr>
                <w:rFonts w:eastAsia="Calibri"/>
                <w:sz w:val="22"/>
                <w:lang w:val="en-US"/>
              </w:rPr>
            </w:pPr>
            <w:r w:rsidRPr="002E66BF">
              <w:rPr>
                <w:rFonts w:eastAsia="Calibri"/>
                <w:sz w:val="22"/>
                <w:lang w:val="en-US"/>
              </w:rPr>
              <w:t>Consistent PALS comments about poor customer care</w:t>
            </w:r>
          </w:p>
          <w:p w14:paraId="5E83E52F" w14:textId="77777777" w:rsidR="002E66BF" w:rsidRPr="002E66BF" w:rsidRDefault="002E66BF" w:rsidP="002E66BF">
            <w:pPr>
              <w:numPr>
                <w:ilvl w:val="0"/>
                <w:numId w:val="25"/>
              </w:numPr>
              <w:spacing w:after="0" w:line="360" w:lineRule="auto"/>
              <w:contextualSpacing/>
              <w:jc w:val="both"/>
              <w:rPr>
                <w:rFonts w:eastAsia="Calibri"/>
                <w:sz w:val="22"/>
                <w:lang w:val="en-US"/>
              </w:rPr>
            </w:pPr>
            <w:r w:rsidRPr="002E66BF">
              <w:rPr>
                <w:rFonts w:eastAsia="Calibri"/>
                <w:sz w:val="22"/>
                <w:lang w:val="en-US"/>
              </w:rPr>
              <w:t>Comments coming through FFT attributed to poor support for sight loss patients.</w:t>
            </w:r>
          </w:p>
          <w:p w14:paraId="04FC195D" w14:textId="77777777" w:rsidR="002E66BF" w:rsidRPr="002E66BF" w:rsidRDefault="002E66BF" w:rsidP="002E66BF">
            <w:pPr>
              <w:numPr>
                <w:ilvl w:val="0"/>
                <w:numId w:val="25"/>
              </w:numPr>
              <w:spacing w:after="0" w:line="360" w:lineRule="auto"/>
              <w:contextualSpacing/>
              <w:jc w:val="both"/>
              <w:rPr>
                <w:rFonts w:eastAsia="Calibri"/>
                <w:sz w:val="22"/>
                <w:lang w:val="en-US"/>
              </w:rPr>
            </w:pPr>
            <w:r w:rsidRPr="002E66BF">
              <w:rPr>
                <w:rFonts w:eastAsia="Calibri"/>
                <w:sz w:val="22"/>
                <w:lang w:val="en-US"/>
              </w:rPr>
              <w:t>‘Strategic’ momentum across the trust to improve the patient experience and comply with the standard.</w:t>
            </w:r>
          </w:p>
        </w:tc>
      </w:tr>
      <w:tr w:rsidR="002E66BF" w:rsidRPr="002E66BF" w14:paraId="677B8BE6" w14:textId="77777777" w:rsidTr="007E09FF">
        <w:trPr>
          <w:trHeight w:val="2957"/>
        </w:trPr>
        <w:tc>
          <w:tcPr>
            <w:tcW w:w="5000" w:type="pct"/>
            <w:gridSpan w:val="2"/>
          </w:tcPr>
          <w:p w14:paraId="182C8A93" w14:textId="77777777" w:rsidR="002E66BF" w:rsidRPr="002E66BF" w:rsidRDefault="002E66BF" w:rsidP="002E66BF">
            <w:pPr>
              <w:spacing w:after="0" w:line="360" w:lineRule="auto"/>
              <w:ind w:left="0"/>
              <w:jc w:val="both"/>
              <w:rPr>
                <w:rFonts w:eastAsia="Calibri"/>
                <w:b/>
                <w:sz w:val="22"/>
                <w:lang w:val="en-US"/>
              </w:rPr>
            </w:pPr>
            <w:r w:rsidRPr="002E66BF">
              <w:rPr>
                <w:rFonts w:eastAsia="Calibri"/>
                <w:b/>
                <w:sz w:val="22"/>
                <w:lang w:val="en-US"/>
              </w:rPr>
              <w:t xml:space="preserve">What did we achieve to date? </w:t>
            </w:r>
          </w:p>
          <w:p w14:paraId="7FCCE27E" w14:textId="77777777" w:rsidR="002E66BF" w:rsidRPr="002E66BF" w:rsidRDefault="002E66BF" w:rsidP="002E66BF">
            <w:pPr>
              <w:numPr>
                <w:ilvl w:val="0"/>
                <w:numId w:val="30"/>
              </w:numPr>
              <w:spacing w:after="0" w:line="360" w:lineRule="auto"/>
              <w:contextualSpacing/>
              <w:jc w:val="both"/>
              <w:rPr>
                <w:rFonts w:eastAsia="Calibri"/>
                <w:sz w:val="22"/>
                <w:lang w:val="en-US"/>
              </w:rPr>
            </w:pPr>
            <w:r w:rsidRPr="002E66BF">
              <w:rPr>
                <w:rFonts w:eastAsia="Calibri"/>
                <w:sz w:val="22"/>
                <w:lang w:val="en-US"/>
              </w:rPr>
              <w:t>We set up a project steering group, working groups and an expert patient group to ensure that going forward we achieve compliance with the legal requirements of AIS</w:t>
            </w:r>
            <w:r w:rsidRPr="002E66BF">
              <w:rPr>
                <w:rFonts w:eastAsia="Calibri"/>
                <w:bCs/>
                <w:sz w:val="22"/>
                <w:lang w:val="en-US"/>
              </w:rPr>
              <w:t>.</w:t>
            </w:r>
          </w:p>
          <w:p w14:paraId="721A0BB5" w14:textId="77777777" w:rsidR="002E66BF" w:rsidRPr="002E66BF" w:rsidRDefault="002E66BF" w:rsidP="002E66BF">
            <w:pPr>
              <w:numPr>
                <w:ilvl w:val="0"/>
                <w:numId w:val="30"/>
              </w:numPr>
              <w:spacing w:after="0" w:line="360" w:lineRule="auto"/>
              <w:contextualSpacing/>
              <w:jc w:val="both"/>
              <w:rPr>
                <w:rFonts w:eastAsia="Calibri"/>
                <w:sz w:val="22"/>
                <w:lang w:val="en-US"/>
              </w:rPr>
            </w:pPr>
            <w:r w:rsidRPr="002E66BF">
              <w:rPr>
                <w:rFonts w:eastAsia="Calibri"/>
                <w:sz w:val="22"/>
                <w:lang w:val="en-US"/>
              </w:rPr>
              <w:t xml:space="preserve">Using a patient </w:t>
            </w:r>
            <w:r w:rsidRPr="002E66BF">
              <w:rPr>
                <w:rFonts w:eastAsia="Calibri"/>
                <w:bCs/>
                <w:sz w:val="22"/>
                <w:lang w:val="en-US"/>
              </w:rPr>
              <w:t>centered</w:t>
            </w:r>
            <w:r w:rsidRPr="002E66BF">
              <w:rPr>
                <w:rFonts w:eastAsia="Calibri"/>
                <w:sz w:val="22"/>
                <w:lang w:val="en-US"/>
              </w:rPr>
              <w:t xml:space="preserve"> approach, built around patient co design using an expert patient group, we have designed a vision that empowers patients in their care by allowing them independent access to their care letters</w:t>
            </w:r>
            <w:r w:rsidRPr="002E66BF">
              <w:rPr>
                <w:rFonts w:eastAsia="Calibri"/>
                <w:bCs/>
                <w:sz w:val="22"/>
                <w:lang w:val="en-US"/>
              </w:rPr>
              <w:t>.</w:t>
            </w:r>
          </w:p>
          <w:p w14:paraId="6C401C68" w14:textId="77777777" w:rsidR="002E66BF" w:rsidRPr="002E66BF" w:rsidRDefault="002E66BF" w:rsidP="002E66BF">
            <w:pPr>
              <w:numPr>
                <w:ilvl w:val="0"/>
                <w:numId w:val="30"/>
              </w:numPr>
              <w:spacing w:after="0" w:line="360" w:lineRule="auto"/>
              <w:contextualSpacing/>
              <w:jc w:val="both"/>
              <w:rPr>
                <w:rFonts w:eastAsia="Calibri"/>
                <w:sz w:val="22"/>
                <w:lang w:val="en-US"/>
              </w:rPr>
            </w:pPr>
            <w:r w:rsidRPr="002E66BF">
              <w:rPr>
                <w:rFonts w:eastAsia="Calibri"/>
                <w:sz w:val="22"/>
                <w:lang w:val="en-US"/>
              </w:rPr>
              <w:t>We have been evaluating how to build effective automated processes to consistently meet the patients’ needs in a wide variety of communication formats e.g., braille, transcription to BSL, large font letters, easy read letters, letters in color contrast.</w:t>
            </w:r>
          </w:p>
          <w:p w14:paraId="728EB325" w14:textId="77777777" w:rsidR="002E66BF" w:rsidRPr="002E66BF" w:rsidRDefault="002E66BF" w:rsidP="002E66BF">
            <w:pPr>
              <w:numPr>
                <w:ilvl w:val="0"/>
                <w:numId w:val="30"/>
              </w:numPr>
              <w:spacing w:after="0" w:line="360" w:lineRule="auto"/>
              <w:contextualSpacing/>
              <w:jc w:val="both"/>
              <w:rPr>
                <w:rFonts w:eastAsia="Calibri"/>
                <w:sz w:val="22"/>
                <w:lang w:val="en-US"/>
              </w:rPr>
            </w:pPr>
            <w:r w:rsidRPr="002E66BF">
              <w:rPr>
                <w:rFonts w:eastAsia="Calibri"/>
                <w:sz w:val="22"/>
                <w:lang w:val="en-US"/>
              </w:rPr>
              <w:t>Designed a first set of metrics that enable us to demonstrate to progress in identifying and meeting the need for the patient groups mentioned in the standard</w:t>
            </w:r>
          </w:p>
        </w:tc>
      </w:tr>
      <w:tr w:rsidR="002E66BF" w:rsidRPr="002E66BF" w14:paraId="45993877" w14:textId="77777777" w:rsidTr="007E09FF">
        <w:trPr>
          <w:trHeight w:val="2957"/>
        </w:trPr>
        <w:tc>
          <w:tcPr>
            <w:tcW w:w="5000" w:type="pct"/>
            <w:gridSpan w:val="2"/>
          </w:tcPr>
          <w:p w14:paraId="09B2E155" w14:textId="77777777" w:rsidR="002E66BF" w:rsidRPr="002E66BF" w:rsidRDefault="002E66BF" w:rsidP="002E66BF">
            <w:pPr>
              <w:spacing w:after="0" w:line="360" w:lineRule="auto"/>
              <w:ind w:left="0"/>
              <w:jc w:val="both"/>
              <w:rPr>
                <w:rFonts w:eastAsia="Calibri"/>
                <w:b/>
                <w:sz w:val="22"/>
                <w:lang w:val="en-US"/>
              </w:rPr>
            </w:pPr>
            <w:r w:rsidRPr="002E66BF">
              <w:rPr>
                <w:rFonts w:eastAsia="Calibri"/>
                <w:b/>
                <w:sz w:val="22"/>
                <w:lang w:val="en-US"/>
              </w:rPr>
              <w:t>What are the gaps in delivery?</w:t>
            </w:r>
          </w:p>
          <w:p w14:paraId="2E7B2723" w14:textId="40CA674C" w:rsidR="004B02E8" w:rsidRPr="004B02E8" w:rsidRDefault="001702C8" w:rsidP="002E66BF">
            <w:pPr>
              <w:spacing w:after="0" w:line="360" w:lineRule="auto"/>
              <w:ind w:left="0"/>
              <w:jc w:val="both"/>
              <w:rPr>
                <w:rFonts w:eastAsia="Calibri"/>
                <w:sz w:val="22"/>
                <w:lang w:val="en-US"/>
              </w:rPr>
            </w:pPr>
            <w:r w:rsidRPr="002D1C7C">
              <w:rPr>
                <w:rFonts w:eastAsia="Calibri"/>
                <w:sz w:val="22"/>
                <w:lang w:val="en-US"/>
              </w:rPr>
              <w:t xml:space="preserve">We see this as a core </w:t>
            </w:r>
            <w:r w:rsidR="004B02E8" w:rsidRPr="002D1C7C">
              <w:rPr>
                <w:rFonts w:eastAsia="Calibri"/>
                <w:sz w:val="22"/>
                <w:lang w:val="en-US"/>
              </w:rPr>
              <w:t>p</w:t>
            </w:r>
            <w:r w:rsidR="004B02E8">
              <w:rPr>
                <w:rFonts w:eastAsia="Calibri"/>
                <w:sz w:val="22"/>
                <w:lang w:val="en-US"/>
              </w:rPr>
              <w:t>riority</w:t>
            </w:r>
            <w:r w:rsidR="004B02E8" w:rsidRPr="002D1C7C">
              <w:rPr>
                <w:rFonts w:eastAsia="Calibri"/>
                <w:sz w:val="22"/>
                <w:lang w:val="en-US"/>
              </w:rPr>
              <w:t xml:space="preserve"> </w:t>
            </w:r>
            <w:r w:rsidRPr="002D1C7C">
              <w:rPr>
                <w:rFonts w:eastAsia="Calibri"/>
                <w:sz w:val="22"/>
                <w:lang w:val="en-US"/>
              </w:rPr>
              <w:t xml:space="preserve">to support our </w:t>
            </w:r>
            <w:r w:rsidR="00707297" w:rsidRPr="002D1C7C">
              <w:rPr>
                <w:rFonts w:eastAsia="Calibri"/>
                <w:sz w:val="22"/>
                <w:lang w:val="en-US"/>
              </w:rPr>
              <w:t>patients</w:t>
            </w:r>
            <w:r w:rsidR="00707297">
              <w:rPr>
                <w:rFonts w:eastAsia="Calibri"/>
                <w:sz w:val="22"/>
                <w:lang w:val="en-US"/>
              </w:rPr>
              <w:t>. This</w:t>
            </w:r>
            <w:r w:rsidR="00B765A4">
              <w:rPr>
                <w:rFonts w:eastAsia="Calibri"/>
                <w:sz w:val="22"/>
                <w:lang w:val="en-US"/>
              </w:rPr>
              <w:t xml:space="preserve"> is therefore </w:t>
            </w:r>
            <w:r w:rsidR="004B02E8">
              <w:rPr>
                <w:rFonts w:eastAsia="Calibri"/>
                <w:sz w:val="22"/>
                <w:lang w:val="en-US"/>
              </w:rPr>
              <w:t>an</w:t>
            </w:r>
            <w:r w:rsidR="002E66BF" w:rsidRPr="002E66BF">
              <w:rPr>
                <w:rFonts w:eastAsia="Calibri"/>
                <w:sz w:val="22"/>
                <w:lang w:val="en-US"/>
              </w:rPr>
              <w:t xml:space="preserve"> ambitious project aiming to provide digital solutions to our patients</w:t>
            </w:r>
            <w:r w:rsidR="00194A0F">
              <w:rPr>
                <w:rFonts w:eastAsia="Calibri"/>
                <w:sz w:val="22"/>
                <w:lang w:val="en-US"/>
              </w:rPr>
              <w:t>,</w:t>
            </w:r>
            <w:r w:rsidR="002E66BF" w:rsidRPr="002E66BF">
              <w:rPr>
                <w:rFonts w:eastAsia="Calibri"/>
                <w:sz w:val="22"/>
                <w:lang w:val="en-US"/>
              </w:rPr>
              <w:t xml:space="preserve"> where it is possible to do so</w:t>
            </w:r>
            <w:r w:rsidR="00AC564F">
              <w:rPr>
                <w:rFonts w:eastAsia="Calibri"/>
                <w:sz w:val="22"/>
                <w:lang w:val="en-US"/>
              </w:rPr>
              <w:t xml:space="preserve">. </w:t>
            </w:r>
            <w:r w:rsidR="002D1C7C">
              <w:rPr>
                <w:rFonts w:eastAsia="Calibri"/>
                <w:sz w:val="22"/>
                <w:lang w:val="en-US"/>
              </w:rPr>
              <w:t>However,</w:t>
            </w:r>
            <w:r w:rsidR="00AC564F">
              <w:rPr>
                <w:rFonts w:eastAsia="Calibri"/>
                <w:sz w:val="22"/>
                <w:lang w:val="en-US"/>
              </w:rPr>
              <w:t xml:space="preserve"> we have not </w:t>
            </w:r>
            <w:r w:rsidR="0010510A">
              <w:rPr>
                <w:rFonts w:eastAsia="Calibri"/>
                <w:sz w:val="22"/>
                <w:lang w:val="en-US"/>
              </w:rPr>
              <w:t xml:space="preserve">achieved </w:t>
            </w:r>
            <w:r w:rsidR="002D1C7C">
              <w:rPr>
                <w:rFonts w:eastAsia="Calibri"/>
                <w:sz w:val="22"/>
                <w:lang w:val="en-US"/>
              </w:rPr>
              <w:t>what</w:t>
            </w:r>
            <w:r w:rsidR="0010510A">
              <w:rPr>
                <w:rFonts w:eastAsia="Calibri"/>
                <w:sz w:val="22"/>
                <w:lang w:val="en-US"/>
              </w:rPr>
              <w:t xml:space="preserve"> </w:t>
            </w:r>
            <w:r w:rsidR="00AC564F">
              <w:rPr>
                <w:rFonts w:eastAsia="Calibri"/>
                <w:sz w:val="22"/>
                <w:lang w:val="en-US"/>
              </w:rPr>
              <w:t>we wanted</w:t>
            </w:r>
            <w:r w:rsidR="0010510A">
              <w:rPr>
                <w:rFonts w:eastAsia="Calibri"/>
                <w:sz w:val="22"/>
                <w:lang w:val="en-US"/>
              </w:rPr>
              <w:t xml:space="preserve"> this year</w:t>
            </w:r>
            <w:r w:rsidR="002E66BF" w:rsidRPr="002E66BF">
              <w:rPr>
                <w:rFonts w:eastAsia="Calibri"/>
                <w:sz w:val="22"/>
                <w:lang w:val="en-US"/>
              </w:rPr>
              <w:t xml:space="preserve"> </w:t>
            </w:r>
            <w:r w:rsidR="00194A0F">
              <w:rPr>
                <w:rFonts w:eastAsia="Calibri"/>
                <w:sz w:val="22"/>
                <w:lang w:val="en-US"/>
              </w:rPr>
              <w:t>due to</w:t>
            </w:r>
            <w:r w:rsidR="002E66BF" w:rsidRPr="002E66BF">
              <w:rPr>
                <w:rFonts w:eastAsia="Calibri"/>
                <w:sz w:val="22"/>
                <w:lang w:val="en-US"/>
              </w:rPr>
              <w:t xml:space="preserve"> key challenges around technology</w:t>
            </w:r>
            <w:r w:rsidR="004B02E8">
              <w:rPr>
                <w:rFonts w:eastAsia="Calibri"/>
                <w:sz w:val="22"/>
                <w:lang w:val="en-US"/>
              </w:rPr>
              <w:t>.</w:t>
            </w:r>
            <w:r w:rsidR="002E66BF" w:rsidRPr="002E66BF">
              <w:rPr>
                <w:rFonts w:eastAsia="Calibri"/>
                <w:sz w:val="22"/>
                <w:lang w:val="en-US"/>
              </w:rPr>
              <w:t xml:space="preserve"> </w:t>
            </w:r>
            <w:r w:rsidR="004B02E8">
              <w:rPr>
                <w:rFonts w:eastAsia="Calibri"/>
                <w:sz w:val="22"/>
                <w:lang w:val="en-US"/>
              </w:rPr>
              <w:t xml:space="preserve">In particular, the technology required </w:t>
            </w:r>
            <w:r w:rsidR="002E66BF" w:rsidRPr="002E66BF">
              <w:rPr>
                <w:rFonts w:eastAsia="Calibri"/>
                <w:sz w:val="22"/>
                <w:lang w:val="en-US"/>
              </w:rPr>
              <w:t xml:space="preserve">to support the automation of print production, particularly with respect to </w:t>
            </w:r>
            <w:r w:rsidR="00ED2C42">
              <w:rPr>
                <w:rFonts w:eastAsia="Calibri"/>
                <w:sz w:val="22"/>
                <w:lang w:val="en-US"/>
              </w:rPr>
              <w:t xml:space="preserve">flagging AIS needs in </w:t>
            </w:r>
            <w:r w:rsidR="002E66BF" w:rsidRPr="002E66BF">
              <w:rPr>
                <w:rFonts w:eastAsia="Calibri"/>
                <w:sz w:val="22"/>
                <w:lang w:val="en-US"/>
              </w:rPr>
              <w:t>our electronic medical record system (Open</w:t>
            </w:r>
            <w:r w:rsidR="00707297">
              <w:rPr>
                <w:rFonts w:eastAsia="Calibri"/>
                <w:sz w:val="22"/>
                <w:lang w:val="en-US"/>
              </w:rPr>
              <w:t>E</w:t>
            </w:r>
            <w:r w:rsidR="002E66BF" w:rsidRPr="002E66BF">
              <w:rPr>
                <w:rFonts w:eastAsia="Calibri"/>
                <w:sz w:val="22"/>
                <w:lang w:val="en-US"/>
              </w:rPr>
              <w:t xml:space="preserve">yes). </w:t>
            </w:r>
            <w:r w:rsidR="0049252B">
              <w:rPr>
                <w:rFonts w:eastAsia="Calibri"/>
                <w:sz w:val="22"/>
                <w:lang w:val="en-US"/>
              </w:rPr>
              <w:t>For 2023/24 a</w:t>
            </w:r>
            <w:r w:rsidR="002E66BF" w:rsidRPr="002E66BF">
              <w:rPr>
                <w:rFonts w:eastAsia="Calibri"/>
                <w:sz w:val="22"/>
                <w:lang w:val="en-US"/>
              </w:rPr>
              <w:t xml:space="preserve"> project review by the XDU </w:t>
            </w:r>
            <w:r w:rsidR="002D1C7C" w:rsidRPr="002E66BF">
              <w:rPr>
                <w:rFonts w:eastAsia="Calibri"/>
                <w:sz w:val="22"/>
                <w:lang w:val="en-US"/>
              </w:rPr>
              <w:t xml:space="preserve">team </w:t>
            </w:r>
            <w:r w:rsidR="002D1C7C">
              <w:rPr>
                <w:rFonts w:eastAsia="Calibri"/>
                <w:sz w:val="22"/>
                <w:lang w:val="en-US"/>
              </w:rPr>
              <w:t>has</w:t>
            </w:r>
            <w:r w:rsidR="009B4DFC">
              <w:rPr>
                <w:rFonts w:eastAsia="Calibri"/>
                <w:sz w:val="22"/>
                <w:lang w:val="en-US"/>
              </w:rPr>
              <w:t xml:space="preserve"> reset our </w:t>
            </w:r>
            <w:r w:rsidR="002E66BF" w:rsidRPr="002E66BF">
              <w:rPr>
                <w:rFonts w:eastAsia="Calibri"/>
                <w:sz w:val="22"/>
                <w:lang w:val="en-US"/>
              </w:rPr>
              <w:t xml:space="preserve">approach. </w:t>
            </w:r>
            <w:r w:rsidR="009B4DFC">
              <w:rPr>
                <w:rFonts w:eastAsia="Calibri"/>
                <w:sz w:val="22"/>
                <w:lang w:val="en-US"/>
              </w:rPr>
              <w:t xml:space="preserve">We will focus on </w:t>
            </w:r>
            <w:r w:rsidR="004C4B97">
              <w:rPr>
                <w:rFonts w:eastAsia="Calibri"/>
                <w:sz w:val="22"/>
                <w:lang w:val="en-US"/>
              </w:rPr>
              <w:t xml:space="preserve">continuing to </w:t>
            </w:r>
            <w:r w:rsidR="009B4DFC">
              <w:rPr>
                <w:rFonts w:eastAsia="Calibri"/>
                <w:sz w:val="22"/>
                <w:lang w:val="en-US"/>
              </w:rPr>
              <w:t xml:space="preserve">build </w:t>
            </w:r>
            <w:r w:rsidR="00194A0F">
              <w:rPr>
                <w:rFonts w:eastAsia="Calibri"/>
                <w:sz w:val="22"/>
                <w:lang w:val="en-US"/>
              </w:rPr>
              <w:t xml:space="preserve">our </w:t>
            </w:r>
            <w:r w:rsidR="009B4DFC">
              <w:rPr>
                <w:rFonts w:eastAsia="Calibri"/>
                <w:sz w:val="22"/>
                <w:lang w:val="en-US"/>
              </w:rPr>
              <w:t>current manual process</w:t>
            </w:r>
            <w:r w:rsidR="00194A0F">
              <w:rPr>
                <w:rFonts w:eastAsia="Calibri"/>
                <w:sz w:val="22"/>
                <w:lang w:val="en-US"/>
              </w:rPr>
              <w:t>es</w:t>
            </w:r>
            <w:r w:rsidR="00AC564F">
              <w:rPr>
                <w:rFonts w:eastAsia="Calibri"/>
                <w:sz w:val="22"/>
                <w:lang w:val="en-US"/>
              </w:rPr>
              <w:t xml:space="preserve"> and</w:t>
            </w:r>
            <w:r w:rsidR="009B4DFC">
              <w:rPr>
                <w:rFonts w:eastAsia="Calibri"/>
                <w:sz w:val="22"/>
                <w:lang w:val="en-US"/>
              </w:rPr>
              <w:t xml:space="preserve"> making these as efficient as possible. We will introduce technological solution</w:t>
            </w:r>
            <w:r w:rsidR="00243867">
              <w:rPr>
                <w:rFonts w:eastAsia="Calibri"/>
                <w:sz w:val="22"/>
                <w:lang w:val="en-US"/>
              </w:rPr>
              <w:t>s</w:t>
            </w:r>
            <w:r w:rsidR="00194A0F">
              <w:rPr>
                <w:rFonts w:eastAsia="Calibri"/>
                <w:sz w:val="22"/>
                <w:lang w:val="en-US"/>
              </w:rPr>
              <w:t>,</w:t>
            </w:r>
            <w:r w:rsidR="009B4DFC">
              <w:rPr>
                <w:rFonts w:eastAsia="Calibri"/>
                <w:sz w:val="22"/>
                <w:lang w:val="en-US"/>
              </w:rPr>
              <w:t xml:space="preserve"> where possible</w:t>
            </w:r>
            <w:r w:rsidR="00194A0F">
              <w:rPr>
                <w:rFonts w:eastAsia="Calibri"/>
                <w:sz w:val="22"/>
                <w:lang w:val="en-US"/>
              </w:rPr>
              <w:t>, with a</w:t>
            </w:r>
            <w:r w:rsidR="009B4DFC">
              <w:rPr>
                <w:rFonts w:eastAsia="Calibri"/>
                <w:sz w:val="22"/>
                <w:lang w:val="en-US"/>
              </w:rPr>
              <w:t xml:space="preserve"> focus on ensuring our new electronic patient record (EPR) </w:t>
            </w:r>
            <w:proofErr w:type="gramStart"/>
            <w:r w:rsidR="009B4DFC">
              <w:rPr>
                <w:rFonts w:eastAsia="Calibri"/>
                <w:sz w:val="22"/>
                <w:lang w:val="en-US"/>
              </w:rPr>
              <w:t>is developed</w:t>
            </w:r>
            <w:proofErr w:type="gramEnd"/>
            <w:r w:rsidR="009B4DFC">
              <w:rPr>
                <w:rFonts w:eastAsia="Calibri"/>
                <w:sz w:val="22"/>
                <w:lang w:val="en-US"/>
              </w:rPr>
              <w:t xml:space="preserve"> to include</w:t>
            </w:r>
            <w:r w:rsidR="0010510A">
              <w:rPr>
                <w:rFonts w:eastAsia="Calibri"/>
                <w:sz w:val="22"/>
                <w:lang w:val="en-US"/>
              </w:rPr>
              <w:t xml:space="preserve"> </w:t>
            </w:r>
            <w:r w:rsidR="009B4DFC">
              <w:rPr>
                <w:rFonts w:eastAsia="Calibri"/>
                <w:sz w:val="22"/>
                <w:lang w:val="en-US"/>
              </w:rPr>
              <w:t xml:space="preserve">AIS functionality. In addition, we will </w:t>
            </w:r>
            <w:r w:rsidR="00194A0F">
              <w:rPr>
                <w:rFonts w:eastAsia="Calibri"/>
                <w:sz w:val="22"/>
                <w:lang w:val="en-US"/>
              </w:rPr>
              <w:t>enhance</w:t>
            </w:r>
            <w:r w:rsidR="00194A0F" w:rsidRPr="002E66BF">
              <w:rPr>
                <w:rFonts w:eastAsia="Calibri"/>
                <w:sz w:val="22"/>
                <w:lang w:val="en-US"/>
              </w:rPr>
              <w:t xml:space="preserve"> cross</w:t>
            </w:r>
            <w:r w:rsidR="004C4B97">
              <w:rPr>
                <w:rFonts w:eastAsia="Calibri"/>
                <w:sz w:val="22"/>
                <w:lang w:val="en-US"/>
              </w:rPr>
              <w:t>-</w:t>
            </w:r>
            <w:r w:rsidR="00194A0F" w:rsidRPr="002E66BF">
              <w:rPr>
                <w:rFonts w:eastAsia="Calibri"/>
                <w:sz w:val="22"/>
                <w:lang w:val="en-US"/>
              </w:rPr>
              <w:t>organi</w:t>
            </w:r>
            <w:r w:rsidR="00194A0F">
              <w:rPr>
                <w:rFonts w:eastAsia="Calibri"/>
                <w:sz w:val="22"/>
                <w:lang w:val="en-US"/>
              </w:rPr>
              <w:t>s</w:t>
            </w:r>
            <w:r w:rsidR="00194A0F" w:rsidRPr="002E66BF">
              <w:rPr>
                <w:rFonts w:eastAsia="Calibri"/>
                <w:sz w:val="22"/>
                <w:lang w:val="en-US"/>
              </w:rPr>
              <w:t xml:space="preserve">ational </w:t>
            </w:r>
            <w:r w:rsidR="002E66BF" w:rsidRPr="002E66BF">
              <w:rPr>
                <w:rFonts w:eastAsia="Calibri"/>
                <w:sz w:val="22"/>
                <w:lang w:val="en-US"/>
              </w:rPr>
              <w:t>ownership</w:t>
            </w:r>
            <w:r w:rsidR="00194A0F">
              <w:rPr>
                <w:rFonts w:eastAsia="Calibri"/>
                <w:sz w:val="22"/>
                <w:lang w:val="en-US"/>
              </w:rPr>
              <w:t xml:space="preserve"> of AIS</w:t>
            </w:r>
            <w:r w:rsidR="002E66BF" w:rsidRPr="002E66BF">
              <w:rPr>
                <w:rFonts w:eastAsia="Calibri"/>
                <w:sz w:val="22"/>
                <w:lang w:val="en-US"/>
              </w:rPr>
              <w:t xml:space="preserve">, </w:t>
            </w:r>
            <w:r w:rsidR="009B4DFC">
              <w:rPr>
                <w:rFonts w:eastAsia="Calibri"/>
                <w:sz w:val="22"/>
                <w:lang w:val="en-US"/>
              </w:rPr>
              <w:t>whic</w:t>
            </w:r>
            <w:r w:rsidR="00243867">
              <w:rPr>
                <w:rFonts w:eastAsia="Calibri"/>
                <w:sz w:val="22"/>
                <w:lang w:val="en-US"/>
              </w:rPr>
              <w:t>h</w:t>
            </w:r>
            <w:r w:rsidR="002E66BF" w:rsidRPr="002E66BF">
              <w:rPr>
                <w:rFonts w:eastAsia="Calibri"/>
                <w:sz w:val="22"/>
                <w:lang w:val="en-US"/>
              </w:rPr>
              <w:t xml:space="preserve"> will lead to a </w:t>
            </w:r>
            <w:r w:rsidR="009B4DFC">
              <w:rPr>
                <w:rFonts w:eastAsia="Calibri"/>
                <w:sz w:val="22"/>
                <w:lang w:val="en-US"/>
              </w:rPr>
              <w:t xml:space="preserve">practical </w:t>
            </w:r>
            <w:r w:rsidR="00F47908">
              <w:rPr>
                <w:rFonts w:eastAsia="Calibri"/>
                <w:sz w:val="22"/>
                <w:lang w:val="en-US"/>
              </w:rPr>
              <w:t>and</w:t>
            </w:r>
            <w:r w:rsidR="00194A0F">
              <w:rPr>
                <w:rFonts w:eastAsia="Calibri"/>
                <w:sz w:val="22"/>
                <w:lang w:val="en-US"/>
              </w:rPr>
              <w:t xml:space="preserve"> </w:t>
            </w:r>
            <w:r w:rsidR="002E66BF" w:rsidRPr="002E66BF">
              <w:rPr>
                <w:rFonts w:eastAsia="Calibri"/>
                <w:sz w:val="22"/>
                <w:lang w:val="en-US"/>
              </w:rPr>
              <w:t xml:space="preserve">deliverable approach to </w:t>
            </w:r>
            <w:r w:rsidR="00194A0F">
              <w:rPr>
                <w:rFonts w:eastAsia="Calibri"/>
                <w:sz w:val="22"/>
                <w:lang w:val="en-US"/>
              </w:rPr>
              <w:t xml:space="preserve">our </w:t>
            </w:r>
            <w:r w:rsidR="002E66BF" w:rsidRPr="002E66BF">
              <w:rPr>
                <w:rFonts w:eastAsia="Calibri"/>
                <w:sz w:val="22"/>
                <w:lang w:val="en-US"/>
              </w:rPr>
              <w:t>AIS requirements</w:t>
            </w:r>
            <w:r w:rsidR="004B02E8">
              <w:rPr>
                <w:rFonts w:eastAsia="Calibri"/>
                <w:sz w:val="22"/>
                <w:lang w:val="en-US"/>
              </w:rPr>
              <w:t xml:space="preserve">. This approach will </w:t>
            </w:r>
            <w:proofErr w:type="gramStart"/>
            <w:r w:rsidR="004B02E8">
              <w:rPr>
                <w:rFonts w:eastAsia="Calibri"/>
                <w:sz w:val="22"/>
                <w:lang w:val="en-US"/>
              </w:rPr>
              <w:t>be measured</w:t>
            </w:r>
            <w:proofErr w:type="gramEnd"/>
            <w:r w:rsidR="00AC564F">
              <w:rPr>
                <w:rFonts w:eastAsia="Calibri"/>
                <w:sz w:val="22"/>
                <w:lang w:val="en-US"/>
              </w:rPr>
              <w:t xml:space="preserve"> and monitored as </w:t>
            </w:r>
            <w:r w:rsidR="004B02E8">
              <w:rPr>
                <w:rFonts w:eastAsia="Calibri"/>
                <w:sz w:val="22"/>
                <w:lang w:val="en-US"/>
              </w:rPr>
              <w:t xml:space="preserve">it builds </w:t>
            </w:r>
            <w:r w:rsidR="00AC564F">
              <w:rPr>
                <w:rFonts w:eastAsia="Calibri"/>
                <w:sz w:val="22"/>
                <w:lang w:val="en-US"/>
              </w:rPr>
              <w:t>over time</w:t>
            </w:r>
            <w:r w:rsidR="002E66BF" w:rsidRPr="002E66BF">
              <w:rPr>
                <w:rFonts w:eastAsia="Calibri"/>
                <w:sz w:val="22"/>
                <w:lang w:val="en-US"/>
              </w:rPr>
              <w:t xml:space="preserve">. </w:t>
            </w:r>
            <w:r w:rsidR="00194A0F">
              <w:rPr>
                <w:rFonts w:eastAsia="Calibri"/>
                <w:sz w:val="22"/>
                <w:lang w:val="en-US"/>
              </w:rPr>
              <w:t>Finally,</w:t>
            </w:r>
            <w:r w:rsidR="00AC564F">
              <w:rPr>
                <w:rFonts w:eastAsia="Calibri"/>
                <w:sz w:val="22"/>
                <w:lang w:val="en-US"/>
              </w:rPr>
              <w:t xml:space="preserve"> we will drive AIS compliance as part of </w:t>
            </w:r>
            <w:r w:rsidR="00194A0F">
              <w:rPr>
                <w:rFonts w:eastAsia="Calibri"/>
                <w:sz w:val="22"/>
                <w:lang w:val="en-US"/>
              </w:rPr>
              <w:t xml:space="preserve">our </w:t>
            </w:r>
            <w:r w:rsidR="00AC564F">
              <w:rPr>
                <w:rFonts w:eastAsia="Calibri"/>
                <w:sz w:val="22"/>
                <w:lang w:val="en-US"/>
              </w:rPr>
              <w:t>culture</w:t>
            </w:r>
            <w:r w:rsidR="0010510A">
              <w:rPr>
                <w:rFonts w:eastAsia="Calibri"/>
                <w:sz w:val="22"/>
                <w:lang w:val="en-US"/>
              </w:rPr>
              <w:t xml:space="preserve"> of support for our patients</w:t>
            </w:r>
            <w:r w:rsidR="00AC564F">
              <w:rPr>
                <w:rFonts w:eastAsia="Calibri"/>
                <w:sz w:val="22"/>
                <w:lang w:val="en-US"/>
              </w:rPr>
              <w:t xml:space="preserve"> and </w:t>
            </w:r>
            <w:r w:rsidR="00B765A4">
              <w:rPr>
                <w:rFonts w:eastAsia="Calibri"/>
                <w:sz w:val="22"/>
                <w:lang w:val="en-US"/>
              </w:rPr>
              <w:t xml:space="preserve">we </w:t>
            </w:r>
            <w:r w:rsidR="004B02E8">
              <w:rPr>
                <w:rFonts w:eastAsia="Calibri"/>
                <w:sz w:val="22"/>
                <w:lang w:val="en-US"/>
              </w:rPr>
              <w:t xml:space="preserve">will </w:t>
            </w:r>
            <w:r w:rsidR="00AC564F">
              <w:rPr>
                <w:rFonts w:eastAsia="Calibri"/>
                <w:sz w:val="22"/>
                <w:lang w:val="en-US"/>
              </w:rPr>
              <w:t xml:space="preserve">communicate this widely amongst our staff. </w:t>
            </w:r>
            <w:r w:rsidR="002E66BF" w:rsidRPr="002E66BF">
              <w:rPr>
                <w:rFonts w:eastAsia="Calibri"/>
                <w:sz w:val="22"/>
                <w:lang w:val="en-US"/>
              </w:rPr>
              <w:t>AIS therefore forms a quality priority for 2023/24.</w:t>
            </w:r>
          </w:p>
        </w:tc>
      </w:tr>
    </w:tbl>
    <w:p w14:paraId="22180366" w14:textId="77777777" w:rsidR="002E66BF" w:rsidRPr="002E66BF" w:rsidRDefault="002E66BF" w:rsidP="002E66BF">
      <w:pPr>
        <w:spacing w:after="0" w:line="360" w:lineRule="auto"/>
        <w:ind w:left="0"/>
        <w:jc w:val="both"/>
        <w:rPr>
          <w:rFonts w:eastAsia="Calibri"/>
          <w:b/>
          <w:color w:val="3F558A"/>
          <w:szCs w:val="24"/>
          <w:u w:val="single"/>
        </w:rPr>
      </w:pPr>
    </w:p>
    <w:p w14:paraId="0E47358D" w14:textId="77777777" w:rsidR="002E66BF" w:rsidRPr="002E66BF" w:rsidRDefault="002E66BF" w:rsidP="002E66BF">
      <w:pPr>
        <w:spacing w:after="200" w:line="276" w:lineRule="auto"/>
        <w:ind w:left="0"/>
        <w:rPr>
          <w:rFonts w:eastAsia="Calibri"/>
          <w:szCs w:val="24"/>
          <w:lang w:val="en-US"/>
        </w:rPr>
      </w:pPr>
      <w:r w:rsidRPr="002E66BF">
        <w:rPr>
          <w:rFonts w:eastAsia="Calibri"/>
          <w:szCs w:val="24"/>
          <w:lang w:val="en-US"/>
        </w:rPr>
        <w:br w:type="page"/>
      </w:r>
    </w:p>
    <w:tbl>
      <w:tblPr>
        <w:tblStyle w:val="TableGrid"/>
        <w:tblW w:w="5000" w:type="pct"/>
        <w:tblLook w:val="04A0" w:firstRow="1" w:lastRow="0" w:firstColumn="1" w:lastColumn="0" w:noHBand="0" w:noVBand="1"/>
      </w:tblPr>
      <w:tblGrid>
        <w:gridCol w:w="2528"/>
        <w:gridCol w:w="7526"/>
      </w:tblGrid>
      <w:tr w:rsidR="002E66BF" w:rsidRPr="002E66BF" w14:paraId="1774EA42" w14:textId="77777777" w:rsidTr="002E66BF">
        <w:tc>
          <w:tcPr>
            <w:tcW w:w="5000" w:type="pct"/>
            <w:gridSpan w:val="2"/>
            <w:shd w:val="clear" w:color="auto" w:fill="FFB9DD"/>
          </w:tcPr>
          <w:p w14:paraId="5CDE1F5D" w14:textId="77777777" w:rsidR="002E66BF" w:rsidRPr="002E66BF" w:rsidRDefault="002E66BF" w:rsidP="002E66BF">
            <w:pPr>
              <w:spacing w:after="0" w:line="360" w:lineRule="auto"/>
              <w:ind w:left="0"/>
              <w:jc w:val="both"/>
              <w:rPr>
                <w:rFonts w:eastAsia="Calibri"/>
                <w:b/>
                <w:sz w:val="22"/>
                <w:lang w:val="en-US"/>
              </w:rPr>
            </w:pPr>
            <w:r w:rsidRPr="002E66BF">
              <w:rPr>
                <w:rFonts w:eastAsia="Calibri"/>
                <w:sz w:val="22"/>
                <w:lang w:val="en-US"/>
              </w:rPr>
              <w:br w:type="page"/>
            </w:r>
            <w:r w:rsidRPr="002E66BF">
              <w:rPr>
                <w:rFonts w:eastAsia="Calibri"/>
                <w:b/>
                <w:sz w:val="22"/>
                <w:lang w:val="en-US"/>
              </w:rPr>
              <w:t>Quality Domain: Patient experience</w:t>
            </w:r>
          </w:p>
          <w:p w14:paraId="50661504" w14:textId="77777777" w:rsidR="002E66BF" w:rsidRPr="002E66BF" w:rsidRDefault="002E66BF" w:rsidP="002E66BF">
            <w:pPr>
              <w:spacing w:after="0" w:line="360" w:lineRule="auto"/>
              <w:ind w:left="0"/>
              <w:jc w:val="both"/>
              <w:rPr>
                <w:rFonts w:eastAsia="Calibri"/>
                <w:sz w:val="22"/>
                <w:lang w:val="en-US"/>
              </w:rPr>
            </w:pPr>
            <w:r w:rsidRPr="002E66BF">
              <w:rPr>
                <w:rFonts w:eastAsia="Calibri"/>
                <w:b/>
                <w:sz w:val="22"/>
                <w:lang w:val="en-US"/>
              </w:rPr>
              <w:t>Priority 4: Further improve our customer care responsiveness and communications with our patients.</w:t>
            </w:r>
          </w:p>
          <w:p w14:paraId="7741194F" w14:textId="592AC9C8" w:rsidR="002E66BF" w:rsidRPr="002E66BF" w:rsidRDefault="002E66BF" w:rsidP="002E66BF">
            <w:pPr>
              <w:spacing w:after="0" w:line="360" w:lineRule="auto"/>
              <w:ind w:left="0"/>
              <w:jc w:val="both"/>
              <w:rPr>
                <w:rFonts w:eastAsia="Calibri"/>
                <w:b/>
                <w:sz w:val="22"/>
                <w:lang w:val="en-US"/>
              </w:rPr>
            </w:pPr>
            <w:r w:rsidRPr="002E66BF">
              <w:rPr>
                <w:rFonts w:eastAsia="Calibri"/>
                <w:b/>
                <w:sz w:val="22"/>
                <w:lang w:val="en-US"/>
              </w:rPr>
              <w:t>Priority Lead: Jon Spencer</w:t>
            </w:r>
            <w:r w:rsidR="00243867">
              <w:rPr>
                <w:rFonts w:eastAsia="Calibri"/>
                <w:b/>
                <w:sz w:val="22"/>
                <w:lang w:val="en-US"/>
              </w:rPr>
              <w:t xml:space="preserve"> and Ian Tombleson</w:t>
            </w:r>
          </w:p>
        </w:tc>
      </w:tr>
      <w:tr w:rsidR="002E66BF" w:rsidRPr="002E66BF" w14:paraId="548B21FC" w14:textId="77777777" w:rsidTr="002A6BE9">
        <w:trPr>
          <w:trHeight w:val="1720"/>
        </w:trPr>
        <w:tc>
          <w:tcPr>
            <w:tcW w:w="1257" w:type="pct"/>
          </w:tcPr>
          <w:p w14:paraId="7B4B9182" w14:textId="77777777" w:rsidR="002E66BF" w:rsidRPr="002E66BF" w:rsidRDefault="002E66BF" w:rsidP="002E66BF">
            <w:pPr>
              <w:spacing w:after="0" w:line="360" w:lineRule="auto"/>
              <w:ind w:left="0"/>
              <w:jc w:val="both"/>
              <w:rPr>
                <w:rFonts w:eastAsia="Calibri"/>
                <w:sz w:val="22"/>
                <w:lang w:val="en-US"/>
              </w:rPr>
            </w:pPr>
            <w:r w:rsidRPr="002E66BF">
              <w:rPr>
                <w:rFonts w:eastAsia="Calibri"/>
                <w:sz w:val="22"/>
                <w:lang w:val="en-US"/>
              </w:rPr>
              <w:t>Our priority for 2022/23 is to:</w:t>
            </w:r>
          </w:p>
          <w:p w14:paraId="1D1A1686" w14:textId="77777777" w:rsidR="002E66BF" w:rsidRPr="002E66BF" w:rsidRDefault="002E66BF" w:rsidP="002E66BF">
            <w:pPr>
              <w:spacing w:after="0" w:line="360" w:lineRule="auto"/>
              <w:ind w:left="0"/>
              <w:jc w:val="both"/>
              <w:rPr>
                <w:rFonts w:eastAsia="Calibri"/>
                <w:sz w:val="22"/>
                <w:lang w:val="en-US"/>
              </w:rPr>
            </w:pPr>
            <w:r w:rsidRPr="002E66BF">
              <w:rPr>
                <w:rFonts w:eastAsia="Calibri"/>
                <w:sz w:val="22"/>
                <w:lang w:val="en-US"/>
              </w:rPr>
              <w:t>Further develop a positive customer care focused culture including improving our communications particularly to support our more vulnerable patients</w:t>
            </w:r>
          </w:p>
        </w:tc>
        <w:tc>
          <w:tcPr>
            <w:tcW w:w="3743" w:type="pct"/>
          </w:tcPr>
          <w:p w14:paraId="0CDED48C" w14:textId="77777777" w:rsidR="002E66BF" w:rsidRPr="002E66BF" w:rsidRDefault="002E66BF" w:rsidP="002E66BF">
            <w:pPr>
              <w:spacing w:after="0" w:line="360" w:lineRule="auto"/>
              <w:ind w:left="0"/>
              <w:jc w:val="both"/>
              <w:rPr>
                <w:rFonts w:eastAsia="Calibri"/>
                <w:b/>
                <w:sz w:val="22"/>
                <w:lang w:val="en-US"/>
              </w:rPr>
            </w:pPr>
            <w:r w:rsidRPr="002E66BF">
              <w:rPr>
                <w:rFonts w:eastAsia="Calibri"/>
                <w:b/>
                <w:sz w:val="22"/>
                <w:lang w:val="en-US"/>
              </w:rPr>
              <w:t xml:space="preserve">Rationale: </w:t>
            </w:r>
          </w:p>
          <w:p w14:paraId="5B8CA55F" w14:textId="77777777" w:rsidR="002E66BF" w:rsidRPr="002E66BF" w:rsidRDefault="002E66BF" w:rsidP="002E66BF">
            <w:pPr>
              <w:spacing w:after="0" w:line="360" w:lineRule="auto"/>
              <w:ind w:left="0"/>
              <w:jc w:val="both"/>
              <w:rPr>
                <w:rFonts w:eastAsia="Calibri"/>
                <w:sz w:val="22"/>
                <w:lang w:val="en-US"/>
              </w:rPr>
            </w:pPr>
            <w:r w:rsidRPr="002E66BF">
              <w:rPr>
                <w:rFonts w:eastAsia="Calibri"/>
                <w:sz w:val="22"/>
                <w:lang w:val="en-US"/>
              </w:rPr>
              <w:t>This builds on the work already achieved, for example, the launch of all staff sight loss training in October 2021</w:t>
            </w:r>
            <w:proofErr w:type="gramStart"/>
            <w:r w:rsidRPr="002E66BF">
              <w:rPr>
                <w:rFonts w:eastAsia="Calibri"/>
                <w:sz w:val="22"/>
                <w:lang w:val="en-US"/>
              </w:rPr>
              <w:t xml:space="preserve">.  </w:t>
            </w:r>
            <w:proofErr w:type="gramEnd"/>
            <w:r w:rsidRPr="002E66BF">
              <w:rPr>
                <w:rFonts w:eastAsia="Calibri"/>
                <w:sz w:val="22"/>
                <w:lang w:val="en-US"/>
              </w:rPr>
              <w:t>We know that communications with our patients can be inconsistent and that, for example, appointments management needs to improve.</w:t>
            </w:r>
          </w:p>
          <w:p w14:paraId="3DB1154A" w14:textId="77777777" w:rsidR="002E66BF" w:rsidRPr="002E66BF" w:rsidRDefault="002E66BF" w:rsidP="002E66BF">
            <w:pPr>
              <w:spacing w:after="0" w:line="360" w:lineRule="auto"/>
              <w:ind w:left="0"/>
              <w:jc w:val="both"/>
              <w:rPr>
                <w:rFonts w:eastAsia="Calibri"/>
                <w:sz w:val="22"/>
                <w:lang w:val="en-US"/>
              </w:rPr>
            </w:pPr>
          </w:p>
          <w:p w14:paraId="4D8A8150" w14:textId="77777777" w:rsidR="002E66BF" w:rsidRPr="002E66BF" w:rsidRDefault="002E66BF" w:rsidP="002E66BF">
            <w:pPr>
              <w:spacing w:after="0" w:line="360" w:lineRule="auto"/>
              <w:ind w:left="0"/>
              <w:jc w:val="both"/>
              <w:rPr>
                <w:rFonts w:eastAsia="Calibri"/>
                <w:b/>
                <w:sz w:val="22"/>
                <w:lang w:val="en-US"/>
              </w:rPr>
            </w:pPr>
            <w:r w:rsidRPr="002E66BF">
              <w:rPr>
                <w:rFonts w:eastAsia="Calibri"/>
                <w:b/>
                <w:sz w:val="22"/>
                <w:lang w:val="en-US"/>
              </w:rPr>
              <w:t>What success will look like by the end of March 2023:</w:t>
            </w:r>
          </w:p>
          <w:p w14:paraId="558FB433" w14:textId="77777777" w:rsidR="002E66BF" w:rsidRPr="002E66BF" w:rsidRDefault="002E66BF" w:rsidP="002E66BF">
            <w:pPr>
              <w:spacing w:after="0" w:line="360" w:lineRule="auto"/>
              <w:ind w:left="0"/>
              <w:jc w:val="both"/>
              <w:rPr>
                <w:rFonts w:eastAsia="Calibri"/>
                <w:sz w:val="22"/>
                <w:lang w:val="en-US"/>
              </w:rPr>
            </w:pPr>
            <w:r w:rsidRPr="002E66BF">
              <w:rPr>
                <w:rFonts w:eastAsia="Calibri"/>
                <w:sz w:val="22"/>
                <w:lang w:val="en-US"/>
              </w:rPr>
              <w:t xml:space="preserve">Customer care and effective communication underpin our plans for operational excellence. We will have further embedded our customer care culture by developing customer care principles, which will </w:t>
            </w:r>
            <w:proofErr w:type="gramStart"/>
            <w:r w:rsidRPr="002E66BF">
              <w:rPr>
                <w:rFonts w:eastAsia="Calibri"/>
                <w:sz w:val="22"/>
                <w:lang w:val="en-US"/>
              </w:rPr>
              <w:t>be used</w:t>
            </w:r>
            <w:proofErr w:type="gramEnd"/>
            <w:r w:rsidRPr="002E66BF">
              <w:rPr>
                <w:rFonts w:eastAsia="Calibri"/>
                <w:sz w:val="22"/>
                <w:lang w:val="en-US"/>
              </w:rPr>
              <w:t xml:space="preserve"> to drive our business to focus on the needs of all our patients and service users, particularly those with sight loss and other vulnerabilities. We will have a plan in place driving improvement in the way we communicate with our patients and how we evidence this is having a positive impact</w:t>
            </w:r>
            <w:proofErr w:type="gramStart"/>
            <w:r w:rsidRPr="002E66BF">
              <w:rPr>
                <w:rFonts w:eastAsia="Calibri"/>
                <w:sz w:val="22"/>
                <w:lang w:val="en-US"/>
              </w:rPr>
              <w:t xml:space="preserve">.  </w:t>
            </w:r>
            <w:proofErr w:type="gramEnd"/>
            <w:r w:rsidRPr="002E66BF">
              <w:rPr>
                <w:rFonts w:eastAsia="Calibri"/>
                <w:sz w:val="22"/>
                <w:lang w:val="en-US"/>
              </w:rPr>
              <w:t xml:space="preserve">A Patient Experience Strategy is </w:t>
            </w:r>
            <w:proofErr w:type="gramStart"/>
            <w:r w:rsidRPr="002E66BF">
              <w:rPr>
                <w:rFonts w:eastAsia="Calibri"/>
                <w:sz w:val="22"/>
                <w:lang w:val="en-US"/>
              </w:rPr>
              <w:t>being developed</w:t>
            </w:r>
            <w:proofErr w:type="gramEnd"/>
            <w:r w:rsidRPr="002E66BF">
              <w:rPr>
                <w:rFonts w:eastAsia="Calibri"/>
                <w:sz w:val="22"/>
                <w:lang w:val="en-US"/>
              </w:rPr>
              <w:t>, which will include communicating with our patients.</w:t>
            </w:r>
          </w:p>
          <w:p w14:paraId="0500F614" w14:textId="77777777" w:rsidR="002E66BF" w:rsidRPr="002E66BF" w:rsidRDefault="002E66BF" w:rsidP="002E66BF">
            <w:pPr>
              <w:spacing w:after="0" w:line="360" w:lineRule="auto"/>
              <w:ind w:left="0"/>
              <w:jc w:val="both"/>
              <w:rPr>
                <w:rFonts w:eastAsia="Calibri"/>
                <w:sz w:val="22"/>
                <w:lang w:val="en-US"/>
              </w:rPr>
            </w:pPr>
          </w:p>
          <w:p w14:paraId="10ECFFD0" w14:textId="77777777" w:rsidR="002E66BF" w:rsidRPr="002E66BF" w:rsidRDefault="002E66BF" w:rsidP="002E66BF">
            <w:pPr>
              <w:spacing w:after="0" w:line="360" w:lineRule="auto"/>
              <w:ind w:left="0"/>
              <w:jc w:val="both"/>
              <w:rPr>
                <w:rFonts w:eastAsia="Calibri"/>
                <w:sz w:val="22"/>
                <w:lang w:val="en-US"/>
              </w:rPr>
            </w:pPr>
            <w:r w:rsidRPr="002E66BF">
              <w:rPr>
                <w:rFonts w:eastAsia="Calibri"/>
                <w:b/>
                <w:sz w:val="22"/>
                <w:lang w:val="en-US"/>
              </w:rPr>
              <w:t>What we will measure and when:</w:t>
            </w:r>
          </w:p>
          <w:p w14:paraId="6F1E77EC" w14:textId="77777777" w:rsidR="002E66BF" w:rsidRPr="002E66BF" w:rsidRDefault="002E66BF" w:rsidP="002E66BF">
            <w:pPr>
              <w:numPr>
                <w:ilvl w:val="0"/>
                <w:numId w:val="13"/>
              </w:numPr>
              <w:spacing w:after="0" w:line="360" w:lineRule="auto"/>
              <w:jc w:val="both"/>
              <w:rPr>
                <w:rFonts w:eastAsia="Calibri"/>
                <w:sz w:val="22"/>
                <w:lang w:val="en-US"/>
              </w:rPr>
            </w:pPr>
            <w:r w:rsidRPr="002E66BF">
              <w:rPr>
                <w:rFonts w:eastAsia="Calibri"/>
                <w:sz w:val="22"/>
                <w:lang w:val="en-US"/>
              </w:rPr>
              <w:t>Maintain a regular sight loss awareness campaign with our staff.</w:t>
            </w:r>
          </w:p>
          <w:p w14:paraId="7EEB7CC3" w14:textId="77777777" w:rsidR="002E66BF" w:rsidRPr="002E66BF" w:rsidRDefault="002E66BF" w:rsidP="002E66BF">
            <w:pPr>
              <w:numPr>
                <w:ilvl w:val="0"/>
                <w:numId w:val="13"/>
              </w:numPr>
              <w:spacing w:after="0" w:line="360" w:lineRule="auto"/>
              <w:jc w:val="both"/>
              <w:rPr>
                <w:rFonts w:eastAsia="Calibri"/>
                <w:sz w:val="22"/>
                <w:lang w:val="en-US"/>
              </w:rPr>
            </w:pPr>
            <w:r w:rsidRPr="002E66BF">
              <w:rPr>
                <w:rFonts w:eastAsia="Calibri"/>
                <w:sz w:val="22"/>
                <w:lang w:val="en-US"/>
              </w:rPr>
              <w:t>Develop a set of customer care principles which will be available to drive improvements centrally and locally.</w:t>
            </w:r>
          </w:p>
          <w:p w14:paraId="2B1E3190" w14:textId="77777777" w:rsidR="002E66BF" w:rsidRPr="002E66BF" w:rsidRDefault="002E66BF" w:rsidP="002E66BF">
            <w:pPr>
              <w:numPr>
                <w:ilvl w:val="0"/>
                <w:numId w:val="13"/>
              </w:numPr>
              <w:spacing w:after="0" w:line="360" w:lineRule="auto"/>
              <w:jc w:val="both"/>
              <w:rPr>
                <w:rFonts w:eastAsia="Calibri"/>
                <w:sz w:val="22"/>
                <w:lang w:val="en-US"/>
              </w:rPr>
            </w:pPr>
            <w:r w:rsidRPr="002E66BF">
              <w:rPr>
                <w:rFonts w:eastAsia="Calibri"/>
                <w:sz w:val="22"/>
                <w:lang w:val="en-US"/>
              </w:rPr>
              <w:t>Develop a set of clear measures to track how well we communicate with our patients.</w:t>
            </w:r>
          </w:p>
          <w:p w14:paraId="40602A5E" w14:textId="0E71433B" w:rsidR="002E66BF" w:rsidRPr="002E66BF" w:rsidRDefault="002E66BF" w:rsidP="002E66BF">
            <w:pPr>
              <w:numPr>
                <w:ilvl w:val="0"/>
                <w:numId w:val="13"/>
              </w:numPr>
              <w:spacing w:after="0" w:line="360" w:lineRule="auto"/>
              <w:jc w:val="both"/>
              <w:rPr>
                <w:rFonts w:eastAsia="Calibri"/>
                <w:sz w:val="22"/>
                <w:lang w:val="en-US"/>
              </w:rPr>
            </w:pPr>
            <w:r w:rsidRPr="002E66BF">
              <w:rPr>
                <w:rFonts w:eastAsia="Calibri"/>
                <w:sz w:val="22"/>
                <w:lang w:val="en-US"/>
              </w:rPr>
              <w:t xml:space="preserve">Launch new virtual reality (VR) training to increase staff awareness and drive better </w:t>
            </w:r>
            <w:r w:rsidR="0049252B">
              <w:rPr>
                <w:rFonts w:eastAsia="Calibri"/>
                <w:sz w:val="22"/>
                <w:lang w:val="en-US"/>
              </w:rPr>
              <w:t>patient/customer care</w:t>
            </w:r>
            <w:r w:rsidRPr="002E66BF">
              <w:rPr>
                <w:rFonts w:eastAsia="Calibri"/>
                <w:sz w:val="22"/>
                <w:lang w:val="en-US"/>
              </w:rPr>
              <w:t xml:space="preserve"> focused behaviours to support vulnerable patients.</w:t>
            </w:r>
          </w:p>
          <w:p w14:paraId="444635CF" w14:textId="77777777" w:rsidR="002E66BF" w:rsidRPr="002E66BF" w:rsidRDefault="002E66BF" w:rsidP="002E66BF">
            <w:pPr>
              <w:numPr>
                <w:ilvl w:val="0"/>
                <w:numId w:val="13"/>
              </w:numPr>
              <w:spacing w:after="0" w:line="360" w:lineRule="auto"/>
              <w:jc w:val="both"/>
              <w:rPr>
                <w:rFonts w:eastAsia="Calibri"/>
                <w:sz w:val="22"/>
                <w:lang w:val="en-US"/>
              </w:rPr>
            </w:pPr>
            <w:r w:rsidRPr="002E66BF">
              <w:rPr>
                <w:rFonts w:eastAsia="Calibri"/>
                <w:sz w:val="22"/>
                <w:lang w:val="en-US"/>
              </w:rPr>
              <w:t>Launch our Accessible Information Standard (AIS) project introducing new direct support for patients with AIS needs (quality priority 3)</w:t>
            </w:r>
          </w:p>
        </w:tc>
      </w:tr>
      <w:tr w:rsidR="002E66BF" w:rsidRPr="002E66BF" w14:paraId="63EAD124" w14:textId="77777777" w:rsidTr="002A6BE9">
        <w:trPr>
          <w:trHeight w:val="2448"/>
        </w:trPr>
        <w:tc>
          <w:tcPr>
            <w:tcW w:w="5000" w:type="pct"/>
            <w:gridSpan w:val="2"/>
          </w:tcPr>
          <w:p w14:paraId="78A3ADF0" w14:textId="77777777" w:rsidR="002E66BF" w:rsidRPr="002E66BF" w:rsidRDefault="002E66BF" w:rsidP="002E66BF">
            <w:pPr>
              <w:spacing w:after="0" w:line="360" w:lineRule="auto"/>
              <w:ind w:left="0"/>
              <w:jc w:val="both"/>
              <w:rPr>
                <w:rFonts w:eastAsia="Calibri"/>
                <w:b/>
                <w:sz w:val="22"/>
                <w:lang w:val="en-US"/>
              </w:rPr>
            </w:pPr>
            <w:r w:rsidRPr="002E66BF">
              <w:rPr>
                <w:rFonts w:eastAsia="Calibri"/>
                <w:b/>
                <w:sz w:val="22"/>
                <w:lang w:val="en-US"/>
              </w:rPr>
              <w:t>Background</w:t>
            </w:r>
          </w:p>
          <w:p w14:paraId="3A54D7E2" w14:textId="33EF949F" w:rsidR="002E66BF" w:rsidRPr="002E66BF" w:rsidRDefault="002E66BF" w:rsidP="002E66BF">
            <w:pPr>
              <w:spacing w:after="0" w:line="360" w:lineRule="auto"/>
              <w:ind w:left="0"/>
              <w:jc w:val="both"/>
              <w:rPr>
                <w:rFonts w:eastAsia="Calibri"/>
                <w:b/>
                <w:sz w:val="22"/>
                <w:lang w:val="en-US"/>
              </w:rPr>
            </w:pPr>
            <w:r w:rsidRPr="002E66BF">
              <w:rPr>
                <w:rFonts w:eastAsia="Calibri"/>
                <w:sz w:val="22"/>
                <w:lang w:val="en-US"/>
              </w:rPr>
              <w:t xml:space="preserve">Our patient experience and communications are </w:t>
            </w:r>
            <w:r w:rsidR="004C783E" w:rsidRPr="002E66BF">
              <w:rPr>
                <w:rFonts w:eastAsia="Calibri"/>
                <w:sz w:val="22"/>
                <w:lang w:val="en-US"/>
              </w:rPr>
              <w:t>inconsistent,</w:t>
            </w:r>
            <w:r w:rsidR="00CF1347">
              <w:rPr>
                <w:rFonts w:eastAsia="Calibri"/>
                <w:sz w:val="22"/>
                <w:lang w:val="en-US"/>
              </w:rPr>
              <w:t xml:space="preserve"> and we continue to receive complaints and PAL</w:t>
            </w:r>
            <w:r w:rsidR="00B765A4">
              <w:rPr>
                <w:rFonts w:eastAsia="Calibri"/>
                <w:sz w:val="22"/>
                <w:lang w:val="en-US"/>
              </w:rPr>
              <w:t>S</w:t>
            </w:r>
            <w:r w:rsidR="00CF1347">
              <w:rPr>
                <w:rFonts w:eastAsia="Calibri"/>
                <w:sz w:val="22"/>
                <w:lang w:val="en-US"/>
              </w:rPr>
              <w:t xml:space="preserve"> concerns</w:t>
            </w:r>
            <w:r w:rsidR="004C783E">
              <w:rPr>
                <w:rFonts w:eastAsia="Calibri"/>
                <w:sz w:val="22"/>
                <w:lang w:val="en-US"/>
              </w:rPr>
              <w:t xml:space="preserve"> related to this.</w:t>
            </w:r>
            <w:r w:rsidRPr="002E66BF">
              <w:rPr>
                <w:rFonts w:eastAsia="Calibri"/>
                <w:sz w:val="22"/>
                <w:lang w:val="en-US"/>
              </w:rPr>
              <w:t xml:space="preserve"> Working with a range of stakeholders, Moorfields has developed sight loss awareness training; staff take-up of this training has been excellent. We will build on this by launching immersive VR training to improve customer focus in clinical environments. We </w:t>
            </w:r>
            <w:r w:rsidR="0049252B">
              <w:rPr>
                <w:rFonts w:eastAsia="Calibri"/>
                <w:sz w:val="22"/>
                <w:lang w:val="en-US"/>
              </w:rPr>
              <w:t>are</w:t>
            </w:r>
            <w:r w:rsidRPr="002E66BF">
              <w:rPr>
                <w:rFonts w:eastAsia="Calibri"/>
                <w:sz w:val="22"/>
                <w:lang w:val="en-US"/>
              </w:rPr>
              <w:t xml:space="preserve"> develop</w:t>
            </w:r>
            <w:r w:rsidR="0049252B">
              <w:rPr>
                <w:rFonts w:eastAsia="Calibri"/>
                <w:sz w:val="22"/>
                <w:lang w:val="en-US"/>
              </w:rPr>
              <w:t>ing</w:t>
            </w:r>
            <w:r w:rsidRPr="002E66BF">
              <w:rPr>
                <w:rFonts w:eastAsia="Calibri"/>
                <w:sz w:val="22"/>
                <w:lang w:val="en-US"/>
              </w:rPr>
              <w:t xml:space="preserve"> a set of patient experience principles which, in line with our values, will drive </w:t>
            </w:r>
            <w:r w:rsidR="0049252B">
              <w:rPr>
                <w:rFonts w:eastAsia="Calibri"/>
                <w:sz w:val="22"/>
                <w:lang w:val="en-US"/>
              </w:rPr>
              <w:t>positive</w:t>
            </w:r>
            <w:r w:rsidRPr="002E66BF">
              <w:rPr>
                <w:rFonts w:eastAsia="Calibri"/>
                <w:sz w:val="22"/>
                <w:lang w:val="en-US"/>
              </w:rPr>
              <w:t xml:space="preserve"> staff behaviours to support all our patients, particularly those who are most vulnerable. A further driver to support our vulnerable patients is to launch our Accessible Information Standard (AIS) project, meeting the requirements of the law and those patients with AIS needs. </w:t>
            </w:r>
            <w:r w:rsidR="00B765A4">
              <w:rPr>
                <w:rFonts w:eastAsia="Calibri"/>
                <w:sz w:val="22"/>
                <w:lang w:val="en-US"/>
              </w:rPr>
              <w:t xml:space="preserve">In </w:t>
            </w:r>
            <w:r w:rsidR="00707297">
              <w:rPr>
                <w:rFonts w:eastAsia="Calibri"/>
                <w:sz w:val="22"/>
                <w:lang w:val="en-US"/>
              </w:rPr>
              <w:t>addition,</w:t>
            </w:r>
            <w:r w:rsidR="00B765A4" w:rsidRPr="002E66BF">
              <w:rPr>
                <w:rFonts w:eastAsia="Calibri"/>
                <w:sz w:val="22"/>
                <w:lang w:val="en-US"/>
              </w:rPr>
              <w:t xml:space="preserve"> </w:t>
            </w:r>
            <w:r w:rsidRPr="002E66BF">
              <w:rPr>
                <w:rFonts w:eastAsia="Calibri"/>
                <w:sz w:val="22"/>
                <w:lang w:val="en-US"/>
              </w:rPr>
              <w:t>further work is taking place to improve our patient communications in key operational areas.</w:t>
            </w:r>
            <w:r w:rsidR="004C783E">
              <w:rPr>
                <w:rFonts w:eastAsia="Calibri"/>
                <w:sz w:val="22"/>
                <w:lang w:val="en-US"/>
              </w:rPr>
              <w:t xml:space="preserve"> </w:t>
            </w:r>
          </w:p>
        </w:tc>
      </w:tr>
      <w:tr w:rsidR="002E66BF" w:rsidRPr="002E66BF" w14:paraId="0D195CCF" w14:textId="77777777" w:rsidTr="002A6BE9">
        <w:trPr>
          <w:trHeight w:val="2957"/>
        </w:trPr>
        <w:tc>
          <w:tcPr>
            <w:tcW w:w="5000" w:type="pct"/>
            <w:gridSpan w:val="2"/>
          </w:tcPr>
          <w:p w14:paraId="42663C54" w14:textId="77777777" w:rsidR="002E66BF" w:rsidRPr="002E66BF" w:rsidRDefault="002E66BF" w:rsidP="002E66BF">
            <w:pPr>
              <w:spacing w:after="0" w:line="360" w:lineRule="auto"/>
              <w:ind w:left="0"/>
              <w:jc w:val="both"/>
              <w:rPr>
                <w:rFonts w:eastAsia="Calibri"/>
                <w:b/>
                <w:sz w:val="22"/>
                <w:lang w:val="en-US"/>
              </w:rPr>
            </w:pPr>
            <w:r w:rsidRPr="002E66BF">
              <w:rPr>
                <w:rFonts w:eastAsia="Calibri"/>
                <w:b/>
                <w:sz w:val="22"/>
                <w:lang w:val="en-US"/>
              </w:rPr>
              <w:t>What did we achieve to date?</w:t>
            </w:r>
          </w:p>
          <w:p w14:paraId="273315F0" w14:textId="4819888A" w:rsidR="009A0171" w:rsidRPr="007E09FF" w:rsidRDefault="009A0171" w:rsidP="002E66BF">
            <w:pPr>
              <w:numPr>
                <w:ilvl w:val="0"/>
                <w:numId w:val="29"/>
              </w:numPr>
              <w:spacing w:after="0" w:line="360" w:lineRule="auto"/>
              <w:contextualSpacing/>
              <w:jc w:val="both"/>
              <w:rPr>
                <w:rFonts w:eastAsia="Calibri"/>
                <w:bCs/>
                <w:sz w:val="22"/>
                <w:lang w:val="en-US"/>
              </w:rPr>
            </w:pPr>
            <w:r>
              <w:rPr>
                <w:rFonts w:eastAsia="Calibri"/>
                <w:b/>
                <w:sz w:val="22"/>
                <w:lang w:val="en-US"/>
              </w:rPr>
              <w:t xml:space="preserve">Development of patient experience principles: </w:t>
            </w:r>
            <w:r w:rsidRPr="007E09FF">
              <w:rPr>
                <w:rFonts w:eastAsia="Calibri"/>
                <w:bCs/>
                <w:sz w:val="22"/>
                <w:lang w:val="en-US"/>
              </w:rPr>
              <w:t xml:space="preserve">We have developed a set of </w:t>
            </w:r>
            <w:r w:rsidR="00ED1AD6">
              <w:rPr>
                <w:rFonts w:eastAsia="Calibri"/>
                <w:bCs/>
                <w:sz w:val="22"/>
                <w:lang w:val="en-US"/>
              </w:rPr>
              <w:t xml:space="preserve">five </w:t>
            </w:r>
            <w:r w:rsidRPr="007E09FF">
              <w:rPr>
                <w:rFonts w:eastAsia="Calibri"/>
                <w:bCs/>
                <w:sz w:val="22"/>
                <w:lang w:val="en-US"/>
              </w:rPr>
              <w:t xml:space="preserve">patient experience principles </w:t>
            </w:r>
            <w:r>
              <w:rPr>
                <w:rFonts w:eastAsia="Calibri"/>
                <w:bCs/>
                <w:sz w:val="22"/>
                <w:lang w:val="en-US"/>
              </w:rPr>
              <w:t>with our patients and staff</w:t>
            </w:r>
            <w:r w:rsidR="007E09FF">
              <w:rPr>
                <w:rFonts w:eastAsia="Calibri"/>
                <w:bCs/>
                <w:sz w:val="22"/>
                <w:lang w:val="en-US"/>
              </w:rPr>
              <w:t>,</w:t>
            </w:r>
            <w:r>
              <w:rPr>
                <w:rFonts w:eastAsia="Calibri"/>
                <w:bCs/>
                <w:sz w:val="22"/>
                <w:lang w:val="en-US"/>
              </w:rPr>
              <w:t xml:space="preserve"> which focus on </w:t>
            </w:r>
            <w:r w:rsidR="004B2CF2">
              <w:rPr>
                <w:rFonts w:eastAsia="Calibri"/>
                <w:bCs/>
                <w:sz w:val="22"/>
                <w:lang w:val="en-US"/>
              </w:rPr>
              <w:t xml:space="preserve">improving </w:t>
            </w:r>
            <w:r>
              <w:rPr>
                <w:rFonts w:eastAsia="Calibri"/>
                <w:bCs/>
                <w:sz w:val="22"/>
                <w:lang w:val="en-US"/>
              </w:rPr>
              <w:t xml:space="preserve">the </w:t>
            </w:r>
            <w:r w:rsidR="007E09FF">
              <w:rPr>
                <w:rFonts w:eastAsia="Calibri"/>
                <w:bCs/>
                <w:sz w:val="22"/>
                <w:lang w:val="en-US"/>
              </w:rPr>
              <w:t>day-to-day</w:t>
            </w:r>
            <w:r>
              <w:rPr>
                <w:rFonts w:eastAsia="Calibri"/>
                <w:bCs/>
                <w:sz w:val="22"/>
                <w:lang w:val="en-US"/>
              </w:rPr>
              <w:t xml:space="preserve"> experiences of our patients when the</w:t>
            </w:r>
            <w:r w:rsidR="007E09FF">
              <w:rPr>
                <w:rFonts w:eastAsia="Calibri"/>
                <w:bCs/>
                <w:sz w:val="22"/>
                <w:lang w:val="en-US"/>
              </w:rPr>
              <w:t>y</w:t>
            </w:r>
            <w:r w:rsidR="00ED1AD6">
              <w:rPr>
                <w:rFonts w:eastAsia="Calibri"/>
                <w:bCs/>
                <w:sz w:val="22"/>
                <w:lang w:val="en-US"/>
              </w:rPr>
              <w:t xml:space="preserve"> use</w:t>
            </w:r>
            <w:r>
              <w:rPr>
                <w:rFonts w:eastAsia="Calibri"/>
                <w:bCs/>
                <w:sz w:val="22"/>
                <w:lang w:val="en-US"/>
              </w:rPr>
              <w:t xml:space="preserve"> our services</w:t>
            </w:r>
            <w:r w:rsidR="00ED1AD6">
              <w:rPr>
                <w:rFonts w:eastAsia="Calibri"/>
                <w:bCs/>
                <w:sz w:val="22"/>
                <w:lang w:val="en-US"/>
              </w:rPr>
              <w:t xml:space="preserve">. This includes focusing on </w:t>
            </w:r>
            <w:r w:rsidR="004B2CF2">
              <w:rPr>
                <w:rFonts w:eastAsia="Calibri"/>
                <w:bCs/>
                <w:sz w:val="22"/>
                <w:lang w:val="en-US"/>
              </w:rPr>
              <w:t xml:space="preserve">empathy and good listening. These principles will be implemented in 2023/24 alongside our staff core </w:t>
            </w:r>
            <w:r w:rsidR="007E09FF">
              <w:rPr>
                <w:rFonts w:eastAsia="Calibri"/>
                <w:bCs/>
                <w:sz w:val="22"/>
                <w:lang w:val="en-US"/>
              </w:rPr>
              <w:t>behaviours</w:t>
            </w:r>
            <w:r w:rsidR="004B2CF2">
              <w:rPr>
                <w:rFonts w:eastAsia="Calibri"/>
                <w:bCs/>
                <w:sz w:val="22"/>
                <w:lang w:val="en-US"/>
              </w:rPr>
              <w:t xml:space="preserve"> framework</w:t>
            </w:r>
            <w:proofErr w:type="gramStart"/>
            <w:r w:rsidR="004B2CF2">
              <w:rPr>
                <w:rFonts w:eastAsia="Calibri"/>
                <w:bCs/>
                <w:sz w:val="22"/>
                <w:lang w:val="en-US"/>
              </w:rPr>
              <w:t xml:space="preserve">.  </w:t>
            </w:r>
            <w:proofErr w:type="gramEnd"/>
          </w:p>
          <w:p w14:paraId="67252BB8" w14:textId="6875858D" w:rsidR="002E66BF" w:rsidRPr="002E66BF" w:rsidRDefault="002E66BF" w:rsidP="002E66BF">
            <w:pPr>
              <w:numPr>
                <w:ilvl w:val="0"/>
                <w:numId w:val="29"/>
              </w:numPr>
              <w:spacing w:after="0" w:line="360" w:lineRule="auto"/>
              <w:contextualSpacing/>
              <w:jc w:val="both"/>
              <w:rPr>
                <w:rFonts w:eastAsia="Calibri"/>
                <w:b/>
                <w:sz w:val="22"/>
                <w:lang w:val="en-US"/>
              </w:rPr>
            </w:pPr>
            <w:r w:rsidRPr="002E66BF">
              <w:rPr>
                <w:rFonts w:eastAsia="Calibri"/>
                <w:b/>
                <w:sz w:val="22"/>
                <w:lang w:val="en-US"/>
              </w:rPr>
              <w:t xml:space="preserve">Improving </w:t>
            </w:r>
            <w:r w:rsidR="00243867">
              <w:rPr>
                <w:rFonts w:eastAsia="Calibri"/>
                <w:b/>
                <w:sz w:val="22"/>
                <w:lang w:val="en-US"/>
              </w:rPr>
              <w:t xml:space="preserve">PALS and </w:t>
            </w:r>
            <w:r w:rsidR="007E09FF" w:rsidRPr="002E66BF">
              <w:rPr>
                <w:rFonts w:eastAsia="Calibri"/>
                <w:b/>
                <w:sz w:val="22"/>
                <w:lang w:val="en-US"/>
              </w:rPr>
              <w:t>patient</w:t>
            </w:r>
            <w:r w:rsidRPr="002E66BF">
              <w:rPr>
                <w:rFonts w:eastAsia="Calibri"/>
                <w:b/>
                <w:sz w:val="22"/>
                <w:lang w:val="en-US"/>
              </w:rPr>
              <w:t xml:space="preserve"> ‘facing’ service: </w:t>
            </w:r>
            <w:r w:rsidR="00243867">
              <w:rPr>
                <w:rFonts w:eastAsia="Calibri"/>
                <w:sz w:val="22"/>
                <w:lang w:val="en-US"/>
              </w:rPr>
              <w:t xml:space="preserve">During the </w:t>
            </w:r>
            <w:proofErr w:type="gramStart"/>
            <w:r w:rsidR="00243867">
              <w:rPr>
                <w:rFonts w:eastAsia="Calibri"/>
                <w:sz w:val="22"/>
                <w:lang w:val="en-US"/>
              </w:rPr>
              <w:t>year</w:t>
            </w:r>
            <w:proofErr w:type="gramEnd"/>
            <w:r w:rsidR="00243867">
              <w:rPr>
                <w:rFonts w:eastAsia="Calibri"/>
                <w:sz w:val="22"/>
                <w:lang w:val="en-US"/>
              </w:rPr>
              <w:t xml:space="preserve"> an internal audit took place of our complaints and PALS service</w:t>
            </w:r>
            <w:r w:rsidR="00CE45DF">
              <w:rPr>
                <w:rFonts w:eastAsia="Calibri"/>
                <w:sz w:val="22"/>
                <w:lang w:val="en-US"/>
              </w:rPr>
              <w:t>. The audit was positive indicating the department benchmarked well</w:t>
            </w:r>
            <w:r w:rsidR="004B2CF2">
              <w:rPr>
                <w:rFonts w:eastAsia="Calibri"/>
                <w:sz w:val="22"/>
                <w:lang w:val="en-US"/>
              </w:rPr>
              <w:t xml:space="preserve"> against the complaints departments of other trusts. Recommendations </w:t>
            </w:r>
            <w:proofErr w:type="gramStart"/>
            <w:r w:rsidR="004B2CF2">
              <w:rPr>
                <w:rFonts w:eastAsia="Calibri"/>
                <w:sz w:val="22"/>
                <w:lang w:val="en-US"/>
              </w:rPr>
              <w:t>were made</w:t>
            </w:r>
            <w:proofErr w:type="gramEnd"/>
            <w:r w:rsidR="004B2CF2">
              <w:rPr>
                <w:rFonts w:eastAsia="Calibri"/>
                <w:sz w:val="22"/>
                <w:lang w:val="en-US"/>
              </w:rPr>
              <w:t xml:space="preserve"> about enhancing performance, remaining patient centered and updating our policy.</w:t>
            </w:r>
          </w:p>
          <w:p w14:paraId="7E6BED82" w14:textId="74B0E493" w:rsidR="004C1116" w:rsidRPr="00181F03" w:rsidRDefault="004C1116" w:rsidP="002E66BF">
            <w:pPr>
              <w:numPr>
                <w:ilvl w:val="0"/>
                <w:numId w:val="29"/>
              </w:numPr>
              <w:spacing w:after="0" w:line="360" w:lineRule="auto"/>
              <w:contextualSpacing/>
              <w:jc w:val="both"/>
              <w:rPr>
                <w:rFonts w:eastAsia="Calibri"/>
                <w:sz w:val="22"/>
                <w:lang w:val="en-US"/>
              </w:rPr>
            </w:pPr>
            <w:r>
              <w:rPr>
                <w:rFonts w:eastAsia="Calibri"/>
                <w:b/>
                <w:sz w:val="22"/>
                <w:lang w:val="en-US"/>
              </w:rPr>
              <w:t xml:space="preserve">Virtual </w:t>
            </w:r>
            <w:r w:rsidR="00ED2C42">
              <w:rPr>
                <w:rFonts w:eastAsia="Calibri"/>
                <w:b/>
                <w:sz w:val="22"/>
                <w:lang w:val="en-US"/>
              </w:rPr>
              <w:t xml:space="preserve">reality immersive films: </w:t>
            </w:r>
            <w:r w:rsidR="00181F03" w:rsidRPr="00181F03">
              <w:rPr>
                <w:rFonts w:eastAsia="Calibri"/>
                <w:sz w:val="22"/>
                <w:lang w:val="en-US"/>
              </w:rPr>
              <w:t xml:space="preserve">We have developed </w:t>
            </w:r>
            <w:proofErr w:type="gramStart"/>
            <w:r w:rsidR="00181F03" w:rsidRPr="00181F03">
              <w:rPr>
                <w:rFonts w:eastAsia="Calibri"/>
                <w:sz w:val="22"/>
                <w:lang w:val="en-US"/>
              </w:rPr>
              <w:t>several</w:t>
            </w:r>
            <w:proofErr w:type="gramEnd"/>
            <w:r w:rsidR="00181F03" w:rsidRPr="00181F03">
              <w:rPr>
                <w:rFonts w:eastAsia="Calibri"/>
                <w:sz w:val="22"/>
                <w:lang w:val="en-US"/>
              </w:rPr>
              <w:t xml:space="preserve"> virtual films to help our staff understand how patients with eye conditions and limited sight experience our services</w:t>
            </w:r>
            <w:r w:rsidR="00181F03">
              <w:rPr>
                <w:rFonts w:eastAsia="Calibri"/>
                <w:sz w:val="22"/>
                <w:lang w:val="en-US"/>
              </w:rPr>
              <w:t>, although not at the pace that we anticipated</w:t>
            </w:r>
            <w:r w:rsidR="00181F03" w:rsidRPr="00181F03">
              <w:rPr>
                <w:rFonts w:eastAsia="Calibri"/>
                <w:sz w:val="22"/>
                <w:lang w:val="en-US"/>
              </w:rPr>
              <w:t>. These films focus on areas where patients need our support</w:t>
            </w:r>
            <w:r w:rsidR="00B765A4">
              <w:rPr>
                <w:rFonts w:eastAsia="Calibri"/>
                <w:sz w:val="22"/>
                <w:lang w:val="en-US"/>
              </w:rPr>
              <w:t xml:space="preserve"> In </w:t>
            </w:r>
            <w:r w:rsidR="00707297">
              <w:rPr>
                <w:rFonts w:eastAsia="Calibri"/>
                <w:sz w:val="22"/>
                <w:lang w:val="en-US"/>
              </w:rPr>
              <w:t>2023/24,</w:t>
            </w:r>
            <w:r w:rsidR="00B765A4">
              <w:rPr>
                <w:rFonts w:eastAsia="Calibri"/>
                <w:sz w:val="22"/>
                <w:lang w:val="en-US"/>
              </w:rPr>
              <w:t xml:space="preserve"> we will use them to inform and educate our staff to improve patient experiences.</w:t>
            </w:r>
          </w:p>
          <w:p w14:paraId="17E1F45E" w14:textId="2808EA24" w:rsidR="002E66BF" w:rsidRPr="002E66BF" w:rsidRDefault="002E66BF" w:rsidP="002E66BF">
            <w:pPr>
              <w:numPr>
                <w:ilvl w:val="0"/>
                <w:numId w:val="29"/>
              </w:numPr>
              <w:spacing w:after="0" w:line="360" w:lineRule="auto"/>
              <w:contextualSpacing/>
              <w:jc w:val="both"/>
              <w:rPr>
                <w:rFonts w:eastAsia="Calibri"/>
                <w:b/>
                <w:sz w:val="22"/>
                <w:lang w:val="en-US"/>
              </w:rPr>
            </w:pPr>
            <w:r w:rsidRPr="002E66BF">
              <w:rPr>
                <w:rFonts w:eastAsia="Calibri"/>
                <w:b/>
                <w:sz w:val="22"/>
                <w:lang w:val="en-US"/>
              </w:rPr>
              <w:t xml:space="preserve">Ockenden and Kirkup review: </w:t>
            </w:r>
            <w:r w:rsidRPr="002E66BF">
              <w:rPr>
                <w:rFonts w:eastAsia="Calibri"/>
                <w:sz w:val="22"/>
                <w:lang w:val="en-US"/>
              </w:rPr>
              <w:t xml:space="preserve">A review of learning from the main themes from the Ockenden review led by the Clinical Governance Committee and </w:t>
            </w:r>
            <w:r w:rsidR="00F66AE6">
              <w:rPr>
                <w:rFonts w:eastAsia="Calibri"/>
                <w:sz w:val="22"/>
                <w:lang w:val="en-US"/>
              </w:rPr>
              <w:t>has</w:t>
            </w:r>
            <w:r w:rsidR="007E09FF">
              <w:rPr>
                <w:rFonts w:eastAsia="Calibri"/>
                <w:sz w:val="22"/>
                <w:lang w:val="en-US"/>
              </w:rPr>
              <w:t xml:space="preserve"> </w:t>
            </w:r>
            <w:proofErr w:type="gramStart"/>
            <w:r w:rsidRPr="002E66BF">
              <w:rPr>
                <w:rFonts w:eastAsia="Calibri"/>
                <w:sz w:val="22"/>
                <w:lang w:val="en-US"/>
              </w:rPr>
              <w:t>been completed</w:t>
            </w:r>
            <w:proofErr w:type="gramEnd"/>
            <w:r w:rsidRPr="002E66BF">
              <w:rPr>
                <w:rFonts w:eastAsia="Calibri"/>
                <w:sz w:val="22"/>
                <w:lang w:val="en-US"/>
              </w:rPr>
              <w:t xml:space="preserve">. Themes have </w:t>
            </w:r>
            <w:proofErr w:type="gramStart"/>
            <w:r w:rsidRPr="002E66BF">
              <w:rPr>
                <w:rFonts w:eastAsia="Calibri"/>
                <w:sz w:val="22"/>
                <w:lang w:val="en-US"/>
              </w:rPr>
              <w:t>been integrated</w:t>
            </w:r>
            <w:proofErr w:type="gramEnd"/>
            <w:r w:rsidRPr="002E66BF">
              <w:rPr>
                <w:rFonts w:eastAsia="Calibri"/>
                <w:sz w:val="22"/>
                <w:lang w:val="en-US"/>
              </w:rPr>
              <w:t xml:space="preserve"> into the review of the PALS service, including putting the views and voices of patients, families, and carers first and ensuring there is full learning from complaints and PAL</w:t>
            </w:r>
            <w:r w:rsidR="00B765A4">
              <w:rPr>
                <w:rFonts w:eastAsia="Calibri"/>
                <w:sz w:val="22"/>
                <w:lang w:val="en-US"/>
              </w:rPr>
              <w:t>S</w:t>
            </w:r>
            <w:r w:rsidRPr="002E66BF">
              <w:rPr>
                <w:rFonts w:eastAsia="Calibri"/>
                <w:sz w:val="22"/>
                <w:lang w:val="en-US"/>
              </w:rPr>
              <w:t xml:space="preserve"> at all levels of the organisation, particularly in patient facing environments such as wards and clinics.</w:t>
            </w:r>
          </w:p>
          <w:p w14:paraId="52686E39" w14:textId="17C2AC48" w:rsidR="002E66BF" w:rsidRPr="002E66BF" w:rsidRDefault="002E66BF" w:rsidP="002E66BF">
            <w:pPr>
              <w:numPr>
                <w:ilvl w:val="0"/>
                <w:numId w:val="29"/>
              </w:numPr>
              <w:spacing w:after="0" w:line="360" w:lineRule="auto"/>
              <w:contextualSpacing/>
              <w:jc w:val="both"/>
              <w:rPr>
                <w:rFonts w:eastAsia="Calibri"/>
                <w:sz w:val="22"/>
                <w:lang w:val="en-US"/>
              </w:rPr>
            </w:pPr>
            <w:r w:rsidRPr="002E66BF">
              <w:rPr>
                <w:rFonts w:eastAsia="Calibri"/>
                <w:b/>
                <w:sz w:val="22"/>
                <w:lang w:val="en-US"/>
              </w:rPr>
              <w:t xml:space="preserve">Improving our </w:t>
            </w:r>
            <w:r w:rsidR="00542AAD">
              <w:rPr>
                <w:rFonts w:eastAsia="Calibri"/>
                <w:b/>
                <w:sz w:val="22"/>
                <w:lang w:val="en-US"/>
              </w:rPr>
              <w:t>a</w:t>
            </w:r>
            <w:r w:rsidRPr="002E66BF">
              <w:rPr>
                <w:rFonts w:eastAsia="Calibri"/>
                <w:b/>
                <w:sz w:val="22"/>
                <w:lang w:val="en-US"/>
              </w:rPr>
              <w:t xml:space="preserve">ppointment </w:t>
            </w:r>
            <w:r w:rsidR="00542AAD">
              <w:rPr>
                <w:rFonts w:eastAsia="Calibri"/>
                <w:b/>
                <w:sz w:val="22"/>
                <w:lang w:val="en-US"/>
              </w:rPr>
              <w:t>l</w:t>
            </w:r>
            <w:r w:rsidRPr="002E66BF">
              <w:rPr>
                <w:rFonts w:eastAsia="Calibri"/>
                <w:b/>
                <w:sz w:val="22"/>
                <w:lang w:val="en-US"/>
              </w:rPr>
              <w:t>etters.</w:t>
            </w:r>
            <w:r w:rsidR="0010510A">
              <w:rPr>
                <w:rFonts w:eastAsia="Calibri"/>
                <w:b/>
                <w:sz w:val="22"/>
                <w:lang w:val="en-US"/>
              </w:rPr>
              <w:t xml:space="preserve"> </w:t>
            </w:r>
            <w:r w:rsidR="0010510A" w:rsidRPr="007E09FF">
              <w:rPr>
                <w:rFonts w:eastAsia="Calibri"/>
                <w:bCs/>
                <w:sz w:val="22"/>
                <w:lang w:val="en-US"/>
              </w:rPr>
              <w:t xml:space="preserve">Clear </w:t>
            </w:r>
            <w:r w:rsidR="0010510A">
              <w:rPr>
                <w:rFonts w:eastAsia="Calibri"/>
                <w:bCs/>
                <w:sz w:val="22"/>
                <w:lang w:val="en-US"/>
              </w:rPr>
              <w:t xml:space="preserve">and </w:t>
            </w:r>
            <w:proofErr w:type="gramStart"/>
            <w:r w:rsidR="0010510A">
              <w:rPr>
                <w:rFonts w:eastAsia="Calibri"/>
                <w:bCs/>
                <w:sz w:val="22"/>
                <w:lang w:val="en-US"/>
              </w:rPr>
              <w:t>well written</w:t>
            </w:r>
            <w:proofErr w:type="gramEnd"/>
            <w:r w:rsidR="0010510A">
              <w:rPr>
                <w:rFonts w:eastAsia="Calibri"/>
                <w:bCs/>
                <w:sz w:val="22"/>
                <w:lang w:val="en-US"/>
              </w:rPr>
              <w:t xml:space="preserve"> appointment letters are key to good communication with our patients.</w:t>
            </w:r>
            <w:r w:rsidRPr="0010510A">
              <w:rPr>
                <w:rFonts w:eastAsia="Calibri"/>
                <w:bCs/>
                <w:sz w:val="22"/>
                <w:lang w:val="en-US"/>
              </w:rPr>
              <w:t xml:space="preserve"> Standard</w:t>
            </w:r>
            <w:r w:rsidRPr="002E66BF">
              <w:rPr>
                <w:rFonts w:eastAsia="Calibri"/>
                <w:sz w:val="22"/>
                <w:lang w:val="en-US"/>
              </w:rPr>
              <w:t xml:space="preserve"> letter templates have been rolled out across clinical services</w:t>
            </w:r>
            <w:r w:rsidR="0010510A">
              <w:rPr>
                <w:rFonts w:eastAsia="Calibri"/>
                <w:sz w:val="22"/>
                <w:lang w:val="en-US"/>
              </w:rPr>
              <w:t>,</w:t>
            </w:r>
            <w:r w:rsidRPr="002E66BF">
              <w:rPr>
                <w:rFonts w:eastAsia="Calibri"/>
                <w:sz w:val="22"/>
                <w:lang w:val="en-US"/>
              </w:rPr>
              <w:t xml:space="preserve"> and a streamlined approach is being developed to support the automatic updating of letter templates with the latest information on issues such as </w:t>
            </w:r>
            <w:r w:rsidR="00181F03">
              <w:rPr>
                <w:rFonts w:eastAsia="Calibri"/>
                <w:sz w:val="22"/>
                <w:lang w:val="en-US"/>
              </w:rPr>
              <w:t>i</w:t>
            </w:r>
            <w:r w:rsidRPr="002E66BF">
              <w:rPr>
                <w:rFonts w:eastAsia="Calibri"/>
                <w:sz w:val="22"/>
                <w:lang w:val="en-US"/>
              </w:rPr>
              <w:t xml:space="preserve">nfection, </w:t>
            </w:r>
            <w:proofErr w:type="gramStart"/>
            <w:r w:rsidR="00181F03">
              <w:rPr>
                <w:rFonts w:eastAsia="Calibri"/>
                <w:sz w:val="22"/>
                <w:lang w:val="en-US"/>
              </w:rPr>
              <w:t>p</w:t>
            </w:r>
            <w:r w:rsidRPr="002E66BF">
              <w:rPr>
                <w:rFonts w:eastAsia="Calibri"/>
                <w:sz w:val="22"/>
                <w:lang w:val="en-US"/>
              </w:rPr>
              <w:t>revention</w:t>
            </w:r>
            <w:proofErr w:type="gramEnd"/>
            <w:r w:rsidRPr="002E66BF">
              <w:rPr>
                <w:rFonts w:eastAsia="Calibri"/>
                <w:sz w:val="22"/>
                <w:lang w:val="en-US"/>
              </w:rPr>
              <w:t xml:space="preserve"> and </w:t>
            </w:r>
            <w:r w:rsidR="00181F03">
              <w:rPr>
                <w:rFonts w:eastAsia="Calibri"/>
                <w:sz w:val="22"/>
                <w:lang w:val="en-US"/>
              </w:rPr>
              <w:t>c</w:t>
            </w:r>
            <w:r w:rsidRPr="002E66BF">
              <w:rPr>
                <w:rFonts w:eastAsia="Calibri"/>
                <w:sz w:val="22"/>
                <w:lang w:val="en-US"/>
              </w:rPr>
              <w:t>ontrol</w:t>
            </w:r>
            <w:r w:rsidR="0010510A">
              <w:rPr>
                <w:rFonts w:eastAsia="Calibri"/>
                <w:sz w:val="22"/>
                <w:lang w:val="en-US"/>
              </w:rPr>
              <w:t>.</w:t>
            </w:r>
          </w:p>
          <w:p w14:paraId="0B5963C4" w14:textId="7316AFFC" w:rsidR="002E66BF" w:rsidRPr="002E66BF" w:rsidRDefault="002E66BF" w:rsidP="002E66BF">
            <w:pPr>
              <w:numPr>
                <w:ilvl w:val="0"/>
                <w:numId w:val="29"/>
              </w:numPr>
              <w:spacing w:after="0" w:line="360" w:lineRule="auto"/>
              <w:contextualSpacing/>
              <w:jc w:val="both"/>
              <w:rPr>
                <w:rFonts w:eastAsia="Calibri"/>
                <w:sz w:val="22"/>
                <w:lang w:val="en-US"/>
              </w:rPr>
            </w:pPr>
            <w:r w:rsidRPr="002E66BF">
              <w:rPr>
                <w:rFonts w:eastAsia="Calibri"/>
                <w:b/>
                <w:sz w:val="22"/>
                <w:lang w:val="en-US"/>
              </w:rPr>
              <w:t xml:space="preserve">Centralisation of our </w:t>
            </w:r>
            <w:r w:rsidR="00542AAD">
              <w:rPr>
                <w:rFonts w:eastAsia="Calibri"/>
                <w:b/>
                <w:sz w:val="22"/>
                <w:lang w:val="en-US"/>
              </w:rPr>
              <w:t>a</w:t>
            </w:r>
            <w:r w:rsidRPr="002E66BF">
              <w:rPr>
                <w:rFonts w:eastAsia="Calibri"/>
                <w:b/>
                <w:sz w:val="22"/>
                <w:lang w:val="en-US"/>
              </w:rPr>
              <w:t xml:space="preserve">dministration </w:t>
            </w:r>
            <w:r w:rsidR="00542AAD">
              <w:rPr>
                <w:rFonts w:eastAsia="Calibri"/>
                <w:b/>
                <w:sz w:val="22"/>
                <w:lang w:val="en-US"/>
              </w:rPr>
              <w:t>t</w:t>
            </w:r>
            <w:r w:rsidRPr="002E66BF">
              <w:rPr>
                <w:rFonts w:eastAsia="Calibri"/>
                <w:b/>
                <w:sz w:val="22"/>
                <w:lang w:val="en-US"/>
              </w:rPr>
              <w:t>eams</w:t>
            </w:r>
            <w:proofErr w:type="gramStart"/>
            <w:r w:rsidRPr="002E66BF">
              <w:rPr>
                <w:rFonts w:eastAsia="Calibri"/>
                <w:b/>
                <w:sz w:val="22"/>
                <w:lang w:val="en-US"/>
              </w:rPr>
              <w:t xml:space="preserve">. </w:t>
            </w:r>
            <w:r w:rsidR="00181F03">
              <w:rPr>
                <w:rFonts w:eastAsia="Calibri"/>
                <w:b/>
                <w:sz w:val="22"/>
                <w:lang w:val="en-US"/>
              </w:rPr>
              <w:t xml:space="preserve"> </w:t>
            </w:r>
            <w:proofErr w:type="gramEnd"/>
            <w:r w:rsidR="00181F03" w:rsidRPr="00181F03">
              <w:rPr>
                <w:rFonts w:eastAsia="Calibri"/>
                <w:sz w:val="22"/>
                <w:lang w:val="en-US"/>
              </w:rPr>
              <w:t>The</w:t>
            </w:r>
            <w:r w:rsidRPr="002E66BF">
              <w:rPr>
                <w:rFonts w:eastAsia="Calibri"/>
                <w:sz w:val="22"/>
                <w:lang w:val="en-US"/>
              </w:rPr>
              <w:t xml:space="preserve"> first phase of centralisation is </w:t>
            </w:r>
            <w:r w:rsidR="00707297" w:rsidRPr="002E66BF">
              <w:rPr>
                <w:rFonts w:eastAsia="Calibri"/>
                <w:sz w:val="22"/>
                <w:lang w:val="en-US"/>
              </w:rPr>
              <w:t>underway</w:t>
            </w:r>
            <w:r w:rsidR="00707297">
              <w:rPr>
                <w:rFonts w:eastAsia="Calibri"/>
                <w:sz w:val="22"/>
                <w:lang w:val="en-US"/>
              </w:rPr>
              <w:t xml:space="preserve">, </w:t>
            </w:r>
            <w:r w:rsidR="00707297" w:rsidRPr="002E66BF">
              <w:rPr>
                <w:rFonts w:eastAsia="Calibri"/>
                <w:sz w:val="22"/>
                <w:lang w:val="en-US"/>
              </w:rPr>
              <w:t>providing</w:t>
            </w:r>
            <w:r w:rsidRPr="002E66BF">
              <w:rPr>
                <w:rFonts w:eastAsia="Calibri"/>
                <w:sz w:val="22"/>
                <w:lang w:val="en-US"/>
              </w:rPr>
              <w:t xml:space="preserve"> administration teams in satellite units with greater support and oversight</w:t>
            </w:r>
            <w:proofErr w:type="gramStart"/>
            <w:r w:rsidRPr="002E66BF">
              <w:rPr>
                <w:rFonts w:eastAsia="Calibri"/>
                <w:sz w:val="22"/>
                <w:lang w:val="en-US"/>
              </w:rPr>
              <w:t xml:space="preserve">.  </w:t>
            </w:r>
            <w:proofErr w:type="gramEnd"/>
            <w:r w:rsidRPr="002E66BF">
              <w:rPr>
                <w:rFonts w:eastAsia="Calibri"/>
                <w:sz w:val="22"/>
                <w:lang w:val="en-US"/>
              </w:rPr>
              <w:t xml:space="preserve">A significant amount of work has also </w:t>
            </w:r>
            <w:proofErr w:type="gramStart"/>
            <w:r w:rsidRPr="002E66BF">
              <w:rPr>
                <w:rFonts w:eastAsia="Calibri"/>
                <w:sz w:val="22"/>
                <w:lang w:val="en-US"/>
              </w:rPr>
              <w:t>been undertaken</w:t>
            </w:r>
            <w:proofErr w:type="gramEnd"/>
            <w:r w:rsidRPr="002E66BF">
              <w:rPr>
                <w:rFonts w:eastAsia="Calibri"/>
                <w:sz w:val="22"/>
                <w:lang w:val="en-US"/>
              </w:rPr>
              <w:t xml:space="preserve"> to ensure that such teams receive appropriate communication </w:t>
            </w:r>
            <w:r w:rsidR="00736435">
              <w:rPr>
                <w:rFonts w:eastAsia="Calibri"/>
                <w:sz w:val="22"/>
                <w:lang w:val="en-US"/>
              </w:rPr>
              <w:t>and customer care</w:t>
            </w:r>
            <w:r w:rsidR="00A3114D">
              <w:rPr>
                <w:rFonts w:eastAsia="Calibri"/>
                <w:sz w:val="22"/>
                <w:lang w:val="en-US"/>
              </w:rPr>
              <w:t xml:space="preserve"> training.</w:t>
            </w:r>
          </w:p>
          <w:p w14:paraId="23B70D05" w14:textId="1F8442EC" w:rsidR="00736435" w:rsidRPr="007E09FF" w:rsidRDefault="00736435" w:rsidP="002E66BF">
            <w:pPr>
              <w:numPr>
                <w:ilvl w:val="0"/>
                <w:numId w:val="29"/>
              </w:numPr>
              <w:spacing w:after="0" w:line="360" w:lineRule="auto"/>
              <w:contextualSpacing/>
              <w:jc w:val="both"/>
              <w:rPr>
                <w:rFonts w:eastAsia="Calibri"/>
                <w:sz w:val="22"/>
                <w:lang w:val="en-US"/>
              </w:rPr>
            </w:pPr>
            <w:r w:rsidRPr="007E09FF">
              <w:rPr>
                <w:rFonts w:eastAsia="Calibri"/>
                <w:b/>
                <w:bCs/>
                <w:sz w:val="22"/>
                <w:lang w:val="en-US"/>
              </w:rPr>
              <w:t>Booking centre performance:</w:t>
            </w:r>
            <w:r>
              <w:rPr>
                <w:rFonts w:eastAsia="Calibri"/>
                <w:sz w:val="22"/>
                <w:lang w:val="en-US"/>
              </w:rPr>
              <w:t xml:space="preserve"> A key route by which patients contact Moorfields is through our contact and booking centre. Historically performance has been poor with call rate pick up times averaging </w:t>
            </w:r>
            <w:proofErr w:type="gramStart"/>
            <w:r w:rsidR="00A3114D">
              <w:rPr>
                <w:rFonts w:eastAsia="Calibri"/>
                <w:sz w:val="22"/>
                <w:lang w:val="en-US"/>
              </w:rPr>
              <w:t>nearly 7</w:t>
            </w:r>
            <w:proofErr w:type="gramEnd"/>
            <w:r w:rsidR="00A3114D">
              <w:rPr>
                <w:rFonts w:eastAsia="Calibri"/>
                <w:sz w:val="22"/>
                <w:lang w:val="en-US"/>
              </w:rPr>
              <w:t xml:space="preserve"> minutes</w:t>
            </w:r>
            <w:r>
              <w:rPr>
                <w:rFonts w:eastAsia="Calibri"/>
                <w:sz w:val="22"/>
                <w:lang w:val="en-US"/>
              </w:rPr>
              <w:t xml:space="preserve"> in September 2022. In 2023 performance improved </w:t>
            </w:r>
            <w:proofErr w:type="gramStart"/>
            <w:r>
              <w:rPr>
                <w:rFonts w:eastAsia="Calibri"/>
                <w:sz w:val="22"/>
                <w:lang w:val="en-US"/>
              </w:rPr>
              <w:t>substantially to</w:t>
            </w:r>
            <w:proofErr w:type="gramEnd"/>
            <w:r>
              <w:rPr>
                <w:rFonts w:eastAsia="Calibri"/>
                <w:sz w:val="22"/>
                <w:lang w:val="en-US"/>
              </w:rPr>
              <w:t xml:space="preserve"> </w:t>
            </w:r>
            <w:r w:rsidR="00A3114D">
              <w:rPr>
                <w:rFonts w:eastAsia="Calibri"/>
                <w:sz w:val="22"/>
                <w:lang w:val="en-US"/>
              </w:rPr>
              <w:t xml:space="preserve">2 ½ minutes </w:t>
            </w:r>
            <w:r w:rsidR="00CF1347">
              <w:rPr>
                <w:rFonts w:eastAsia="Calibri"/>
                <w:sz w:val="22"/>
                <w:lang w:val="en-US"/>
              </w:rPr>
              <w:t>in April</w:t>
            </w:r>
            <w:r w:rsidR="00A3114D">
              <w:rPr>
                <w:rFonts w:eastAsia="Calibri"/>
                <w:sz w:val="22"/>
                <w:lang w:val="en-US"/>
              </w:rPr>
              <w:t xml:space="preserve"> 2023</w:t>
            </w:r>
            <w:r w:rsidR="00CF1347">
              <w:rPr>
                <w:rFonts w:eastAsia="Calibri"/>
                <w:sz w:val="22"/>
                <w:lang w:val="en-US"/>
              </w:rPr>
              <w:t xml:space="preserve">, with the aim of </w:t>
            </w:r>
            <w:r w:rsidR="00A3114D">
              <w:rPr>
                <w:rFonts w:eastAsia="Calibri"/>
                <w:sz w:val="22"/>
                <w:lang w:val="en-US"/>
              </w:rPr>
              <w:t>sustaining</w:t>
            </w:r>
            <w:r w:rsidR="00CF1347">
              <w:rPr>
                <w:rFonts w:eastAsia="Calibri"/>
                <w:sz w:val="22"/>
                <w:lang w:val="en-US"/>
              </w:rPr>
              <w:t xml:space="preserve"> this going forwards. The call abandonment rate also achieved the target of &lt;15% for April and May.</w:t>
            </w:r>
          </w:p>
          <w:p w14:paraId="7F550E9F" w14:textId="7D35CF9A" w:rsidR="002E66BF" w:rsidRPr="002E66BF" w:rsidRDefault="002E66BF" w:rsidP="002E66BF">
            <w:pPr>
              <w:numPr>
                <w:ilvl w:val="0"/>
                <w:numId w:val="29"/>
              </w:numPr>
              <w:spacing w:after="0" w:line="360" w:lineRule="auto"/>
              <w:contextualSpacing/>
              <w:jc w:val="both"/>
              <w:rPr>
                <w:rFonts w:eastAsia="Calibri"/>
                <w:sz w:val="22"/>
                <w:lang w:val="en-US"/>
              </w:rPr>
            </w:pPr>
            <w:r w:rsidRPr="002E66BF">
              <w:rPr>
                <w:rFonts w:eastAsia="Calibri"/>
                <w:b/>
                <w:sz w:val="22"/>
                <w:lang w:val="en-US"/>
              </w:rPr>
              <w:t xml:space="preserve">Patient Portal and DrDoctor </w:t>
            </w:r>
            <w:r w:rsidR="00542AAD">
              <w:rPr>
                <w:rFonts w:eastAsia="Calibri"/>
                <w:b/>
                <w:sz w:val="22"/>
                <w:lang w:val="en-US"/>
              </w:rPr>
              <w:t>u</w:t>
            </w:r>
            <w:r w:rsidRPr="002E66BF">
              <w:rPr>
                <w:rFonts w:eastAsia="Calibri"/>
                <w:b/>
                <w:sz w:val="22"/>
                <w:lang w:val="en-US"/>
              </w:rPr>
              <w:t xml:space="preserve">pdate. </w:t>
            </w:r>
            <w:r w:rsidRPr="002E66BF">
              <w:rPr>
                <w:rFonts w:eastAsia="Calibri"/>
                <w:sz w:val="22"/>
                <w:lang w:val="en-US"/>
              </w:rPr>
              <w:t>The primary way in which the patient portal has improved communication with patients is the roll out of digital outpatient appointment letters</w:t>
            </w:r>
            <w:proofErr w:type="gramStart"/>
            <w:r w:rsidRPr="002E66BF">
              <w:rPr>
                <w:rFonts w:eastAsia="Calibri"/>
                <w:sz w:val="22"/>
                <w:lang w:val="en-US"/>
              </w:rPr>
              <w:t xml:space="preserve">.  </w:t>
            </w:r>
            <w:proofErr w:type="gramEnd"/>
            <w:r w:rsidRPr="002E66BF">
              <w:rPr>
                <w:rFonts w:eastAsia="Calibri"/>
                <w:sz w:val="22"/>
                <w:lang w:val="en-US"/>
              </w:rPr>
              <w:t xml:space="preserve">Following the success of a pilot at the Purley site, digital outpatient appointment letters </w:t>
            </w:r>
            <w:r w:rsidR="00A3114D">
              <w:rPr>
                <w:rFonts w:eastAsia="Calibri"/>
                <w:sz w:val="22"/>
                <w:lang w:val="en-US"/>
              </w:rPr>
              <w:t xml:space="preserve">have gone live </w:t>
            </w:r>
            <w:r w:rsidRPr="002E66BF">
              <w:rPr>
                <w:rFonts w:eastAsia="Calibri"/>
                <w:sz w:val="22"/>
                <w:lang w:val="en-US"/>
              </w:rPr>
              <w:t xml:space="preserve">across the three clinical divisions (South, since 30 August 2022, North, since 12 September 2022 and City Road since the end of September 2022). We are also planning </w:t>
            </w:r>
            <w:proofErr w:type="gramStart"/>
            <w:r w:rsidRPr="002E66BF">
              <w:rPr>
                <w:rFonts w:eastAsia="Calibri"/>
                <w:sz w:val="22"/>
                <w:lang w:val="en-US"/>
              </w:rPr>
              <w:t>on expanding</w:t>
            </w:r>
            <w:proofErr w:type="gramEnd"/>
            <w:r w:rsidRPr="002E66BF">
              <w:rPr>
                <w:rFonts w:eastAsia="Calibri"/>
                <w:sz w:val="22"/>
                <w:lang w:val="en-US"/>
              </w:rPr>
              <w:t xml:space="preserve"> the roll out to include </w:t>
            </w:r>
            <w:r w:rsidR="00A3114D">
              <w:rPr>
                <w:rFonts w:eastAsia="Calibri"/>
                <w:sz w:val="22"/>
                <w:lang w:val="en-US"/>
              </w:rPr>
              <w:t>did not attend (</w:t>
            </w:r>
            <w:r w:rsidRPr="002E66BF">
              <w:rPr>
                <w:rFonts w:eastAsia="Calibri"/>
                <w:sz w:val="22"/>
                <w:lang w:val="en-US"/>
              </w:rPr>
              <w:t>DNA</w:t>
            </w:r>
            <w:r w:rsidR="00A3114D">
              <w:rPr>
                <w:rFonts w:eastAsia="Calibri"/>
                <w:sz w:val="22"/>
                <w:lang w:val="en-US"/>
              </w:rPr>
              <w:t>)</w:t>
            </w:r>
            <w:r w:rsidRPr="002E66BF">
              <w:rPr>
                <w:rFonts w:eastAsia="Calibri"/>
                <w:sz w:val="22"/>
                <w:lang w:val="en-US"/>
              </w:rPr>
              <w:t xml:space="preserve"> letters. In total 14,541 digital outpatient appointment letters have </w:t>
            </w:r>
            <w:proofErr w:type="gramStart"/>
            <w:r w:rsidRPr="002E66BF">
              <w:rPr>
                <w:rFonts w:eastAsia="Calibri"/>
                <w:sz w:val="22"/>
                <w:lang w:val="en-US"/>
              </w:rPr>
              <w:t>been uploaded</w:t>
            </w:r>
            <w:proofErr w:type="gramEnd"/>
            <w:r w:rsidRPr="002E66BF">
              <w:rPr>
                <w:rFonts w:eastAsia="Calibri"/>
                <w:sz w:val="22"/>
                <w:lang w:val="en-US"/>
              </w:rPr>
              <w:t>, with 13,108 patients notified, resulting in over 50% (7,295) of letters being read online. Since going live with digital outpatient appointment letters on 30 August 2022</w:t>
            </w:r>
            <w:r w:rsidR="00A3114D">
              <w:rPr>
                <w:rFonts w:eastAsia="Calibri"/>
                <w:sz w:val="22"/>
                <w:lang w:val="en-US"/>
              </w:rPr>
              <w:t xml:space="preserve">, </w:t>
            </w:r>
            <w:r w:rsidRPr="002E66BF">
              <w:rPr>
                <w:rFonts w:eastAsia="Calibri"/>
                <w:sz w:val="22"/>
                <w:lang w:val="en-US"/>
              </w:rPr>
              <w:t xml:space="preserve">the South Division </w:t>
            </w:r>
            <w:bookmarkStart w:id="9" w:name="_Int_CMsFSGBL"/>
            <w:r w:rsidRPr="002E66BF">
              <w:rPr>
                <w:rFonts w:eastAsia="Calibri"/>
                <w:sz w:val="22"/>
                <w:lang w:val="en-US"/>
              </w:rPr>
              <w:t>have</w:t>
            </w:r>
            <w:bookmarkEnd w:id="9"/>
            <w:r w:rsidRPr="002E66BF">
              <w:rPr>
                <w:rFonts w:eastAsia="Calibri"/>
                <w:sz w:val="22"/>
                <w:lang w:val="en-US"/>
              </w:rPr>
              <w:t xml:space="preserve"> contributed </w:t>
            </w:r>
            <w:proofErr w:type="gramStart"/>
            <w:r w:rsidRPr="002E66BF">
              <w:rPr>
                <w:rFonts w:eastAsia="Calibri"/>
                <w:sz w:val="22"/>
                <w:lang w:val="en-US"/>
              </w:rPr>
              <w:t>nearly 5,000</w:t>
            </w:r>
            <w:proofErr w:type="gramEnd"/>
            <w:r w:rsidRPr="002E66BF">
              <w:rPr>
                <w:rFonts w:eastAsia="Calibri"/>
                <w:sz w:val="22"/>
                <w:lang w:val="en-US"/>
              </w:rPr>
              <w:t xml:space="preserve"> letters to this total. </w:t>
            </w:r>
          </w:p>
          <w:p w14:paraId="7D1EE158" w14:textId="77777777" w:rsidR="002E66BF" w:rsidRPr="002E66BF" w:rsidRDefault="002E66BF" w:rsidP="002E66BF">
            <w:pPr>
              <w:numPr>
                <w:ilvl w:val="0"/>
                <w:numId w:val="29"/>
              </w:numPr>
              <w:spacing w:after="0" w:line="360" w:lineRule="auto"/>
              <w:contextualSpacing/>
              <w:jc w:val="both"/>
              <w:rPr>
                <w:rFonts w:eastAsia="Calibri"/>
                <w:sz w:val="22"/>
                <w:lang w:val="en-US"/>
              </w:rPr>
            </w:pPr>
            <w:r w:rsidRPr="002E66BF">
              <w:rPr>
                <w:rFonts w:eastAsia="Calibri"/>
                <w:sz w:val="22"/>
                <w:lang w:val="en-US"/>
              </w:rPr>
              <w:t>To better understand the impact of this change on our patient population we sent the following Quick Questions survey to patients in the South Division who would have received their most recent outpatient appointment letters digitally, since going live on 30 August 2022:</w:t>
            </w:r>
          </w:p>
          <w:p w14:paraId="24B7E947" w14:textId="77777777" w:rsidR="002E66BF" w:rsidRPr="002E66BF" w:rsidRDefault="002E66BF" w:rsidP="002E66BF">
            <w:pPr>
              <w:spacing w:after="0" w:line="360" w:lineRule="auto"/>
              <w:ind w:left="0"/>
              <w:jc w:val="both"/>
              <w:rPr>
                <w:rFonts w:eastAsia="Calibri"/>
                <w:sz w:val="22"/>
                <w:lang w:val="en-US"/>
              </w:rPr>
            </w:pPr>
            <w:r w:rsidRPr="002E66BF">
              <w:rPr>
                <w:rFonts w:eastAsia="Calibri"/>
                <w:i/>
                <w:iCs/>
                <w:sz w:val="22"/>
                <w:lang w:val="en-US"/>
              </w:rPr>
              <w:t>“Was receiving and accessing your most recent outpatient appointment letter digitally via the patient portal a positive experience?</w:t>
            </w:r>
            <w:proofErr w:type="gramStart"/>
            <w:r w:rsidRPr="002E66BF">
              <w:rPr>
                <w:rFonts w:eastAsia="Calibri"/>
                <w:i/>
                <w:iCs/>
                <w:sz w:val="22"/>
                <w:lang w:val="en-US"/>
              </w:rPr>
              <w:t>”.</w:t>
            </w:r>
            <w:proofErr w:type="gramEnd"/>
            <w:r w:rsidRPr="002E66BF">
              <w:rPr>
                <w:rFonts w:eastAsia="Calibri"/>
                <w:i/>
                <w:iCs/>
                <w:sz w:val="22"/>
                <w:lang w:val="en-US"/>
              </w:rPr>
              <w:t xml:space="preserve"> </w:t>
            </w:r>
            <w:r w:rsidRPr="002E66BF">
              <w:rPr>
                <w:rFonts w:eastAsia="Calibri"/>
                <w:sz w:val="22"/>
                <w:lang w:val="en-US"/>
              </w:rPr>
              <w:t xml:space="preserve">The following responses </w:t>
            </w:r>
            <w:proofErr w:type="gramStart"/>
            <w:r w:rsidRPr="002E66BF">
              <w:rPr>
                <w:rFonts w:eastAsia="Calibri"/>
                <w:sz w:val="22"/>
                <w:lang w:val="en-US"/>
              </w:rPr>
              <w:t>were received</w:t>
            </w:r>
            <w:proofErr w:type="gramEnd"/>
            <w:r w:rsidRPr="002E66BF">
              <w:rPr>
                <w:rFonts w:eastAsia="Calibri"/>
                <w:sz w:val="22"/>
                <w:lang w:val="en-US"/>
              </w:rPr>
              <w:t xml:space="preserve">: </w:t>
            </w:r>
          </w:p>
          <w:p w14:paraId="3E7D0975" w14:textId="77777777" w:rsidR="002E66BF" w:rsidRPr="002E66BF" w:rsidRDefault="002E66BF" w:rsidP="002E66BF">
            <w:pPr>
              <w:spacing w:after="0" w:line="360" w:lineRule="auto"/>
              <w:ind w:left="0"/>
              <w:jc w:val="both"/>
              <w:rPr>
                <w:i/>
                <w:iCs/>
                <w:sz w:val="22"/>
                <w:lang w:val="en-US" w:eastAsia="en-GB"/>
              </w:rPr>
            </w:pPr>
          </w:p>
          <w:p w14:paraId="5DE09DFA" w14:textId="77777777" w:rsidR="002E66BF" w:rsidRPr="002E66BF" w:rsidRDefault="002E66BF" w:rsidP="002E66BF">
            <w:pPr>
              <w:spacing w:after="0" w:line="360" w:lineRule="auto"/>
              <w:ind w:left="0"/>
              <w:jc w:val="both"/>
              <w:rPr>
                <w:i/>
                <w:iCs/>
                <w:sz w:val="22"/>
                <w:lang w:val="en-US" w:eastAsia="en-GB"/>
              </w:rPr>
            </w:pPr>
            <w:r w:rsidRPr="002E66BF">
              <w:rPr>
                <w:rFonts w:eastAsia="Calibri"/>
                <w:noProof/>
                <w:sz w:val="22"/>
                <w:lang w:val="en-US"/>
              </w:rPr>
              <w:drawing>
                <wp:inline distT="0" distB="0" distL="0" distR="0" wp14:anchorId="6C12D277" wp14:editId="2921176B">
                  <wp:extent cx="3367650" cy="2362200"/>
                  <wp:effectExtent l="0" t="0" r="4445" b="0"/>
                  <wp:docPr id="11" name="Picture 1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pie chart&#10;&#10;Description automatically generated"/>
                          <pic:cNvPicPr/>
                        </pic:nvPicPr>
                        <pic:blipFill>
                          <a:blip r:embed="rId16"/>
                          <a:stretch>
                            <a:fillRect/>
                          </a:stretch>
                        </pic:blipFill>
                        <pic:spPr>
                          <a:xfrm>
                            <a:off x="0" y="0"/>
                            <a:ext cx="3430136" cy="2406030"/>
                          </a:xfrm>
                          <a:prstGeom prst="rect">
                            <a:avLst/>
                          </a:prstGeom>
                        </pic:spPr>
                      </pic:pic>
                    </a:graphicData>
                  </a:graphic>
                </wp:inline>
              </w:drawing>
            </w:r>
          </w:p>
        </w:tc>
      </w:tr>
      <w:tr w:rsidR="002E66BF" w:rsidRPr="002E66BF" w14:paraId="42882C6B" w14:textId="77777777" w:rsidTr="00A3114D">
        <w:trPr>
          <w:trHeight w:val="983"/>
        </w:trPr>
        <w:tc>
          <w:tcPr>
            <w:tcW w:w="5000" w:type="pct"/>
            <w:gridSpan w:val="2"/>
          </w:tcPr>
          <w:p w14:paraId="210A34A3" w14:textId="77777777" w:rsidR="002E66BF" w:rsidRPr="002E66BF" w:rsidRDefault="002E66BF" w:rsidP="002E66BF">
            <w:pPr>
              <w:spacing w:after="0" w:line="360" w:lineRule="auto"/>
              <w:ind w:left="0"/>
              <w:jc w:val="both"/>
              <w:rPr>
                <w:rFonts w:eastAsia="Calibri"/>
                <w:b/>
                <w:sz w:val="22"/>
                <w:lang w:val="en-US"/>
              </w:rPr>
            </w:pPr>
            <w:r w:rsidRPr="002E66BF">
              <w:rPr>
                <w:rFonts w:eastAsia="Calibri"/>
                <w:b/>
                <w:sz w:val="22"/>
                <w:lang w:val="en-US"/>
              </w:rPr>
              <w:t>What are the gaps in delivery?</w:t>
            </w:r>
          </w:p>
          <w:p w14:paraId="1F9216FA" w14:textId="09D87717" w:rsidR="00A3114D" w:rsidRPr="002E66BF" w:rsidRDefault="002E66BF" w:rsidP="002E66BF">
            <w:pPr>
              <w:spacing w:after="0" w:line="360" w:lineRule="auto"/>
              <w:ind w:left="0"/>
              <w:jc w:val="both"/>
              <w:rPr>
                <w:rFonts w:eastAsia="Calibri"/>
                <w:sz w:val="22"/>
                <w:lang w:val="en-US"/>
              </w:rPr>
            </w:pPr>
            <w:r w:rsidRPr="002E66BF">
              <w:rPr>
                <w:rFonts w:eastAsia="Calibri"/>
                <w:sz w:val="22"/>
                <w:lang w:val="en-US"/>
              </w:rPr>
              <w:t xml:space="preserve">Improving our communications is </w:t>
            </w:r>
            <w:r w:rsidR="004C1116">
              <w:rPr>
                <w:rFonts w:eastAsia="Calibri"/>
                <w:sz w:val="22"/>
                <w:lang w:val="en-US"/>
              </w:rPr>
              <w:t xml:space="preserve">complex and essential to our </w:t>
            </w:r>
            <w:r w:rsidR="00A3114D">
              <w:rPr>
                <w:rFonts w:eastAsia="Calibri"/>
                <w:sz w:val="22"/>
                <w:lang w:val="en-US"/>
              </w:rPr>
              <w:t>day-to-day</w:t>
            </w:r>
            <w:r w:rsidR="004C1116">
              <w:rPr>
                <w:rFonts w:eastAsia="Calibri"/>
                <w:sz w:val="22"/>
                <w:lang w:val="en-US"/>
              </w:rPr>
              <w:t xml:space="preserve"> support for patients</w:t>
            </w:r>
            <w:r w:rsidR="00B52485">
              <w:rPr>
                <w:rFonts w:eastAsia="Calibri"/>
                <w:sz w:val="22"/>
                <w:lang w:val="en-US"/>
              </w:rPr>
              <w:t xml:space="preserve"> and there is much more to do</w:t>
            </w:r>
            <w:r w:rsidR="00A3114D">
              <w:rPr>
                <w:rFonts w:eastAsia="Calibri"/>
                <w:sz w:val="22"/>
                <w:lang w:val="en-US"/>
              </w:rPr>
              <w:t>.</w:t>
            </w:r>
            <w:r w:rsidR="004C1116">
              <w:rPr>
                <w:rFonts w:eastAsia="Calibri"/>
                <w:sz w:val="22"/>
                <w:lang w:val="en-US"/>
              </w:rPr>
              <w:t xml:space="preserve"> We continue to do better </w:t>
            </w:r>
            <w:r w:rsidRPr="002E66BF">
              <w:rPr>
                <w:rFonts w:eastAsia="Calibri"/>
                <w:sz w:val="22"/>
                <w:lang w:val="en-US"/>
              </w:rPr>
              <w:t xml:space="preserve">through a range of mechanisms working in combination. </w:t>
            </w:r>
            <w:r w:rsidR="00A3114D" w:rsidRPr="00A3114D">
              <w:rPr>
                <w:rFonts w:eastAsia="Calibri"/>
                <w:sz w:val="22"/>
                <w:lang w:val="en-US"/>
              </w:rPr>
              <w:t>We will review and monitor these mechanisms</w:t>
            </w:r>
            <w:r w:rsidR="00B34120">
              <w:rPr>
                <w:rFonts w:eastAsia="Calibri"/>
                <w:sz w:val="22"/>
                <w:lang w:val="en-US"/>
              </w:rPr>
              <w:t xml:space="preserve"> </w:t>
            </w:r>
            <w:r w:rsidRPr="002E66BF">
              <w:rPr>
                <w:rFonts w:eastAsia="Calibri"/>
                <w:sz w:val="22"/>
                <w:lang w:val="en-US"/>
              </w:rPr>
              <w:t>and continue to</w:t>
            </w:r>
            <w:r w:rsidR="00B34120">
              <w:rPr>
                <w:rFonts w:eastAsia="Calibri"/>
                <w:sz w:val="22"/>
                <w:lang w:val="en-US"/>
              </w:rPr>
              <w:t xml:space="preserve"> learn to</w:t>
            </w:r>
            <w:r w:rsidRPr="002E66BF">
              <w:rPr>
                <w:rFonts w:eastAsia="Calibri"/>
                <w:sz w:val="22"/>
                <w:lang w:val="en-US"/>
              </w:rPr>
              <w:t xml:space="preserve"> improve. Regular updates will </w:t>
            </w:r>
            <w:proofErr w:type="gramStart"/>
            <w:r w:rsidRPr="002E66BF">
              <w:rPr>
                <w:rFonts w:eastAsia="Calibri"/>
                <w:sz w:val="22"/>
                <w:lang w:val="en-US"/>
              </w:rPr>
              <w:t>be provided</w:t>
            </w:r>
            <w:proofErr w:type="gramEnd"/>
            <w:r w:rsidRPr="002E66BF">
              <w:rPr>
                <w:rFonts w:eastAsia="Calibri"/>
                <w:sz w:val="22"/>
                <w:lang w:val="en-US"/>
              </w:rPr>
              <w:t xml:space="preserve"> to QSC</w:t>
            </w:r>
            <w:r w:rsidR="004C1116">
              <w:rPr>
                <w:rFonts w:eastAsia="Calibri"/>
                <w:sz w:val="22"/>
                <w:lang w:val="en-US"/>
              </w:rPr>
              <w:t xml:space="preserve"> and </w:t>
            </w:r>
            <w:r w:rsidR="00A3114D">
              <w:rPr>
                <w:rFonts w:eastAsia="Calibri"/>
                <w:sz w:val="22"/>
                <w:lang w:val="en-US"/>
              </w:rPr>
              <w:t>Membership</w:t>
            </w:r>
            <w:r w:rsidR="004C1116">
              <w:rPr>
                <w:rFonts w:eastAsia="Calibri"/>
                <w:sz w:val="22"/>
                <w:lang w:val="en-US"/>
              </w:rPr>
              <w:t xml:space="preserve"> Council</w:t>
            </w:r>
            <w:r w:rsidR="00B34120">
              <w:rPr>
                <w:rFonts w:eastAsia="Calibri"/>
                <w:sz w:val="22"/>
                <w:lang w:val="en-US"/>
              </w:rPr>
              <w:t>.</w:t>
            </w:r>
            <w:r w:rsidRPr="002E66BF">
              <w:rPr>
                <w:rFonts w:eastAsia="Calibri"/>
                <w:sz w:val="22"/>
                <w:lang w:val="en-US"/>
              </w:rPr>
              <w:t xml:space="preserve"> </w:t>
            </w:r>
            <w:r w:rsidR="004C1116">
              <w:rPr>
                <w:rFonts w:eastAsia="Calibri"/>
                <w:sz w:val="22"/>
                <w:lang w:val="en-US"/>
              </w:rPr>
              <w:t>Communication continues to be a key focus</w:t>
            </w:r>
            <w:r w:rsidR="00B34120">
              <w:rPr>
                <w:rFonts w:eastAsia="Calibri"/>
                <w:sz w:val="22"/>
                <w:lang w:val="en-US"/>
              </w:rPr>
              <w:t xml:space="preserve"> for the trust and</w:t>
            </w:r>
            <w:r w:rsidR="004C1116">
              <w:rPr>
                <w:rFonts w:eastAsia="Calibri"/>
                <w:sz w:val="22"/>
                <w:lang w:val="en-US"/>
              </w:rPr>
              <w:t xml:space="preserve"> </w:t>
            </w:r>
            <w:proofErr w:type="gramStart"/>
            <w:r w:rsidR="004C1116">
              <w:rPr>
                <w:rFonts w:eastAsia="Calibri"/>
                <w:sz w:val="22"/>
                <w:lang w:val="en-US"/>
              </w:rPr>
              <w:t>is included</w:t>
            </w:r>
            <w:proofErr w:type="gramEnd"/>
            <w:r w:rsidRPr="002E66BF">
              <w:rPr>
                <w:rFonts w:eastAsia="Calibri"/>
                <w:sz w:val="22"/>
                <w:lang w:val="en-US"/>
              </w:rPr>
              <w:t xml:space="preserve"> </w:t>
            </w:r>
            <w:r w:rsidR="004C1116">
              <w:rPr>
                <w:rFonts w:eastAsia="Calibri"/>
                <w:sz w:val="22"/>
                <w:lang w:val="en-US"/>
              </w:rPr>
              <w:t>in XDU and</w:t>
            </w:r>
            <w:r w:rsidRPr="002E66BF">
              <w:rPr>
                <w:rFonts w:eastAsia="Calibri"/>
                <w:sz w:val="22"/>
                <w:lang w:val="en-US"/>
              </w:rPr>
              <w:t xml:space="preserve"> quality priorities </w:t>
            </w:r>
            <w:r w:rsidR="004C1116">
              <w:rPr>
                <w:rFonts w:eastAsia="Calibri"/>
                <w:sz w:val="22"/>
                <w:lang w:val="en-US"/>
              </w:rPr>
              <w:t>for</w:t>
            </w:r>
            <w:r w:rsidRPr="002E66BF">
              <w:rPr>
                <w:rFonts w:eastAsia="Calibri"/>
                <w:sz w:val="22"/>
                <w:lang w:val="en-US"/>
              </w:rPr>
              <w:t xml:space="preserve"> 2023/24</w:t>
            </w:r>
            <w:r w:rsidR="004C1116">
              <w:rPr>
                <w:rFonts w:eastAsia="Calibri"/>
                <w:sz w:val="22"/>
                <w:lang w:val="en-US"/>
              </w:rPr>
              <w:t>.</w:t>
            </w:r>
          </w:p>
        </w:tc>
      </w:tr>
    </w:tbl>
    <w:p w14:paraId="7D1CD62A" w14:textId="77777777" w:rsidR="002E66BF" w:rsidRPr="002E66BF" w:rsidRDefault="002E66BF" w:rsidP="002E66BF">
      <w:pPr>
        <w:spacing w:after="0" w:line="360" w:lineRule="auto"/>
        <w:ind w:left="0"/>
        <w:jc w:val="both"/>
        <w:rPr>
          <w:rFonts w:eastAsia="Calibri"/>
          <w:sz w:val="22"/>
          <w:lang w:val="en-US"/>
        </w:rPr>
      </w:pPr>
    </w:p>
    <w:p w14:paraId="56510C88" w14:textId="77777777" w:rsidR="002E66BF" w:rsidRPr="002E66BF" w:rsidRDefault="002E66BF" w:rsidP="002E66BF">
      <w:pPr>
        <w:spacing w:after="200" w:line="276" w:lineRule="auto"/>
        <w:ind w:left="0"/>
        <w:rPr>
          <w:rFonts w:eastAsia="Calibri"/>
          <w:sz w:val="22"/>
          <w:lang w:val="en-US"/>
        </w:rPr>
      </w:pPr>
      <w:r w:rsidRPr="002E66BF">
        <w:rPr>
          <w:rFonts w:eastAsia="Calibri"/>
          <w:sz w:val="22"/>
          <w:lang w:val="en-US"/>
        </w:rPr>
        <w:br w:type="page"/>
      </w:r>
    </w:p>
    <w:p w14:paraId="7E5AA03C" w14:textId="77777777" w:rsidR="002E66BF" w:rsidRPr="002E66BF" w:rsidRDefault="002E66BF" w:rsidP="002E66BF">
      <w:pPr>
        <w:keepNext/>
        <w:keepLines/>
        <w:spacing w:after="0" w:line="360" w:lineRule="auto"/>
        <w:ind w:left="0" w:right="-143"/>
        <w:jc w:val="both"/>
        <w:outlineLvl w:val="1"/>
        <w:rPr>
          <w:rFonts w:eastAsia="MS Gothic"/>
          <w:b/>
          <w:bCs/>
          <w:color w:val="0070C0"/>
          <w:sz w:val="28"/>
          <w:szCs w:val="28"/>
          <w:lang w:val="en-US"/>
        </w:rPr>
      </w:pPr>
      <w:bookmarkStart w:id="10" w:name="_Toc87965803"/>
      <w:r w:rsidRPr="002E66BF">
        <w:rPr>
          <w:rFonts w:eastAsia="MS Gothic"/>
          <w:b/>
          <w:bCs/>
          <w:color w:val="00618B"/>
          <w:sz w:val="28"/>
          <w:szCs w:val="28"/>
          <w:lang w:val="en-US"/>
        </w:rPr>
        <w:t>Clinical effectiveness and patient outcomes</w:t>
      </w:r>
      <w:bookmarkEnd w:id="10"/>
    </w:p>
    <w:tbl>
      <w:tblPr>
        <w:tblStyle w:val="TableGrid"/>
        <w:tblW w:w="5000" w:type="pct"/>
        <w:tblLook w:val="04A0" w:firstRow="1" w:lastRow="0" w:firstColumn="1" w:lastColumn="0" w:noHBand="0" w:noVBand="1"/>
      </w:tblPr>
      <w:tblGrid>
        <w:gridCol w:w="3270"/>
        <w:gridCol w:w="6784"/>
      </w:tblGrid>
      <w:tr w:rsidR="002E66BF" w:rsidRPr="002E66BF" w14:paraId="2278CA11" w14:textId="77777777" w:rsidTr="002E66BF">
        <w:tc>
          <w:tcPr>
            <w:tcW w:w="5000" w:type="pct"/>
            <w:gridSpan w:val="2"/>
            <w:shd w:val="clear" w:color="auto" w:fill="BAEE9D"/>
          </w:tcPr>
          <w:p w14:paraId="75C20E09" w14:textId="77777777" w:rsidR="002E66BF" w:rsidRPr="002E66BF" w:rsidRDefault="002E66BF" w:rsidP="002E66BF">
            <w:pPr>
              <w:spacing w:after="0" w:line="360" w:lineRule="auto"/>
              <w:ind w:left="0"/>
              <w:jc w:val="both"/>
              <w:rPr>
                <w:rFonts w:eastAsia="Calibri"/>
                <w:b/>
                <w:sz w:val="22"/>
                <w:lang w:val="en-US"/>
              </w:rPr>
            </w:pPr>
            <w:r w:rsidRPr="002E66BF">
              <w:rPr>
                <w:rFonts w:eastAsia="Calibri"/>
                <w:sz w:val="22"/>
                <w:lang w:val="en-US"/>
              </w:rPr>
              <w:br w:type="page"/>
            </w:r>
            <w:r w:rsidRPr="002E66BF">
              <w:rPr>
                <w:rFonts w:eastAsia="Calibri"/>
                <w:b/>
                <w:sz w:val="22"/>
                <w:lang w:val="en-US"/>
              </w:rPr>
              <w:t>Quality Domain: Effective</w:t>
            </w:r>
          </w:p>
          <w:p w14:paraId="30A1735F" w14:textId="77777777" w:rsidR="002E66BF" w:rsidRPr="002E66BF" w:rsidRDefault="002E66BF" w:rsidP="002E66BF">
            <w:pPr>
              <w:spacing w:after="0" w:line="360" w:lineRule="auto"/>
              <w:ind w:left="0"/>
              <w:jc w:val="both"/>
              <w:rPr>
                <w:rFonts w:eastAsia="Calibri"/>
                <w:sz w:val="22"/>
                <w:lang w:val="en-US"/>
              </w:rPr>
            </w:pPr>
            <w:r w:rsidRPr="002E66BF">
              <w:rPr>
                <w:rFonts w:eastAsia="Calibri"/>
                <w:b/>
                <w:sz w:val="22"/>
                <w:lang w:val="en-US"/>
              </w:rPr>
              <w:t>Priority 5: Reducing health inequalities via ‘Make Every Contact Count.’</w:t>
            </w:r>
          </w:p>
          <w:p w14:paraId="3CD3BFFB" w14:textId="77777777" w:rsidR="002E66BF" w:rsidRPr="002E66BF" w:rsidRDefault="002E66BF" w:rsidP="002E66BF">
            <w:pPr>
              <w:spacing w:after="0" w:line="360" w:lineRule="auto"/>
              <w:ind w:left="0"/>
              <w:jc w:val="both"/>
              <w:rPr>
                <w:rFonts w:eastAsia="Calibri"/>
                <w:b/>
                <w:sz w:val="22"/>
                <w:lang w:val="en-US"/>
              </w:rPr>
            </w:pPr>
            <w:r w:rsidRPr="002E66BF">
              <w:rPr>
                <w:rFonts w:eastAsia="Calibri"/>
                <w:b/>
                <w:sz w:val="22"/>
                <w:lang w:val="en-US"/>
              </w:rPr>
              <w:t>Priority Lead: Roxanne Crosby-</w:t>
            </w:r>
            <w:r w:rsidRPr="002E66BF">
              <w:rPr>
                <w:rFonts w:eastAsia="Calibri"/>
                <w:b/>
                <w:bCs/>
                <w:sz w:val="22"/>
                <w:lang w:val="en-US"/>
              </w:rPr>
              <w:t>Nwaobi</w:t>
            </w:r>
          </w:p>
        </w:tc>
      </w:tr>
      <w:tr w:rsidR="002E66BF" w:rsidRPr="002E66BF" w14:paraId="0031AE9C" w14:textId="77777777" w:rsidTr="002A6BE9">
        <w:trPr>
          <w:trHeight w:val="1720"/>
        </w:trPr>
        <w:tc>
          <w:tcPr>
            <w:tcW w:w="1626" w:type="pct"/>
          </w:tcPr>
          <w:p w14:paraId="0EECA567" w14:textId="77777777" w:rsidR="002E66BF" w:rsidRPr="002E66BF" w:rsidRDefault="002E66BF" w:rsidP="002E66BF">
            <w:pPr>
              <w:spacing w:after="0" w:line="360" w:lineRule="auto"/>
              <w:ind w:left="0"/>
              <w:jc w:val="both"/>
              <w:rPr>
                <w:rFonts w:eastAsia="Calibri"/>
                <w:sz w:val="22"/>
                <w:lang w:val="en-US"/>
              </w:rPr>
            </w:pPr>
            <w:r w:rsidRPr="002E66BF">
              <w:rPr>
                <w:rFonts w:eastAsia="Calibri"/>
                <w:sz w:val="22"/>
                <w:lang w:val="en-US"/>
              </w:rPr>
              <w:t xml:space="preserve">Our priority for 2022/23 is to:  </w:t>
            </w:r>
          </w:p>
          <w:p w14:paraId="27920EE0" w14:textId="77777777" w:rsidR="002E66BF" w:rsidRPr="002E66BF" w:rsidRDefault="002E66BF" w:rsidP="002E66BF">
            <w:pPr>
              <w:spacing w:after="0" w:line="360" w:lineRule="auto"/>
              <w:ind w:left="0"/>
              <w:jc w:val="both"/>
              <w:rPr>
                <w:rFonts w:eastAsia="Calibri"/>
                <w:sz w:val="22"/>
                <w:lang w:val="en-US"/>
              </w:rPr>
            </w:pPr>
            <w:r w:rsidRPr="002E66BF">
              <w:rPr>
                <w:rFonts w:eastAsia="Calibri"/>
                <w:sz w:val="22"/>
                <w:lang w:val="en-US"/>
              </w:rPr>
              <w:t>Develop systems and processes to reduce health inequalities by working in partnership with our staff to ‘Make Every Contact Count</w:t>
            </w:r>
            <w:proofErr w:type="gramStart"/>
            <w:r w:rsidRPr="002E66BF">
              <w:rPr>
                <w:rFonts w:eastAsia="Calibri"/>
                <w:sz w:val="22"/>
                <w:lang w:val="en-US"/>
              </w:rPr>
              <w:t>’.</w:t>
            </w:r>
            <w:proofErr w:type="gramEnd"/>
          </w:p>
        </w:tc>
        <w:tc>
          <w:tcPr>
            <w:tcW w:w="3374" w:type="pct"/>
          </w:tcPr>
          <w:p w14:paraId="29517288" w14:textId="77777777" w:rsidR="002E66BF" w:rsidRPr="002E66BF" w:rsidRDefault="002E66BF" w:rsidP="002E66BF">
            <w:pPr>
              <w:spacing w:after="0" w:line="360" w:lineRule="auto"/>
              <w:ind w:left="0"/>
              <w:jc w:val="both"/>
              <w:rPr>
                <w:rFonts w:eastAsia="Calibri"/>
                <w:b/>
                <w:sz w:val="22"/>
                <w:lang w:val="en-US"/>
              </w:rPr>
            </w:pPr>
            <w:r w:rsidRPr="002E66BF">
              <w:rPr>
                <w:rFonts w:eastAsia="Calibri"/>
                <w:b/>
                <w:sz w:val="22"/>
                <w:lang w:val="en-US"/>
              </w:rPr>
              <w:t xml:space="preserve">Rationale: </w:t>
            </w:r>
          </w:p>
          <w:p w14:paraId="34A38600" w14:textId="0FD6F4F0" w:rsidR="002E66BF" w:rsidRPr="002E66BF" w:rsidRDefault="002E66BF" w:rsidP="002E66BF">
            <w:pPr>
              <w:spacing w:after="0" w:line="360" w:lineRule="auto"/>
              <w:ind w:left="0"/>
              <w:jc w:val="both"/>
              <w:rPr>
                <w:rFonts w:eastAsia="Calibri"/>
                <w:sz w:val="22"/>
                <w:lang w:val="en-US"/>
              </w:rPr>
            </w:pPr>
            <w:r w:rsidRPr="002E66BF">
              <w:rPr>
                <w:rFonts w:eastAsia="Calibri"/>
                <w:sz w:val="22"/>
                <w:lang w:val="en-US"/>
              </w:rPr>
              <w:t xml:space="preserve">By utilising the principles of </w:t>
            </w:r>
            <w:r w:rsidR="00542AAD">
              <w:rPr>
                <w:rFonts w:eastAsia="Calibri"/>
                <w:sz w:val="22"/>
                <w:lang w:val="en-US"/>
              </w:rPr>
              <w:t>M</w:t>
            </w:r>
            <w:r w:rsidRPr="002E66BF">
              <w:rPr>
                <w:rFonts w:eastAsia="Calibri"/>
                <w:sz w:val="22"/>
                <w:lang w:val="en-US"/>
              </w:rPr>
              <w:t xml:space="preserve">aking </w:t>
            </w:r>
            <w:r w:rsidR="00542AAD">
              <w:rPr>
                <w:rFonts w:eastAsia="Calibri"/>
                <w:sz w:val="22"/>
                <w:lang w:val="en-US"/>
              </w:rPr>
              <w:t>E</w:t>
            </w:r>
            <w:r w:rsidRPr="002E66BF">
              <w:rPr>
                <w:rFonts w:eastAsia="Calibri"/>
                <w:sz w:val="22"/>
                <w:lang w:val="en-US"/>
              </w:rPr>
              <w:t xml:space="preserve">very </w:t>
            </w:r>
            <w:r w:rsidR="00542AAD">
              <w:rPr>
                <w:rFonts w:eastAsia="Calibri"/>
                <w:sz w:val="22"/>
                <w:lang w:val="en-US"/>
              </w:rPr>
              <w:t>C</w:t>
            </w:r>
            <w:r w:rsidRPr="002E66BF">
              <w:rPr>
                <w:rFonts w:eastAsia="Calibri"/>
                <w:sz w:val="22"/>
                <w:lang w:val="en-US"/>
              </w:rPr>
              <w:t xml:space="preserve">ontact </w:t>
            </w:r>
            <w:r w:rsidR="00542AAD">
              <w:rPr>
                <w:rFonts w:eastAsia="Calibri"/>
                <w:sz w:val="22"/>
                <w:lang w:val="en-US"/>
              </w:rPr>
              <w:t>C</w:t>
            </w:r>
            <w:r w:rsidRPr="002E66BF">
              <w:rPr>
                <w:rFonts w:eastAsia="Calibri"/>
                <w:sz w:val="22"/>
                <w:lang w:val="en-US"/>
              </w:rPr>
              <w:t>ount (MECC) and our day-to-day interactions with patients to encourage changes in behaviour, we have an opportunity to have a positive effect on the health and well-being of our patients, community, and wider population.</w:t>
            </w:r>
          </w:p>
          <w:p w14:paraId="0058897E" w14:textId="77777777" w:rsidR="002E66BF" w:rsidRPr="002E66BF" w:rsidRDefault="002E66BF" w:rsidP="002E66BF">
            <w:pPr>
              <w:spacing w:after="0" w:line="360" w:lineRule="auto"/>
              <w:ind w:left="0"/>
              <w:jc w:val="both"/>
              <w:rPr>
                <w:rFonts w:eastAsia="Calibri"/>
                <w:b/>
                <w:sz w:val="22"/>
                <w:lang w:val="en-US"/>
              </w:rPr>
            </w:pPr>
          </w:p>
          <w:p w14:paraId="5F9F51EE" w14:textId="77777777" w:rsidR="002E66BF" w:rsidRPr="002E66BF" w:rsidRDefault="002E66BF" w:rsidP="002E66BF">
            <w:pPr>
              <w:spacing w:after="0" w:line="360" w:lineRule="auto"/>
              <w:ind w:left="0"/>
              <w:jc w:val="both"/>
              <w:rPr>
                <w:rFonts w:eastAsia="Calibri"/>
                <w:b/>
                <w:sz w:val="22"/>
                <w:lang w:val="en-US"/>
              </w:rPr>
            </w:pPr>
            <w:r w:rsidRPr="002E66BF">
              <w:rPr>
                <w:rFonts w:eastAsia="Calibri"/>
                <w:b/>
                <w:sz w:val="22"/>
                <w:lang w:val="en-US"/>
              </w:rPr>
              <w:t>What success will look like by the end of March 2023:</w:t>
            </w:r>
          </w:p>
          <w:p w14:paraId="7E170946" w14:textId="77777777" w:rsidR="002E66BF" w:rsidRPr="002E66BF" w:rsidRDefault="002E66BF" w:rsidP="002E66BF">
            <w:pPr>
              <w:spacing w:after="0" w:line="360" w:lineRule="auto"/>
              <w:ind w:left="0"/>
              <w:jc w:val="both"/>
              <w:rPr>
                <w:rFonts w:eastAsia="Calibri"/>
                <w:sz w:val="22"/>
                <w:lang w:val="en-US"/>
              </w:rPr>
            </w:pPr>
            <w:r w:rsidRPr="002E66BF">
              <w:rPr>
                <w:rFonts w:eastAsia="Calibri"/>
                <w:sz w:val="22"/>
                <w:lang w:val="en-US"/>
              </w:rPr>
              <w:t xml:space="preserve">Commencing in November 2022, a scoping exercise will take place to understand how this approach will </w:t>
            </w:r>
            <w:proofErr w:type="gramStart"/>
            <w:r w:rsidRPr="002E66BF">
              <w:rPr>
                <w:rFonts w:eastAsia="Calibri"/>
                <w:sz w:val="22"/>
                <w:lang w:val="en-US"/>
              </w:rPr>
              <w:t>be implemented</w:t>
            </w:r>
            <w:proofErr w:type="gramEnd"/>
            <w:r w:rsidRPr="002E66BF">
              <w:rPr>
                <w:rFonts w:eastAsia="Calibri"/>
                <w:sz w:val="22"/>
                <w:lang w:val="en-US"/>
              </w:rPr>
              <w:t xml:space="preserve"> across the trust, the resources required, and a training programme scoped and developed. This will </w:t>
            </w:r>
            <w:proofErr w:type="gramStart"/>
            <w:r w:rsidRPr="002E66BF">
              <w:rPr>
                <w:rFonts w:eastAsia="Calibri"/>
                <w:sz w:val="22"/>
                <w:lang w:val="en-US"/>
              </w:rPr>
              <w:t>be completed</w:t>
            </w:r>
            <w:proofErr w:type="gramEnd"/>
            <w:r w:rsidRPr="002E66BF">
              <w:rPr>
                <w:rFonts w:eastAsia="Calibri"/>
                <w:sz w:val="22"/>
                <w:lang w:val="en-US"/>
              </w:rPr>
              <w:t xml:space="preserve"> in partnership with local and national key stakeholders including public health colleagues. Once this has taken place a business case will </w:t>
            </w:r>
            <w:proofErr w:type="gramStart"/>
            <w:r w:rsidRPr="002E66BF">
              <w:rPr>
                <w:rFonts w:eastAsia="Calibri"/>
                <w:sz w:val="22"/>
                <w:lang w:val="en-US"/>
              </w:rPr>
              <w:t>be developed</w:t>
            </w:r>
            <w:proofErr w:type="gramEnd"/>
            <w:r w:rsidRPr="002E66BF">
              <w:rPr>
                <w:rFonts w:eastAsia="Calibri"/>
                <w:sz w:val="22"/>
                <w:lang w:val="en-US"/>
              </w:rPr>
              <w:t>.</w:t>
            </w:r>
          </w:p>
          <w:p w14:paraId="54CBCDA5" w14:textId="77777777" w:rsidR="002E66BF" w:rsidRPr="002E66BF" w:rsidRDefault="002E66BF" w:rsidP="002E66BF">
            <w:pPr>
              <w:spacing w:after="0" w:line="360" w:lineRule="auto"/>
              <w:ind w:left="0"/>
              <w:jc w:val="both"/>
              <w:rPr>
                <w:rFonts w:eastAsia="Calibri"/>
                <w:sz w:val="22"/>
                <w:lang w:val="en-US"/>
              </w:rPr>
            </w:pPr>
          </w:p>
          <w:p w14:paraId="299D1FAA" w14:textId="77777777" w:rsidR="002E66BF" w:rsidRPr="002E66BF" w:rsidRDefault="002E66BF" w:rsidP="002E66BF">
            <w:pPr>
              <w:spacing w:after="0" w:line="360" w:lineRule="auto"/>
              <w:ind w:left="0"/>
              <w:jc w:val="both"/>
              <w:rPr>
                <w:rFonts w:eastAsia="Calibri"/>
                <w:b/>
                <w:sz w:val="22"/>
                <w:lang w:val="en-US"/>
              </w:rPr>
            </w:pPr>
            <w:r w:rsidRPr="002E66BF">
              <w:rPr>
                <w:rFonts w:eastAsia="Calibri"/>
                <w:b/>
                <w:sz w:val="22"/>
                <w:lang w:val="en-US"/>
              </w:rPr>
              <w:t xml:space="preserve">What we will measure and when: </w:t>
            </w:r>
            <w:r w:rsidRPr="002E66BF">
              <w:rPr>
                <w:rFonts w:eastAsia="Calibri"/>
                <w:sz w:val="22"/>
                <w:lang w:val="en-US"/>
              </w:rPr>
              <w:t xml:space="preserve">It is a challenge to measure the impact of MECC interventions. A MECC evaluation framework will </w:t>
            </w:r>
            <w:proofErr w:type="gramStart"/>
            <w:r w:rsidRPr="002E66BF">
              <w:rPr>
                <w:rFonts w:eastAsia="Calibri"/>
                <w:sz w:val="22"/>
                <w:lang w:val="en-US"/>
              </w:rPr>
              <w:t>be developed</w:t>
            </w:r>
            <w:proofErr w:type="gramEnd"/>
            <w:r w:rsidRPr="002E66BF">
              <w:rPr>
                <w:rFonts w:eastAsia="Calibri"/>
                <w:sz w:val="22"/>
                <w:lang w:val="en-US"/>
              </w:rPr>
              <w:t xml:space="preserve"> to support implementation: </w:t>
            </w:r>
          </w:p>
          <w:p w14:paraId="0BD485BE" w14:textId="77777777" w:rsidR="002E66BF" w:rsidRPr="002E66BF" w:rsidRDefault="002E66BF" w:rsidP="002E66BF">
            <w:pPr>
              <w:numPr>
                <w:ilvl w:val="0"/>
                <w:numId w:val="24"/>
              </w:numPr>
              <w:spacing w:after="0" w:line="360" w:lineRule="auto"/>
              <w:contextualSpacing/>
              <w:jc w:val="both"/>
              <w:rPr>
                <w:rFonts w:eastAsia="Calibri"/>
                <w:sz w:val="22"/>
                <w:lang w:val="en-US"/>
              </w:rPr>
            </w:pPr>
            <w:r w:rsidRPr="002E66BF">
              <w:rPr>
                <w:rFonts w:eastAsia="Calibri"/>
                <w:sz w:val="22"/>
                <w:lang w:val="en-US"/>
              </w:rPr>
              <w:t xml:space="preserve">A scoping exercise will commence in Quarter 3 (November 2022) to understand the need and how this could robustly </w:t>
            </w:r>
            <w:proofErr w:type="gramStart"/>
            <w:r w:rsidRPr="002E66BF">
              <w:rPr>
                <w:rFonts w:eastAsia="Calibri"/>
                <w:sz w:val="22"/>
                <w:lang w:val="en-US"/>
              </w:rPr>
              <w:t>be implemented</w:t>
            </w:r>
            <w:proofErr w:type="gramEnd"/>
            <w:r w:rsidRPr="002E66BF">
              <w:rPr>
                <w:rFonts w:eastAsia="Calibri"/>
                <w:sz w:val="22"/>
                <w:lang w:val="en-US"/>
              </w:rPr>
              <w:t xml:space="preserve"> across the trust. This will include an evaluation framework. This will </w:t>
            </w:r>
            <w:proofErr w:type="gramStart"/>
            <w:r w:rsidRPr="002E66BF">
              <w:rPr>
                <w:rFonts w:eastAsia="Calibri"/>
                <w:sz w:val="22"/>
                <w:lang w:val="en-US"/>
              </w:rPr>
              <w:t>be completed</w:t>
            </w:r>
            <w:proofErr w:type="gramEnd"/>
            <w:r w:rsidRPr="002E66BF">
              <w:rPr>
                <w:rFonts w:eastAsia="Calibri"/>
                <w:sz w:val="22"/>
                <w:lang w:val="en-US"/>
              </w:rPr>
              <w:t xml:space="preserve"> by March 2023.</w:t>
            </w:r>
          </w:p>
          <w:p w14:paraId="731B7A59" w14:textId="77777777" w:rsidR="002E66BF" w:rsidRPr="002E66BF" w:rsidRDefault="002E66BF" w:rsidP="002E66BF">
            <w:pPr>
              <w:numPr>
                <w:ilvl w:val="0"/>
                <w:numId w:val="24"/>
              </w:numPr>
              <w:spacing w:after="0" w:line="360" w:lineRule="auto"/>
              <w:contextualSpacing/>
              <w:jc w:val="both"/>
              <w:rPr>
                <w:rFonts w:eastAsia="Calibri"/>
                <w:sz w:val="22"/>
                <w:lang w:val="en-US"/>
              </w:rPr>
            </w:pPr>
            <w:r w:rsidRPr="002E66BF">
              <w:rPr>
                <w:rFonts w:eastAsia="Calibri"/>
                <w:sz w:val="22"/>
                <w:lang w:val="en-US"/>
              </w:rPr>
              <w:t xml:space="preserve">A business case will </w:t>
            </w:r>
            <w:proofErr w:type="gramStart"/>
            <w:r w:rsidRPr="002E66BF">
              <w:rPr>
                <w:rFonts w:eastAsia="Calibri"/>
                <w:sz w:val="22"/>
                <w:lang w:val="en-US"/>
              </w:rPr>
              <w:t>be taken</w:t>
            </w:r>
            <w:proofErr w:type="gramEnd"/>
            <w:r w:rsidRPr="002E66BF">
              <w:rPr>
                <w:rFonts w:eastAsia="Calibri"/>
                <w:sz w:val="22"/>
                <w:lang w:val="en-US"/>
              </w:rPr>
              <w:t xml:space="preserve"> to BCRG in April 2023. </w:t>
            </w:r>
          </w:p>
        </w:tc>
      </w:tr>
      <w:tr w:rsidR="002E66BF" w:rsidRPr="002E66BF" w14:paraId="24185038" w14:textId="77777777" w:rsidTr="002A6BE9">
        <w:trPr>
          <w:trHeight w:val="1543"/>
        </w:trPr>
        <w:tc>
          <w:tcPr>
            <w:tcW w:w="5000" w:type="pct"/>
            <w:gridSpan w:val="2"/>
          </w:tcPr>
          <w:p w14:paraId="0D0436F8" w14:textId="77777777" w:rsidR="002E66BF" w:rsidRPr="002E66BF" w:rsidRDefault="002E66BF" w:rsidP="002E66BF">
            <w:pPr>
              <w:spacing w:after="0" w:line="360" w:lineRule="auto"/>
              <w:ind w:left="0"/>
              <w:jc w:val="both"/>
              <w:rPr>
                <w:rFonts w:eastAsia="Calibri"/>
                <w:b/>
                <w:sz w:val="22"/>
                <w:lang w:val="en-US"/>
              </w:rPr>
            </w:pPr>
            <w:r w:rsidRPr="002E66BF">
              <w:rPr>
                <w:rFonts w:eastAsia="Calibri"/>
                <w:b/>
                <w:sz w:val="22"/>
                <w:lang w:val="en-US"/>
              </w:rPr>
              <w:t>Background</w:t>
            </w:r>
          </w:p>
          <w:p w14:paraId="75BD8695" w14:textId="77777777" w:rsidR="002E66BF" w:rsidRPr="002E66BF" w:rsidRDefault="002E66BF" w:rsidP="002E66BF">
            <w:pPr>
              <w:spacing w:after="0" w:line="360" w:lineRule="auto"/>
              <w:ind w:left="0"/>
              <w:jc w:val="both"/>
              <w:rPr>
                <w:rFonts w:eastAsia="Calibri"/>
                <w:sz w:val="22"/>
                <w:lang w:val="en-US"/>
              </w:rPr>
            </w:pPr>
            <w:r w:rsidRPr="002E66BF">
              <w:rPr>
                <w:rFonts w:eastAsia="Calibri"/>
                <w:sz w:val="22"/>
                <w:lang w:val="en-US"/>
              </w:rPr>
              <w:t xml:space="preserve">Many long-term diseases are </w:t>
            </w:r>
            <w:proofErr w:type="gramStart"/>
            <w:r w:rsidRPr="002E66BF">
              <w:rPr>
                <w:rFonts w:eastAsia="Calibri"/>
                <w:sz w:val="22"/>
                <w:lang w:val="en-US"/>
              </w:rPr>
              <w:t>closely linked</w:t>
            </w:r>
            <w:proofErr w:type="gramEnd"/>
            <w:r w:rsidRPr="002E66BF">
              <w:rPr>
                <w:rFonts w:eastAsia="Calibri"/>
                <w:sz w:val="22"/>
                <w:lang w:val="en-US"/>
              </w:rPr>
              <w:t xml:space="preserve"> to known behavioral risk factors such as tobacco, hypertension, alcohol, being overweight or being physically inactive. Making every contact count (MECC) is an approach to behaviour change that utilises day-to-day interactions with patients to encourage changes in behaviour that have a positive effect on the health and well-being of the individual, but also the wider population. </w:t>
            </w:r>
          </w:p>
          <w:p w14:paraId="02E0FD15" w14:textId="77777777" w:rsidR="002E66BF" w:rsidRPr="002E66BF" w:rsidRDefault="002E66BF" w:rsidP="002E66BF">
            <w:pPr>
              <w:spacing w:after="0" w:line="360" w:lineRule="auto"/>
              <w:ind w:left="0"/>
              <w:jc w:val="both"/>
              <w:rPr>
                <w:rFonts w:eastAsia="Calibri"/>
                <w:sz w:val="22"/>
                <w:lang w:val="en-US"/>
              </w:rPr>
            </w:pPr>
          </w:p>
          <w:p w14:paraId="0C59B5AC" w14:textId="77777777" w:rsidR="002E66BF" w:rsidRPr="002E66BF" w:rsidRDefault="002E66BF" w:rsidP="002E66BF">
            <w:pPr>
              <w:spacing w:after="0" w:line="360" w:lineRule="auto"/>
              <w:ind w:left="0"/>
              <w:jc w:val="both"/>
              <w:rPr>
                <w:rFonts w:eastAsia="Calibri"/>
                <w:sz w:val="22"/>
                <w:lang w:val="en-US"/>
              </w:rPr>
            </w:pPr>
            <w:r w:rsidRPr="002E66BF">
              <w:rPr>
                <w:rFonts w:eastAsia="Calibri"/>
                <w:sz w:val="22"/>
                <w:lang w:val="en-US"/>
              </w:rPr>
              <w:t xml:space="preserve">The expectation is that all NHS organisations will commit to MECC. NHS England included MECC in its 2016/17 NHS Standard Contract Service Conditions which states: </w:t>
            </w:r>
          </w:p>
          <w:p w14:paraId="689B2CF3" w14:textId="77777777" w:rsidR="002E66BF" w:rsidRPr="002E66BF" w:rsidRDefault="002E66BF" w:rsidP="002E66BF">
            <w:pPr>
              <w:spacing w:after="0" w:line="360" w:lineRule="auto"/>
              <w:ind w:left="0"/>
              <w:jc w:val="both"/>
              <w:rPr>
                <w:rFonts w:eastAsia="Calibri"/>
                <w:i/>
                <w:sz w:val="22"/>
                <w:lang w:val="en-US"/>
              </w:rPr>
            </w:pPr>
            <w:r w:rsidRPr="002E66BF">
              <w:rPr>
                <w:rFonts w:eastAsia="Calibri"/>
                <w:i/>
                <w:sz w:val="22"/>
                <w:lang w:val="en-US"/>
              </w:rPr>
              <w:t>The Provider must develop and maintain an organisational plan to ensure that staff use every contact that they have with Service Users and the public as an opportunity to maintain or improve health and wellbeing, in accordance with the principles and using the tools comprised in Making Every Contact Count Guidance</w:t>
            </w:r>
          </w:p>
        </w:tc>
      </w:tr>
      <w:tr w:rsidR="002E66BF" w:rsidRPr="002E66BF" w14:paraId="31C41B5A" w14:textId="77777777" w:rsidTr="002A6BE9">
        <w:trPr>
          <w:trHeight w:val="980"/>
        </w:trPr>
        <w:tc>
          <w:tcPr>
            <w:tcW w:w="5000" w:type="pct"/>
            <w:gridSpan w:val="2"/>
          </w:tcPr>
          <w:p w14:paraId="53CA38C1" w14:textId="77777777" w:rsidR="002E66BF" w:rsidRPr="002E66BF" w:rsidRDefault="002E66BF" w:rsidP="002E66BF">
            <w:pPr>
              <w:spacing w:after="0" w:line="360" w:lineRule="auto"/>
              <w:ind w:left="0"/>
              <w:jc w:val="both"/>
              <w:rPr>
                <w:rFonts w:eastAsia="Calibri"/>
                <w:b/>
                <w:sz w:val="22"/>
                <w:lang w:val="en-US"/>
              </w:rPr>
            </w:pPr>
            <w:r w:rsidRPr="002E66BF">
              <w:rPr>
                <w:rFonts w:eastAsia="Calibri"/>
                <w:b/>
                <w:sz w:val="22"/>
                <w:lang w:val="en-US"/>
              </w:rPr>
              <w:t>What did we achieve to date?</w:t>
            </w:r>
          </w:p>
          <w:p w14:paraId="0FF017BD" w14:textId="50878FC8" w:rsidR="002E66BF" w:rsidRPr="002E66BF" w:rsidRDefault="002E66BF" w:rsidP="002E66BF">
            <w:pPr>
              <w:spacing w:after="0" w:line="360" w:lineRule="auto"/>
              <w:ind w:left="0"/>
              <w:jc w:val="both"/>
              <w:rPr>
                <w:rFonts w:eastAsia="Calibri"/>
                <w:sz w:val="22"/>
                <w:lang w:val="en-US"/>
              </w:rPr>
            </w:pPr>
            <w:r w:rsidRPr="002E66BF">
              <w:rPr>
                <w:rFonts w:eastAsia="Calibri"/>
                <w:sz w:val="22"/>
                <w:lang w:val="en-US"/>
              </w:rPr>
              <w:t xml:space="preserve">Smoking is a major risk factor for </w:t>
            </w:r>
            <w:proofErr w:type="gramStart"/>
            <w:r w:rsidRPr="002E66BF">
              <w:rPr>
                <w:rFonts w:eastAsia="Calibri"/>
                <w:sz w:val="22"/>
                <w:lang w:val="en-US"/>
              </w:rPr>
              <w:t>many</w:t>
            </w:r>
            <w:proofErr w:type="gramEnd"/>
            <w:r w:rsidRPr="002E66BF">
              <w:rPr>
                <w:rFonts w:eastAsia="Calibri"/>
                <w:sz w:val="22"/>
                <w:lang w:val="en-US"/>
              </w:rPr>
              <w:t xml:space="preserve"> pathologies including those related to the eye. The combination of health issues, for example, diabetes and heart disease together with smoking can cause irreversible damage to the small blood vessels in the eyes (Boyd 2020). It </w:t>
            </w:r>
            <w:proofErr w:type="gramStart"/>
            <w:r w:rsidRPr="002E66BF">
              <w:rPr>
                <w:rFonts w:eastAsia="Calibri"/>
                <w:sz w:val="22"/>
                <w:lang w:val="en-US"/>
              </w:rPr>
              <w:t>is considered</w:t>
            </w:r>
            <w:proofErr w:type="gramEnd"/>
            <w:r w:rsidRPr="002E66BF">
              <w:rPr>
                <w:rFonts w:eastAsia="Calibri"/>
                <w:sz w:val="22"/>
                <w:lang w:val="en-US"/>
              </w:rPr>
              <w:t xml:space="preserve"> good clinical practice to offer basic information and advice on smoking cessation. (BNF 2018, RCN 2019, NICE (NG 209) 2021). A </w:t>
            </w:r>
            <w:r w:rsidR="00542AAD">
              <w:rPr>
                <w:rFonts w:eastAsia="Calibri"/>
                <w:sz w:val="22"/>
                <w:lang w:val="en-US"/>
              </w:rPr>
              <w:t>t</w:t>
            </w:r>
            <w:r w:rsidRPr="002E66BF">
              <w:rPr>
                <w:rFonts w:eastAsia="Calibri"/>
                <w:sz w:val="22"/>
                <w:lang w:val="en-US"/>
              </w:rPr>
              <w:t xml:space="preserve">rust-wide audit </w:t>
            </w:r>
            <w:proofErr w:type="gramStart"/>
            <w:r w:rsidRPr="002E66BF">
              <w:rPr>
                <w:rFonts w:eastAsia="Calibri"/>
                <w:sz w:val="22"/>
                <w:lang w:val="en-US"/>
              </w:rPr>
              <w:t>was conducted</w:t>
            </w:r>
            <w:proofErr w:type="gramEnd"/>
            <w:r w:rsidRPr="002E66BF">
              <w:rPr>
                <w:rFonts w:eastAsia="Calibri"/>
                <w:sz w:val="22"/>
                <w:lang w:val="en-US"/>
              </w:rPr>
              <w:t xml:space="preserve"> to determine the level of completion of smoking status data in OpenEyes for patients attending Moorfields Eye Hospital clinics between 01/09/2021 – 31/12/2021. The Croydon site </w:t>
            </w:r>
            <w:proofErr w:type="gramStart"/>
            <w:r w:rsidRPr="002E66BF">
              <w:rPr>
                <w:rFonts w:eastAsia="Calibri"/>
                <w:sz w:val="22"/>
                <w:lang w:val="en-US"/>
              </w:rPr>
              <w:t>was excluded</w:t>
            </w:r>
            <w:proofErr w:type="gramEnd"/>
            <w:r w:rsidRPr="002E66BF">
              <w:rPr>
                <w:rFonts w:eastAsia="Calibri"/>
                <w:sz w:val="22"/>
                <w:lang w:val="en-US"/>
              </w:rPr>
              <w:t xml:space="preserve"> as they used Medisoft as their electronic health record. We found that only n= 3268 (3.09%) of patients </w:t>
            </w:r>
            <w:proofErr w:type="gramStart"/>
            <w:r w:rsidRPr="002E66BF">
              <w:rPr>
                <w:rFonts w:eastAsia="Calibri"/>
                <w:sz w:val="22"/>
                <w:lang w:val="en-US"/>
              </w:rPr>
              <w:t>were asked</w:t>
            </w:r>
            <w:proofErr w:type="gramEnd"/>
            <w:r w:rsidRPr="002E66BF">
              <w:rPr>
                <w:rFonts w:eastAsia="Calibri"/>
                <w:sz w:val="22"/>
                <w:lang w:val="en-US"/>
              </w:rPr>
              <w:t xml:space="preserve"> if they smoke and had their smoking status recorded. </w:t>
            </w:r>
          </w:p>
          <w:p w14:paraId="08CB560D" w14:textId="77777777" w:rsidR="002E66BF" w:rsidRPr="002E66BF" w:rsidRDefault="002E66BF" w:rsidP="002E66BF">
            <w:pPr>
              <w:spacing w:after="0" w:line="360" w:lineRule="auto"/>
              <w:ind w:left="0"/>
              <w:jc w:val="both"/>
              <w:rPr>
                <w:rFonts w:eastAsia="Calibri"/>
                <w:sz w:val="22"/>
                <w:lang w:val="en-US"/>
              </w:rPr>
            </w:pPr>
          </w:p>
          <w:p w14:paraId="7BB0E086" w14:textId="77777777" w:rsidR="002E66BF" w:rsidRPr="002E66BF" w:rsidRDefault="002E66BF" w:rsidP="002E66BF">
            <w:pPr>
              <w:spacing w:after="0" w:line="360" w:lineRule="auto"/>
              <w:ind w:left="0"/>
              <w:jc w:val="both"/>
              <w:rPr>
                <w:rFonts w:eastAsia="Calibri"/>
                <w:sz w:val="22"/>
                <w:lang w:val="en-US"/>
              </w:rPr>
            </w:pPr>
            <w:r w:rsidRPr="002E66BF">
              <w:rPr>
                <w:rFonts w:eastAsia="Calibri"/>
                <w:sz w:val="22"/>
                <w:lang w:val="en-US"/>
              </w:rPr>
              <w:t xml:space="preserve">NICE Guidelines (2021) recommend that the information about stop-smoking support and how to access services, including support to temporarily stop, should </w:t>
            </w:r>
            <w:proofErr w:type="gramStart"/>
            <w:r w:rsidRPr="002E66BF">
              <w:rPr>
                <w:rFonts w:eastAsia="Calibri"/>
                <w:sz w:val="22"/>
                <w:lang w:val="en-US"/>
              </w:rPr>
              <w:t>be provided</w:t>
            </w:r>
            <w:proofErr w:type="gramEnd"/>
            <w:r w:rsidRPr="002E66BF">
              <w:rPr>
                <w:rFonts w:eastAsia="Calibri"/>
                <w:sz w:val="22"/>
                <w:lang w:val="en-US"/>
              </w:rPr>
              <w:t xml:space="preserve"> to people who use secondary care services. The Public Health England Making Every Contact Count (MECC) consensus statement (2016) sets out that “a brief intervention can help communicate to an individual that by them taking positive action, they can reduce their risks for </w:t>
            </w:r>
            <w:proofErr w:type="gramStart"/>
            <w:r w:rsidRPr="002E66BF">
              <w:rPr>
                <w:rFonts w:eastAsia="Calibri"/>
                <w:sz w:val="22"/>
                <w:lang w:val="en-US"/>
              </w:rPr>
              <w:t>many</w:t>
            </w:r>
            <w:proofErr w:type="gramEnd"/>
            <w:r w:rsidRPr="002E66BF">
              <w:rPr>
                <w:rFonts w:eastAsia="Calibri"/>
                <w:sz w:val="22"/>
                <w:lang w:val="en-US"/>
              </w:rPr>
              <w:t xml:space="preserve"> conditions. A brief intervention can deliver a persuasive message; helping raise an individual’s awareness of their risk factors, while contributing to their motivation to act</w:t>
            </w:r>
            <w:proofErr w:type="gramStart"/>
            <w:r w:rsidRPr="002E66BF">
              <w:rPr>
                <w:rFonts w:eastAsia="Calibri"/>
                <w:sz w:val="22"/>
                <w:lang w:val="en-US"/>
              </w:rPr>
              <w:t>”.</w:t>
            </w:r>
            <w:proofErr w:type="gramEnd"/>
            <w:r w:rsidRPr="002E66BF">
              <w:rPr>
                <w:rFonts w:eastAsia="Calibri"/>
                <w:sz w:val="22"/>
                <w:lang w:val="en-US"/>
              </w:rPr>
              <w:t xml:space="preserve"> Therefore, the aim of this priority was to implement a plan of action to ensure that patients </w:t>
            </w:r>
            <w:proofErr w:type="gramStart"/>
            <w:r w:rsidRPr="002E66BF">
              <w:rPr>
                <w:rFonts w:eastAsia="Calibri"/>
                <w:sz w:val="22"/>
                <w:lang w:val="en-US"/>
              </w:rPr>
              <w:t>are asked</w:t>
            </w:r>
            <w:proofErr w:type="gramEnd"/>
            <w:r w:rsidRPr="002E66BF">
              <w:rPr>
                <w:rFonts w:eastAsia="Calibri"/>
                <w:sz w:val="22"/>
                <w:lang w:val="en-US"/>
              </w:rPr>
              <w:t xml:space="preserve"> about smoking habits at every visit, their answers are recorded appropriately, they have access to smoking cessation advice and services and staff receive the relevant training to ensure this process is accessible to all patients attending MEH. </w:t>
            </w:r>
          </w:p>
          <w:p w14:paraId="4BA27089" w14:textId="77777777" w:rsidR="002E66BF" w:rsidRPr="002E66BF" w:rsidRDefault="002E66BF" w:rsidP="002E66BF">
            <w:pPr>
              <w:spacing w:after="0" w:line="360" w:lineRule="auto"/>
              <w:ind w:left="0"/>
              <w:jc w:val="both"/>
              <w:rPr>
                <w:rFonts w:eastAsia="Calibri"/>
                <w:sz w:val="22"/>
                <w:lang w:val="en-US"/>
              </w:rPr>
            </w:pPr>
            <w:r w:rsidRPr="002E66BF">
              <w:rPr>
                <w:rFonts w:eastAsia="Calibri"/>
                <w:sz w:val="22"/>
                <w:lang w:val="en-US"/>
              </w:rPr>
              <w:t xml:space="preserve">An operational lead for this project has also </w:t>
            </w:r>
            <w:proofErr w:type="gramStart"/>
            <w:r w:rsidRPr="002E66BF">
              <w:rPr>
                <w:rFonts w:eastAsia="Calibri"/>
                <w:sz w:val="22"/>
                <w:lang w:val="en-US"/>
              </w:rPr>
              <w:t>been appointed</w:t>
            </w:r>
            <w:proofErr w:type="gramEnd"/>
            <w:r w:rsidRPr="002E66BF">
              <w:rPr>
                <w:rFonts w:eastAsia="Calibri"/>
                <w:sz w:val="22"/>
                <w:lang w:val="en-US"/>
              </w:rPr>
              <w:t xml:space="preserve"> to continue to drive improvement. Since their appointment the team, supported by comms, launched a successful media campaign ‘National No Smoking Day. The messaging was present on eyeQ, MEH News, Twitter, and LinkedIn.</w:t>
            </w:r>
          </w:p>
        </w:tc>
      </w:tr>
      <w:tr w:rsidR="002E66BF" w:rsidRPr="002E66BF" w14:paraId="7D182E01" w14:textId="77777777" w:rsidTr="002A6BE9">
        <w:trPr>
          <w:trHeight w:val="721"/>
        </w:trPr>
        <w:tc>
          <w:tcPr>
            <w:tcW w:w="5000" w:type="pct"/>
            <w:gridSpan w:val="2"/>
          </w:tcPr>
          <w:p w14:paraId="4B5A0E88" w14:textId="77777777" w:rsidR="002E66BF" w:rsidRPr="002E66BF" w:rsidRDefault="002E66BF" w:rsidP="002E66BF">
            <w:pPr>
              <w:spacing w:after="0" w:line="360" w:lineRule="auto"/>
              <w:ind w:left="0"/>
              <w:jc w:val="both"/>
              <w:rPr>
                <w:rFonts w:eastAsia="Calibri"/>
                <w:b/>
                <w:sz w:val="22"/>
                <w:lang w:val="en-US"/>
              </w:rPr>
            </w:pPr>
            <w:r w:rsidRPr="002E66BF">
              <w:rPr>
                <w:rFonts w:eastAsia="Calibri"/>
                <w:b/>
                <w:sz w:val="22"/>
                <w:lang w:val="en-US"/>
              </w:rPr>
              <w:t>What are the gaps in delivery?</w:t>
            </w:r>
          </w:p>
          <w:p w14:paraId="58EC5225" w14:textId="1D25214B" w:rsidR="002E66BF" w:rsidRPr="002E66BF" w:rsidRDefault="002E66BF" w:rsidP="002E66BF">
            <w:pPr>
              <w:spacing w:after="0" w:line="360" w:lineRule="auto"/>
              <w:ind w:left="0"/>
              <w:jc w:val="both"/>
              <w:rPr>
                <w:rFonts w:eastAsia="Calibri"/>
                <w:sz w:val="22"/>
                <w:lang w:val="en-US"/>
              </w:rPr>
            </w:pPr>
            <w:r w:rsidRPr="002E66BF">
              <w:rPr>
                <w:rFonts w:eastAsia="Calibri"/>
                <w:sz w:val="22"/>
                <w:lang w:val="en-US"/>
              </w:rPr>
              <w:t>Progress continues in the delivery of this priority. The MECC London link was re-launched in April 2023 and the trust</w:t>
            </w:r>
            <w:r w:rsidR="009B27CD">
              <w:rPr>
                <w:rFonts w:eastAsia="Calibri"/>
                <w:sz w:val="22"/>
                <w:lang w:val="en-US"/>
              </w:rPr>
              <w:t>’</w:t>
            </w:r>
            <w:r w:rsidRPr="002E66BF">
              <w:rPr>
                <w:rFonts w:eastAsia="Calibri"/>
                <w:sz w:val="22"/>
                <w:lang w:val="en-US"/>
              </w:rPr>
              <w:t xml:space="preserve">s MECC team will </w:t>
            </w:r>
            <w:proofErr w:type="gramStart"/>
            <w:r w:rsidRPr="002E66BF">
              <w:rPr>
                <w:rFonts w:eastAsia="Calibri"/>
                <w:sz w:val="22"/>
                <w:lang w:val="en-US"/>
              </w:rPr>
              <w:t>liaise</w:t>
            </w:r>
            <w:proofErr w:type="gramEnd"/>
            <w:r w:rsidRPr="002E66BF">
              <w:rPr>
                <w:rFonts w:eastAsia="Calibri"/>
                <w:sz w:val="22"/>
                <w:lang w:val="en-US"/>
              </w:rPr>
              <w:t xml:space="preserve"> with them to determine how we can utilise this system at MEH. The team will also meet monthly to continue to progress this priority and it will be a quality priority for 2023/24, monitored by the working together excellence programme board</w:t>
            </w:r>
          </w:p>
        </w:tc>
      </w:tr>
    </w:tbl>
    <w:p w14:paraId="23A9D107" w14:textId="77777777" w:rsidR="002E66BF" w:rsidRPr="002E66BF" w:rsidRDefault="002E66BF" w:rsidP="002E66BF">
      <w:pPr>
        <w:spacing w:after="0" w:line="360" w:lineRule="auto"/>
        <w:ind w:left="0"/>
        <w:jc w:val="both"/>
        <w:rPr>
          <w:rFonts w:eastAsia="Calibri"/>
          <w:b/>
          <w:color w:val="3F558A"/>
          <w:szCs w:val="24"/>
          <w:u w:val="single"/>
        </w:rPr>
      </w:pPr>
    </w:p>
    <w:p w14:paraId="44C4CC57" w14:textId="77777777" w:rsidR="002E66BF" w:rsidRPr="002E66BF" w:rsidRDefault="002E66BF" w:rsidP="002E66BF">
      <w:pPr>
        <w:spacing w:after="200" w:line="276" w:lineRule="auto"/>
        <w:ind w:left="0"/>
        <w:rPr>
          <w:rFonts w:eastAsia="Calibri"/>
          <w:b/>
          <w:color w:val="3F558A"/>
          <w:szCs w:val="24"/>
          <w:u w:val="single"/>
        </w:rPr>
      </w:pPr>
      <w:r w:rsidRPr="002E66BF">
        <w:rPr>
          <w:rFonts w:eastAsia="Calibri"/>
          <w:b/>
          <w:color w:val="3F558A"/>
          <w:szCs w:val="24"/>
          <w:u w:val="single"/>
        </w:rPr>
        <w:br w:type="page"/>
      </w:r>
    </w:p>
    <w:tbl>
      <w:tblPr>
        <w:tblStyle w:val="TableGrid"/>
        <w:tblW w:w="0" w:type="auto"/>
        <w:tblLook w:val="04A0" w:firstRow="1" w:lastRow="0" w:firstColumn="1" w:lastColumn="0" w:noHBand="0" w:noVBand="1"/>
      </w:tblPr>
      <w:tblGrid>
        <w:gridCol w:w="3006"/>
        <w:gridCol w:w="7048"/>
      </w:tblGrid>
      <w:tr w:rsidR="002E66BF" w:rsidRPr="002E66BF" w14:paraId="54423B05" w14:textId="77777777" w:rsidTr="002E66BF">
        <w:tc>
          <w:tcPr>
            <w:tcW w:w="0" w:type="auto"/>
            <w:gridSpan w:val="2"/>
            <w:shd w:val="clear" w:color="auto" w:fill="BAEE9D"/>
          </w:tcPr>
          <w:p w14:paraId="4CDFF46E" w14:textId="77777777" w:rsidR="002E66BF" w:rsidRPr="002E66BF" w:rsidRDefault="002E66BF" w:rsidP="002E66BF">
            <w:pPr>
              <w:spacing w:after="0" w:line="360" w:lineRule="auto"/>
              <w:ind w:left="0"/>
              <w:jc w:val="both"/>
              <w:rPr>
                <w:rFonts w:eastAsia="Calibri"/>
                <w:b/>
                <w:sz w:val="22"/>
                <w:lang w:val="en-US"/>
              </w:rPr>
            </w:pPr>
            <w:r w:rsidRPr="002E66BF">
              <w:rPr>
                <w:rFonts w:eastAsia="Calibri"/>
                <w:sz w:val="22"/>
                <w:lang w:val="en-US"/>
              </w:rPr>
              <w:br w:type="page"/>
            </w:r>
            <w:r w:rsidRPr="002E66BF">
              <w:rPr>
                <w:rFonts w:eastAsia="Calibri"/>
                <w:b/>
                <w:sz w:val="22"/>
                <w:lang w:val="en-US"/>
              </w:rPr>
              <w:t>Quality Domain: Effective</w:t>
            </w:r>
          </w:p>
          <w:p w14:paraId="46B0FD19" w14:textId="77777777" w:rsidR="002E66BF" w:rsidRPr="002E66BF" w:rsidRDefault="002E66BF" w:rsidP="002E66BF">
            <w:pPr>
              <w:spacing w:after="0" w:line="360" w:lineRule="auto"/>
              <w:ind w:left="0"/>
              <w:jc w:val="both"/>
              <w:rPr>
                <w:rFonts w:eastAsia="Calibri"/>
                <w:b/>
                <w:sz w:val="22"/>
                <w:lang w:val="en-US"/>
              </w:rPr>
            </w:pPr>
            <w:r w:rsidRPr="002E66BF">
              <w:rPr>
                <w:rFonts w:eastAsia="Calibri"/>
                <w:b/>
                <w:sz w:val="22"/>
                <w:lang w:val="en-US"/>
              </w:rPr>
              <w:t>Priority 6: Explore and exploit the full potential of Tendable.</w:t>
            </w:r>
          </w:p>
          <w:p w14:paraId="0EEA7975" w14:textId="77777777" w:rsidR="002E66BF" w:rsidRPr="002E66BF" w:rsidRDefault="002E66BF" w:rsidP="002E66BF">
            <w:pPr>
              <w:spacing w:after="0" w:line="360" w:lineRule="auto"/>
              <w:ind w:left="0"/>
              <w:jc w:val="both"/>
              <w:rPr>
                <w:rFonts w:eastAsia="Calibri"/>
                <w:b/>
                <w:sz w:val="22"/>
                <w:lang w:val="en-US"/>
              </w:rPr>
            </w:pPr>
            <w:r w:rsidRPr="002E66BF">
              <w:rPr>
                <w:rFonts w:eastAsia="Calibri"/>
                <w:b/>
                <w:sz w:val="22"/>
                <w:lang w:val="en-US"/>
              </w:rPr>
              <w:t xml:space="preserve">Priority Lead: Kylie Smith </w:t>
            </w:r>
          </w:p>
        </w:tc>
      </w:tr>
      <w:tr w:rsidR="002E66BF" w:rsidRPr="002E66BF" w14:paraId="55F9AE3C" w14:textId="77777777" w:rsidTr="002A6BE9">
        <w:trPr>
          <w:trHeight w:val="1720"/>
        </w:trPr>
        <w:tc>
          <w:tcPr>
            <w:tcW w:w="0" w:type="auto"/>
          </w:tcPr>
          <w:p w14:paraId="0BDF0D87" w14:textId="77777777" w:rsidR="002E66BF" w:rsidRPr="002E66BF" w:rsidRDefault="002E66BF" w:rsidP="002E66BF">
            <w:pPr>
              <w:spacing w:after="0" w:line="360" w:lineRule="auto"/>
              <w:ind w:left="0"/>
              <w:jc w:val="both"/>
              <w:rPr>
                <w:rFonts w:eastAsia="Calibri"/>
                <w:sz w:val="22"/>
                <w:lang w:val="en-US"/>
              </w:rPr>
            </w:pPr>
            <w:r w:rsidRPr="002E66BF">
              <w:rPr>
                <w:rFonts w:eastAsia="Calibri"/>
                <w:sz w:val="22"/>
                <w:lang w:val="en-US"/>
              </w:rPr>
              <w:t>Our priority for 2022/23 is to:</w:t>
            </w:r>
          </w:p>
          <w:p w14:paraId="0716BE4D" w14:textId="77777777" w:rsidR="002E66BF" w:rsidRPr="002E66BF" w:rsidRDefault="002E66BF" w:rsidP="002E66BF">
            <w:pPr>
              <w:spacing w:after="0" w:line="360" w:lineRule="auto"/>
              <w:ind w:left="0"/>
              <w:jc w:val="both"/>
              <w:rPr>
                <w:rFonts w:eastAsia="Calibri"/>
                <w:i/>
                <w:sz w:val="22"/>
                <w:lang w:val="en-US"/>
              </w:rPr>
            </w:pPr>
            <w:r w:rsidRPr="002E66BF">
              <w:rPr>
                <w:rFonts w:eastAsia="Calibri"/>
                <w:sz w:val="22"/>
                <w:lang w:val="en-US"/>
              </w:rPr>
              <w:t>Explore and exploit the full potential of</w:t>
            </w:r>
            <w:r w:rsidRPr="002E66BF">
              <w:rPr>
                <w:rFonts w:eastAsia="Calibri"/>
                <w:i/>
                <w:sz w:val="22"/>
                <w:lang w:val="en-US"/>
              </w:rPr>
              <w:t xml:space="preserve"> Tendable</w:t>
            </w:r>
            <w:r w:rsidRPr="002E66BF">
              <w:rPr>
                <w:rFonts w:eastAsia="Calibri"/>
                <w:sz w:val="22"/>
                <w:lang w:val="en-US"/>
              </w:rPr>
              <w:t xml:space="preserve"> (formally </w:t>
            </w:r>
            <w:r w:rsidRPr="002E66BF">
              <w:rPr>
                <w:rFonts w:eastAsia="Calibri"/>
                <w:i/>
                <w:sz w:val="22"/>
                <w:lang w:val="en-US"/>
              </w:rPr>
              <w:t>Perfect Ward</w:t>
            </w:r>
            <w:r w:rsidRPr="002E66BF">
              <w:rPr>
                <w:rFonts w:eastAsia="Calibri"/>
                <w:sz w:val="22"/>
                <w:lang w:val="en-US"/>
              </w:rPr>
              <w:t>) app</w:t>
            </w:r>
          </w:p>
        </w:tc>
        <w:tc>
          <w:tcPr>
            <w:tcW w:w="0" w:type="auto"/>
          </w:tcPr>
          <w:p w14:paraId="0E8F43AD" w14:textId="77777777" w:rsidR="002E66BF" w:rsidRPr="002E66BF" w:rsidRDefault="002E66BF" w:rsidP="002E66BF">
            <w:pPr>
              <w:spacing w:after="0" w:line="360" w:lineRule="auto"/>
              <w:ind w:left="87"/>
              <w:jc w:val="both"/>
              <w:rPr>
                <w:rFonts w:eastAsia="Calibri"/>
                <w:b/>
                <w:sz w:val="22"/>
                <w:lang w:val="en-US"/>
              </w:rPr>
            </w:pPr>
            <w:r w:rsidRPr="002E66BF">
              <w:rPr>
                <w:rFonts w:eastAsia="Calibri"/>
                <w:b/>
                <w:sz w:val="22"/>
                <w:lang w:val="en-US"/>
              </w:rPr>
              <w:t xml:space="preserve">Rationale: </w:t>
            </w:r>
          </w:p>
          <w:p w14:paraId="29240410" w14:textId="77777777" w:rsidR="002E66BF" w:rsidRPr="002E66BF" w:rsidRDefault="002E66BF" w:rsidP="002E66BF">
            <w:pPr>
              <w:spacing w:after="0" w:line="360" w:lineRule="auto"/>
              <w:ind w:left="87"/>
              <w:jc w:val="both"/>
              <w:rPr>
                <w:rFonts w:eastAsia="Calibri"/>
                <w:sz w:val="22"/>
                <w:lang w:val="en-US"/>
              </w:rPr>
            </w:pPr>
            <w:r w:rsidRPr="002E66BF">
              <w:rPr>
                <w:rFonts w:eastAsia="Calibri"/>
                <w:sz w:val="22"/>
                <w:lang w:val="en-US"/>
              </w:rPr>
              <w:t xml:space="preserve">The use of technology to support the development of change and standardisation is key when considering an amalgamation of data from </w:t>
            </w:r>
            <w:proofErr w:type="gramStart"/>
            <w:r w:rsidRPr="002E66BF">
              <w:rPr>
                <w:rFonts w:eastAsia="Calibri"/>
                <w:sz w:val="22"/>
                <w:lang w:val="en-US"/>
              </w:rPr>
              <w:t>numerous</w:t>
            </w:r>
            <w:proofErr w:type="gramEnd"/>
            <w:r w:rsidRPr="002E66BF">
              <w:rPr>
                <w:rFonts w:eastAsia="Calibri"/>
                <w:sz w:val="22"/>
                <w:lang w:val="en-US"/>
              </w:rPr>
              <w:t xml:space="preserve"> sources and multiple methodologies. The trust has chosen the ‘Tendable’ (previously named ‘Perfect Ward’) application (app) to enhance and standardise the ease and efficiency of quality inspections and audit. This will enable audits and subsequent actions to be progressed quicker and monitored effectively.</w:t>
            </w:r>
          </w:p>
          <w:p w14:paraId="65BCA6D6" w14:textId="77777777" w:rsidR="002E66BF" w:rsidRPr="002E66BF" w:rsidRDefault="002E66BF" w:rsidP="002E66BF">
            <w:pPr>
              <w:spacing w:after="0" w:line="360" w:lineRule="auto"/>
              <w:ind w:left="0"/>
              <w:jc w:val="both"/>
              <w:rPr>
                <w:rFonts w:eastAsia="Calibri"/>
                <w:b/>
                <w:sz w:val="22"/>
                <w:lang w:val="en-US"/>
              </w:rPr>
            </w:pPr>
          </w:p>
          <w:p w14:paraId="11595575" w14:textId="77777777" w:rsidR="002E66BF" w:rsidRPr="002E66BF" w:rsidRDefault="002E66BF" w:rsidP="002E66BF">
            <w:pPr>
              <w:spacing w:after="0" w:line="360" w:lineRule="auto"/>
              <w:ind w:left="0"/>
              <w:jc w:val="both"/>
              <w:rPr>
                <w:rFonts w:eastAsia="Calibri"/>
                <w:b/>
                <w:sz w:val="22"/>
                <w:lang w:val="en-US"/>
              </w:rPr>
            </w:pPr>
            <w:r w:rsidRPr="002E66BF">
              <w:rPr>
                <w:rFonts w:eastAsia="Calibri"/>
                <w:b/>
                <w:sz w:val="22"/>
                <w:lang w:val="en-US"/>
              </w:rPr>
              <w:t>What success will look like by the end of March 2023:</w:t>
            </w:r>
          </w:p>
          <w:p w14:paraId="2B302AB1" w14:textId="77777777" w:rsidR="002E66BF" w:rsidRPr="002E66BF" w:rsidRDefault="002E66BF" w:rsidP="002E66BF">
            <w:pPr>
              <w:spacing w:after="0" w:line="360" w:lineRule="auto"/>
              <w:ind w:left="0"/>
              <w:jc w:val="both"/>
              <w:rPr>
                <w:rFonts w:eastAsia="Calibri"/>
                <w:sz w:val="22"/>
                <w:lang w:val="en-US"/>
              </w:rPr>
            </w:pPr>
            <w:r w:rsidRPr="002E66BF">
              <w:rPr>
                <w:rFonts w:eastAsia="Calibri"/>
                <w:sz w:val="22"/>
                <w:lang w:val="en-US"/>
              </w:rPr>
              <w:t xml:space="preserve">We will exploit the potential of Tendable by developing an output and outcomes framework linking the practical usage of Tendable to our audit programme. All staff involved in audits and inspections will have registered and submitted data into the Tendable app. Senior staff will understand how to access and present live analytical data for their departments and teams, providing an immediate understanding of compliance across all sites and departments. </w:t>
            </w:r>
          </w:p>
          <w:p w14:paraId="71E2A330" w14:textId="77777777" w:rsidR="002E66BF" w:rsidRPr="002E66BF" w:rsidRDefault="002E66BF" w:rsidP="002E66BF">
            <w:pPr>
              <w:spacing w:after="0" w:line="360" w:lineRule="auto"/>
              <w:ind w:left="87"/>
              <w:jc w:val="both"/>
              <w:rPr>
                <w:rFonts w:eastAsia="Calibri"/>
                <w:sz w:val="22"/>
                <w:lang w:val="en-US"/>
              </w:rPr>
            </w:pPr>
          </w:p>
          <w:p w14:paraId="1E9B4EF1" w14:textId="77777777" w:rsidR="002E66BF" w:rsidRPr="002E66BF" w:rsidRDefault="002E66BF" w:rsidP="002E66BF">
            <w:pPr>
              <w:spacing w:after="0" w:line="360" w:lineRule="auto"/>
              <w:ind w:left="87"/>
              <w:jc w:val="both"/>
              <w:rPr>
                <w:rFonts w:eastAsia="Calibri"/>
                <w:b/>
                <w:sz w:val="22"/>
                <w:lang w:val="en-US"/>
              </w:rPr>
            </w:pPr>
            <w:r w:rsidRPr="002E66BF">
              <w:rPr>
                <w:rFonts w:eastAsia="Calibri"/>
                <w:b/>
                <w:sz w:val="22"/>
                <w:lang w:val="en-US"/>
              </w:rPr>
              <w:t>What we will measure and when:</w:t>
            </w:r>
          </w:p>
          <w:p w14:paraId="4730399C" w14:textId="77777777" w:rsidR="002E66BF" w:rsidRPr="002E66BF" w:rsidRDefault="002E66BF" w:rsidP="002E66BF">
            <w:pPr>
              <w:numPr>
                <w:ilvl w:val="0"/>
                <w:numId w:val="14"/>
              </w:numPr>
              <w:spacing w:after="0" w:line="360" w:lineRule="auto"/>
              <w:ind w:left="497" w:hanging="425"/>
              <w:jc w:val="both"/>
              <w:rPr>
                <w:rFonts w:eastAsia="Calibri"/>
                <w:sz w:val="22"/>
                <w:lang w:val="en-US"/>
              </w:rPr>
            </w:pPr>
            <w:r w:rsidRPr="002E66BF">
              <w:rPr>
                <w:rFonts w:eastAsia="Calibri"/>
                <w:sz w:val="22"/>
                <w:lang w:val="en-US"/>
              </w:rPr>
              <w:t xml:space="preserve">A new contract will </w:t>
            </w:r>
            <w:proofErr w:type="gramStart"/>
            <w:r w:rsidRPr="002E66BF">
              <w:rPr>
                <w:rFonts w:eastAsia="Calibri"/>
                <w:sz w:val="22"/>
                <w:lang w:val="en-US"/>
              </w:rPr>
              <w:t>be agreed</w:t>
            </w:r>
            <w:proofErr w:type="gramEnd"/>
            <w:r w:rsidRPr="002E66BF">
              <w:rPr>
                <w:rFonts w:eastAsia="Calibri"/>
                <w:sz w:val="22"/>
                <w:lang w:val="en-US"/>
              </w:rPr>
              <w:t xml:space="preserve"> with the Tendable team (Q1 2022-23)</w:t>
            </w:r>
          </w:p>
          <w:p w14:paraId="201EE925" w14:textId="77777777" w:rsidR="002E66BF" w:rsidRPr="002E66BF" w:rsidRDefault="002E66BF" w:rsidP="002E66BF">
            <w:pPr>
              <w:numPr>
                <w:ilvl w:val="0"/>
                <w:numId w:val="14"/>
              </w:numPr>
              <w:spacing w:after="0" w:line="360" w:lineRule="auto"/>
              <w:ind w:left="497" w:hanging="425"/>
              <w:jc w:val="both"/>
              <w:rPr>
                <w:rFonts w:eastAsia="Calibri"/>
                <w:sz w:val="22"/>
                <w:lang w:val="en-US"/>
              </w:rPr>
            </w:pPr>
            <w:r w:rsidRPr="002E66BF">
              <w:rPr>
                <w:rFonts w:eastAsia="Calibri"/>
                <w:sz w:val="22"/>
                <w:lang w:val="en-US"/>
              </w:rPr>
              <w:t xml:space="preserve">A structured framework for outputs and outcomes of using the Tendable tool will </w:t>
            </w:r>
            <w:proofErr w:type="gramStart"/>
            <w:r w:rsidRPr="002E66BF">
              <w:rPr>
                <w:rFonts w:eastAsia="Calibri"/>
                <w:sz w:val="22"/>
                <w:lang w:val="en-US"/>
              </w:rPr>
              <w:t>be developed</w:t>
            </w:r>
            <w:proofErr w:type="gramEnd"/>
            <w:r w:rsidRPr="002E66BF">
              <w:rPr>
                <w:rFonts w:eastAsia="Calibri"/>
                <w:sz w:val="22"/>
                <w:lang w:val="en-US"/>
              </w:rPr>
              <w:t xml:space="preserve"> and linked to our audit programmes (Q3 2022/23)</w:t>
            </w:r>
          </w:p>
          <w:p w14:paraId="5CE2F141" w14:textId="77777777" w:rsidR="002E66BF" w:rsidRPr="002E66BF" w:rsidRDefault="002E66BF" w:rsidP="002E66BF">
            <w:pPr>
              <w:numPr>
                <w:ilvl w:val="0"/>
                <w:numId w:val="14"/>
              </w:numPr>
              <w:spacing w:after="0" w:line="360" w:lineRule="auto"/>
              <w:ind w:left="497" w:hanging="425"/>
              <w:jc w:val="both"/>
              <w:rPr>
                <w:rFonts w:eastAsia="Calibri"/>
                <w:sz w:val="22"/>
                <w:lang w:val="en-US"/>
              </w:rPr>
            </w:pPr>
            <w:r w:rsidRPr="002E66BF">
              <w:rPr>
                <w:rFonts w:eastAsia="Calibri"/>
                <w:sz w:val="22"/>
                <w:lang w:val="en-US"/>
              </w:rPr>
              <w:t xml:space="preserve">All departments will have QR codes (Q2 2022/23) </w:t>
            </w:r>
          </w:p>
          <w:p w14:paraId="094E2907" w14:textId="77777777" w:rsidR="002E66BF" w:rsidRPr="002E66BF" w:rsidRDefault="002E66BF" w:rsidP="002E66BF">
            <w:pPr>
              <w:numPr>
                <w:ilvl w:val="0"/>
                <w:numId w:val="14"/>
              </w:numPr>
              <w:spacing w:after="0" w:line="360" w:lineRule="auto"/>
              <w:ind w:left="497" w:hanging="425"/>
              <w:jc w:val="both"/>
              <w:rPr>
                <w:rFonts w:eastAsia="Calibri"/>
                <w:sz w:val="22"/>
                <w:lang w:val="en-US"/>
              </w:rPr>
            </w:pPr>
            <w:r w:rsidRPr="002E66BF">
              <w:rPr>
                <w:rFonts w:eastAsia="Calibri"/>
                <w:sz w:val="22"/>
                <w:lang w:val="en-US"/>
              </w:rPr>
              <w:t xml:space="preserve">All Tendable data will </w:t>
            </w:r>
            <w:proofErr w:type="gramStart"/>
            <w:r w:rsidRPr="002E66BF">
              <w:rPr>
                <w:rFonts w:eastAsia="Calibri"/>
                <w:sz w:val="22"/>
                <w:lang w:val="en-US"/>
              </w:rPr>
              <w:t>be linked</w:t>
            </w:r>
            <w:proofErr w:type="gramEnd"/>
            <w:r w:rsidRPr="002E66BF">
              <w:rPr>
                <w:rFonts w:eastAsia="Calibri"/>
                <w:sz w:val="22"/>
                <w:lang w:val="en-US"/>
              </w:rPr>
              <w:t xml:space="preserve"> to a Quality dashboard within Qlik sense (Q2 2022/23)</w:t>
            </w:r>
          </w:p>
          <w:p w14:paraId="16889FED" w14:textId="77777777" w:rsidR="002E66BF" w:rsidRPr="002E66BF" w:rsidRDefault="002E66BF" w:rsidP="002E66BF">
            <w:pPr>
              <w:numPr>
                <w:ilvl w:val="0"/>
                <w:numId w:val="14"/>
              </w:numPr>
              <w:spacing w:after="0" w:line="360" w:lineRule="auto"/>
              <w:ind w:left="497" w:hanging="425"/>
              <w:jc w:val="both"/>
              <w:rPr>
                <w:rFonts w:eastAsia="Calibri"/>
                <w:sz w:val="22"/>
                <w:lang w:val="en-US"/>
              </w:rPr>
            </w:pPr>
            <w:r w:rsidRPr="002E66BF">
              <w:rPr>
                <w:rFonts w:eastAsia="Calibri"/>
                <w:sz w:val="22"/>
                <w:lang w:val="en-US"/>
              </w:rPr>
              <w:t>Senior staff on all sites will have received training on the use of Tendable and how to extract detailed analysis of the data (Q3 2022/23)</w:t>
            </w:r>
          </w:p>
          <w:p w14:paraId="520B8854" w14:textId="77777777" w:rsidR="002E66BF" w:rsidRDefault="002E66BF" w:rsidP="002E66BF">
            <w:pPr>
              <w:numPr>
                <w:ilvl w:val="0"/>
                <w:numId w:val="14"/>
              </w:numPr>
              <w:spacing w:after="0" w:line="360" w:lineRule="auto"/>
              <w:ind w:left="497" w:hanging="425"/>
              <w:jc w:val="both"/>
              <w:rPr>
                <w:rFonts w:eastAsia="Calibri"/>
                <w:sz w:val="22"/>
                <w:lang w:val="en-US"/>
              </w:rPr>
            </w:pPr>
            <w:r w:rsidRPr="002E66BF">
              <w:rPr>
                <w:rFonts w:eastAsia="Calibri"/>
                <w:sz w:val="22"/>
                <w:lang w:val="en-US"/>
              </w:rPr>
              <w:t xml:space="preserve">At least </w:t>
            </w:r>
            <w:proofErr w:type="gramStart"/>
            <w:r w:rsidRPr="002E66BF">
              <w:rPr>
                <w:rFonts w:eastAsia="Calibri"/>
                <w:sz w:val="22"/>
                <w:lang w:val="en-US"/>
              </w:rPr>
              <w:t>10</w:t>
            </w:r>
            <w:proofErr w:type="gramEnd"/>
            <w:r w:rsidRPr="002E66BF">
              <w:rPr>
                <w:rFonts w:eastAsia="Calibri"/>
                <w:sz w:val="22"/>
                <w:lang w:val="en-US"/>
              </w:rPr>
              <w:t xml:space="preserve"> nursing/quality audits will be successfully undertaken and embedded within Tendable (Q4 2022/23)</w:t>
            </w:r>
          </w:p>
          <w:p w14:paraId="225C567D" w14:textId="77777777" w:rsidR="00707297" w:rsidRDefault="00707297" w:rsidP="00707297">
            <w:pPr>
              <w:spacing w:after="0" w:line="360" w:lineRule="auto"/>
              <w:jc w:val="both"/>
              <w:rPr>
                <w:rFonts w:eastAsia="Calibri"/>
                <w:sz w:val="22"/>
                <w:lang w:val="en-US"/>
              </w:rPr>
            </w:pPr>
          </w:p>
          <w:p w14:paraId="126C0B49" w14:textId="1F79E53F" w:rsidR="00707297" w:rsidRPr="002E66BF" w:rsidRDefault="00707297" w:rsidP="00707297">
            <w:pPr>
              <w:spacing w:after="0" w:line="360" w:lineRule="auto"/>
              <w:jc w:val="both"/>
              <w:rPr>
                <w:rFonts w:eastAsia="Calibri"/>
                <w:sz w:val="22"/>
                <w:lang w:val="en-US"/>
              </w:rPr>
            </w:pPr>
          </w:p>
        </w:tc>
      </w:tr>
      <w:tr w:rsidR="002E66BF" w:rsidRPr="002E66BF" w14:paraId="42668FCA" w14:textId="77777777" w:rsidTr="002A6BE9">
        <w:tc>
          <w:tcPr>
            <w:tcW w:w="0" w:type="auto"/>
            <w:gridSpan w:val="2"/>
          </w:tcPr>
          <w:p w14:paraId="669E0EE8" w14:textId="77777777" w:rsidR="002E66BF" w:rsidRPr="002E66BF" w:rsidRDefault="002E66BF" w:rsidP="002E66BF">
            <w:pPr>
              <w:spacing w:after="0" w:line="360" w:lineRule="auto"/>
              <w:ind w:left="0"/>
              <w:jc w:val="both"/>
              <w:rPr>
                <w:rFonts w:eastAsia="Calibri"/>
                <w:b/>
                <w:sz w:val="22"/>
                <w:lang w:val="en-US"/>
              </w:rPr>
            </w:pPr>
            <w:r w:rsidRPr="002E66BF">
              <w:rPr>
                <w:rFonts w:eastAsia="Calibri"/>
                <w:b/>
                <w:sz w:val="22"/>
                <w:lang w:val="en-US"/>
              </w:rPr>
              <w:t>Background</w:t>
            </w:r>
          </w:p>
          <w:p w14:paraId="58AED5B0" w14:textId="77777777" w:rsidR="002E66BF" w:rsidRPr="002E66BF" w:rsidRDefault="002E66BF" w:rsidP="002E66BF">
            <w:pPr>
              <w:spacing w:after="0" w:line="360" w:lineRule="auto"/>
              <w:ind w:left="0"/>
              <w:jc w:val="both"/>
              <w:rPr>
                <w:rFonts w:eastAsia="Calibri"/>
                <w:sz w:val="22"/>
                <w:lang w:val="en-US"/>
              </w:rPr>
            </w:pPr>
            <w:r w:rsidRPr="002E66BF">
              <w:rPr>
                <w:rFonts w:eastAsia="Calibri"/>
                <w:sz w:val="22"/>
                <w:lang w:val="en-US"/>
              </w:rPr>
              <w:t xml:space="preserve">The trust currently operates with five divisions, and multiple sites with </w:t>
            </w:r>
            <w:proofErr w:type="gramStart"/>
            <w:r w:rsidRPr="002E66BF">
              <w:rPr>
                <w:rFonts w:eastAsia="Calibri"/>
                <w:sz w:val="22"/>
                <w:lang w:val="en-US"/>
              </w:rPr>
              <w:t>numerous</w:t>
            </w:r>
            <w:proofErr w:type="gramEnd"/>
            <w:r w:rsidRPr="002E66BF">
              <w:rPr>
                <w:rFonts w:eastAsia="Calibri"/>
                <w:sz w:val="22"/>
                <w:lang w:val="en-US"/>
              </w:rPr>
              <w:t xml:space="preserve"> services and departments within those sites. To assess quality standards across all domains, staff audit all areas by way of observations, documentation reviews, walkabouts and other rounds and risk assessments. These are followed-up by in-depth assessment and analysis of data and detailed reports to share at high-level committees to facilitate change and improvements.</w:t>
            </w:r>
          </w:p>
          <w:p w14:paraId="4648A0FF" w14:textId="77777777" w:rsidR="002E66BF" w:rsidRPr="002E66BF" w:rsidRDefault="002E66BF" w:rsidP="002E66BF">
            <w:pPr>
              <w:spacing w:after="0" w:line="360" w:lineRule="auto"/>
              <w:ind w:left="0"/>
              <w:jc w:val="both"/>
              <w:rPr>
                <w:rFonts w:eastAsia="Calibri"/>
                <w:sz w:val="22"/>
                <w:lang w:val="en-US"/>
              </w:rPr>
            </w:pPr>
          </w:p>
          <w:p w14:paraId="6B552B3A" w14:textId="77777777" w:rsidR="002E66BF" w:rsidRPr="002E66BF" w:rsidRDefault="002E66BF" w:rsidP="002E66BF">
            <w:pPr>
              <w:spacing w:after="0" w:line="360" w:lineRule="auto"/>
              <w:ind w:left="0"/>
              <w:jc w:val="both"/>
              <w:rPr>
                <w:rFonts w:eastAsia="Calibri"/>
                <w:sz w:val="22"/>
                <w:lang w:val="en-US"/>
              </w:rPr>
            </w:pPr>
            <w:r w:rsidRPr="002E66BF">
              <w:rPr>
                <w:rFonts w:eastAsia="Calibri"/>
                <w:sz w:val="22"/>
                <w:lang w:val="en-US"/>
              </w:rPr>
              <w:t>Due to the time taken by staff to develop and present reports, they can often be out-of-date at the time of presentation or dissemination as time and progress has since moved on. Therefore, the assurances provided at senior committees will always reflect events at a given point.</w:t>
            </w:r>
          </w:p>
          <w:p w14:paraId="3D68530C" w14:textId="77777777" w:rsidR="002E66BF" w:rsidRPr="002E66BF" w:rsidRDefault="002E66BF" w:rsidP="002E66BF">
            <w:pPr>
              <w:spacing w:after="0" w:line="360" w:lineRule="auto"/>
              <w:ind w:left="0"/>
              <w:jc w:val="both"/>
              <w:rPr>
                <w:rFonts w:eastAsia="Calibri"/>
                <w:sz w:val="22"/>
                <w:lang w:val="en-US"/>
              </w:rPr>
            </w:pPr>
          </w:p>
          <w:p w14:paraId="6646BA51" w14:textId="77777777" w:rsidR="002E66BF" w:rsidRPr="002E66BF" w:rsidRDefault="002E66BF" w:rsidP="002E66BF">
            <w:pPr>
              <w:spacing w:after="0" w:line="360" w:lineRule="auto"/>
              <w:ind w:left="0"/>
              <w:jc w:val="both"/>
              <w:rPr>
                <w:rFonts w:eastAsia="Calibri"/>
                <w:sz w:val="22"/>
                <w:lang w:val="en-US"/>
              </w:rPr>
            </w:pPr>
            <w:r w:rsidRPr="002E66BF">
              <w:rPr>
                <w:rFonts w:eastAsia="Calibri"/>
                <w:sz w:val="22"/>
                <w:lang w:val="en-US"/>
              </w:rPr>
              <w:t xml:space="preserve">The use of technology via the Tendable app provides live detailed analysis, including uploaded evidence of findings, a summary of actions and improvement advice where evidence of non-compliance </w:t>
            </w:r>
            <w:proofErr w:type="gramStart"/>
            <w:r w:rsidRPr="002E66BF">
              <w:rPr>
                <w:rFonts w:eastAsia="Calibri"/>
                <w:sz w:val="22"/>
                <w:lang w:val="en-US"/>
              </w:rPr>
              <w:t>is identified</w:t>
            </w:r>
            <w:proofErr w:type="gramEnd"/>
            <w:r w:rsidRPr="002E66BF">
              <w:rPr>
                <w:rFonts w:eastAsia="Calibri"/>
                <w:sz w:val="22"/>
                <w:lang w:val="en-US"/>
              </w:rPr>
              <w:t xml:space="preserve">. Expanding its use and capability in a structured way will deliver </w:t>
            </w:r>
            <w:proofErr w:type="gramStart"/>
            <w:r w:rsidRPr="002E66BF">
              <w:rPr>
                <w:rFonts w:eastAsia="Calibri"/>
                <w:bCs/>
                <w:sz w:val="22"/>
                <w:lang w:val="en-US"/>
              </w:rPr>
              <w:t>several</w:t>
            </w:r>
            <w:proofErr w:type="gramEnd"/>
            <w:r w:rsidRPr="002E66BF">
              <w:rPr>
                <w:rFonts w:eastAsia="Calibri"/>
                <w:sz w:val="22"/>
                <w:lang w:val="en-US"/>
              </w:rPr>
              <w:t xml:space="preserve"> positive returns in terms of data efficiency and quality, and improved outcomes.</w:t>
            </w:r>
          </w:p>
        </w:tc>
      </w:tr>
      <w:tr w:rsidR="002E66BF" w:rsidRPr="002E66BF" w14:paraId="23CC5EC2" w14:textId="77777777" w:rsidTr="002A6BE9">
        <w:trPr>
          <w:trHeight w:val="300"/>
        </w:trPr>
        <w:tc>
          <w:tcPr>
            <w:tcW w:w="0" w:type="auto"/>
            <w:gridSpan w:val="2"/>
          </w:tcPr>
          <w:p w14:paraId="73A71478" w14:textId="77777777" w:rsidR="002E66BF" w:rsidRPr="002E66BF" w:rsidRDefault="002E66BF" w:rsidP="002E66BF">
            <w:pPr>
              <w:spacing w:after="0" w:line="360" w:lineRule="auto"/>
              <w:ind w:left="0"/>
              <w:jc w:val="both"/>
              <w:rPr>
                <w:b/>
                <w:bCs/>
                <w:sz w:val="22"/>
                <w:lang w:val="en-US"/>
              </w:rPr>
            </w:pPr>
            <w:r w:rsidRPr="002E66BF">
              <w:rPr>
                <w:b/>
                <w:bCs/>
                <w:sz w:val="22"/>
                <w:lang w:val="en-US"/>
              </w:rPr>
              <w:t>What did we achieve to date?</w:t>
            </w:r>
          </w:p>
          <w:p w14:paraId="6BC9227F" w14:textId="16E5D5A1" w:rsidR="002E66BF" w:rsidRPr="002E66BF" w:rsidRDefault="002E66BF" w:rsidP="002E66BF">
            <w:pPr>
              <w:spacing w:after="0" w:line="360" w:lineRule="auto"/>
              <w:ind w:left="0"/>
              <w:jc w:val="both"/>
              <w:rPr>
                <w:i/>
                <w:iCs/>
                <w:sz w:val="22"/>
                <w:lang w:val="en-US"/>
              </w:rPr>
            </w:pPr>
            <w:r w:rsidRPr="002E66BF">
              <w:rPr>
                <w:sz w:val="22"/>
                <w:lang w:val="en-US"/>
              </w:rPr>
              <w:t>During 2022/23</w:t>
            </w:r>
            <w:r w:rsidR="00606369">
              <w:rPr>
                <w:sz w:val="22"/>
                <w:lang w:val="en-US"/>
              </w:rPr>
              <w:t>,</w:t>
            </w:r>
            <w:r w:rsidRPr="002E66BF">
              <w:rPr>
                <w:sz w:val="22"/>
                <w:lang w:val="en-US"/>
              </w:rPr>
              <w:t xml:space="preserve"> a </w:t>
            </w:r>
            <w:r w:rsidR="00606369">
              <w:rPr>
                <w:sz w:val="22"/>
                <w:lang w:val="en-US"/>
              </w:rPr>
              <w:t>T</w:t>
            </w:r>
            <w:r w:rsidRPr="002E66BF">
              <w:rPr>
                <w:sz w:val="22"/>
                <w:lang w:val="en-US"/>
              </w:rPr>
              <w:t xml:space="preserve">endable project group </w:t>
            </w:r>
            <w:proofErr w:type="gramStart"/>
            <w:r w:rsidRPr="002E66BF">
              <w:rPr>
                <w:sz w:val="22"/>
                <w:lang w:val="en-US"/>
              </w:rPr>
              <w:t>was established</w:t>
            </w:r>
            <w:proofErr w:type="gramEnd"/>
            <w:r w:rsidRPr="002E66BF">
              <w:rPr>
                <w:sz w:val="22"/>
                <w:lang w:val="en-US"/>
              </w:rPr>
              <w:t xml:space="preserve"> to sustain and build on the </w:t>
            </w:r>
            <w:r w:rsidR="00606369">
              <w:rPr>
                <w:sz w:val="22"/>
                <w:lang w:val="en-US"/>
              </w:rPr>
              <w:t>T</w:t>
            </w:r>
            <w:r w:rsidRPr="002E66BF">
              <w:rPr>
                <w:sz w:val="22"/>
                <w:lang w:val="en-US"/>
              </w:rPr>
              <w:t>endable implementation work undertaken during COVID-19. Since its formation</w:t>
            </w:r>
            <w:r w:rsidR="00606369">
              <w:rPr>
                <w:sz w:val="22"/>
                <w:lang w:val="en-US"/>
              </w:rPr>
              <w:t>,</w:t>
            </w:r>
            <w:r w:rsidRPr="002E66BF">
              <w:rPr>
                <w:sz w:val="22"/>
                <w:lang w:val="en-US"/>
              </w:rPr>
              <w:t xml:space="preserve"> the key focus of the group has been to collaborate with </w:t>
            </w:r>
            <w:r w:rsidR="00606369">
              <w:rPr>
                <w:sz w:val="22"/>
                <w:lang w:val="en-US"/>
              </w:rPr>
              <w:t>T</w:t>
            </w:r>
            <w:r w:rsidRPr="002E66BF">
              <w:rPr>
                <w:sz w:val="22"/>
                <w:lang w:val="en-US"/>
              </w:rPr>
              <w:t xml:space="preserve">endable and relevant staff groups to ensure the audit requirements of specific clinical areas have </w:t>
            </w:r>
            <w:proofErr w:type="gramStart"/>
            <w:r w:rsidRPr="002E66BF">
              <w:rPr>
                <w:sz w:val="22"/>
                <w:lang w:val="en-US"/>
              </w:rPr>
              <w:t>been reviewed</w:t>
            </w:r>
            <w:proofErr w:type="gramEnd"/>
            <w:r w:rsidRPr="002E66BF">
              <w:rPr>
                <w:sz w:val="22"/>
                <w:lang w:val="en-US"/>
              </w:rPr>
              <w:t xml:space="preserve">. This review identified the need to focus on specific audits already on the </w:t>
            </w:r>
            <w:r w:rsidR="00606369">
              <w:rPr>
                <w:sz w:val="22"/>
                <w:lang w:val="en-US"/>
              </w:rPr>
              <w:t>T</w:t>
            </w:r>
            <w:r w:rsidRPr="002E66BF">
              <w:rPr>
                <w:sz w:val="22"/>
                <w:lang w:val="en-US"/>
              </w:rPr>
              <w:t xml:space="preserve">endable system, including the WHO checklist, resus, and IPC audits. As such, </w:t>
            </w:r>
            <w:proofErr w:type="gramStart"/>
            <w:r w:rsidRPr="002E66BF">
              <w:rPr>
                <w:sz w:val="22"/>
                <w:lang w:val="en-US"/>
              </w:rPr>
              <w:t>much</w:t>
            </w:r>
            <w:proofErr w:type="gramEnd"/>
            <w:r w:rsidRPr="002E66BF">
              <w:rPr>
                <w:sz w:val="22"/>
                <w:lang w:val="en-US"/>
              </w:rPr>
              <w:t xml:space="preserve"> of the year has been dedicated to ensuring the audit questions for these specific audits provide meaningful outcomes and are mapped to relevant clinical areas and completed as scheduled. This focus has resulted in a significant increase in the number of audits </w:t>
            </w:r>
            <w:proofErr w:type="gramStart"/>
            <w:r w:rsidRPr="002E66BF">
              <w:rPr>
                <w:sz w:val="22"/>
                <w:lang w:val="en-US"/>
              </w:rPr>
              <w:t>being submitted</w:t>
            </w:r>
            <w:proofErr w:type="gramEnd"/>
            <w:r w:rsidRPr="002E66BF">
              <w:rPr>
                <w:sz w:val="22"/>
                <w:lang w:val="en-US"/>
              </w:rPr>
              <w:t xml:space="preserve"> on the app each month, as outlined in </w:t>
            </w:r>
            <w:r w:rsidRPr="002E66BF">
              <w:rPr>
                <w:i/>
                <w:iCs/>
                <w:sz w:val="22"/>
                <w:lang w:val="en-US"/>
              </w:rPr>
              <w:t>table 1.</w:t>
            </w:r>
          </w:p>
          <w:p w14:paraId="1E3D595A" w14:textId="77777777" w:rsidR="002E66BF" w:rsidRPr="002E66BF" w:rsidRDefault="002E66BF" w:rsidP="002E66BF">
            <w:pPr>
              <w:spacing w:after="0" w:line="360" w:lineRule="auto"/>
              <w:ind w:left="0"/>
              <w:jc w:val="both"/>
              <w:rPr>
                <w:sz w:val="22"/>
                <w:lang w:val="en-US"/>
              </w:rPr>
            </w:pPr>
            <w:r w:rsidRPr="002E66BF">
              <w:rPr>
                <w:i/>
                <w:iCs/>
                <w:sz w:val="22"/>
                <w:lang w:val="en-US"/>
              </w:rPr>
              <w:t xml:space="preserve">Table 1; No of audits submitted each month on Tendable. </w:t>
            </w:r>
          </w:p>
          <w:p w14:paraId="329984DF" w14:textId="77777777" w:rsidR="002E66BF" w:rsidRPr="002E66BF" w:rsidRDefault="002E66BF" w:rsidP="002E66BF">
            <w:pPr>
              <w:spacing w:after="0" w:line="360" w:lineRule="auto"/>
              <w:ind w:left="0"/>
              <w:jc w:val="both"/>
              <w:rPr>
                <w:rFonts w:eastAsia="Calibri"/>
                <w:sz w:val="22"/>
                <w:lang w:val="en-US"/>
              </w:rPr>
            </w:pPr>
            <w:r w:rsidRPr="002E66BF">
              <w:rPr>
                <w:sz w:val="22"/>
                <w:lang w:val="en-US"/>
              </w:rPr>
              <w:t xml:space="preserve"> </w:t>
            </w:r>
            <w:r w:rsidRPr="002E66BF">
              <w:rPr>
                <w:rFonts w:eastAsia="Calibri"/>
                <w:noProof/>
                <w:sz w:val="22"/>
                <w:lang w:val="en-US"/>
              </w:rPr>
              <w:drawing>
                <wp:inline distT="0" distB="0" distL="0" distR="0" wp14:anchorId="758C24D5" wp14:editId="1C6DEBBA">
                  <wp:extent cx="5829300" cy="2152650"/>
                  <wp:effectExtent l="0" t="0" r="0" b="0"/>
                  <wp:docPr id="811347952" name="Picture 811347952" descr="A picture containing line, pl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347952" name="Picture 811347952" descr="A picture containing line, plot, font, numb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829300" cy="2152650"/>
                          </a:xfrm>
                          <a:prstGeom prst="rect">
                            <a:avLst/>
                          </a:prstGeom>
                        </pic:spPr>
                      </pic:pic>
                    </a:graphicData>
                  </a:graphic>
                </wp:inline>
              </w:drawing>
            </w:r>
          </w:p>
          <w:p w14:paraId="468B3B2C" w14:textId="77777777" w:rsidR="002E66BF" w:rsidRPr="002E66BF" w:rsidRDefault="002E66BF" w:rsidP="002E66BF">
            <w:pPr>
              <w:spacing w:after="0" w:line="360" w:lineRule="auto"/>
              <w:ind w:left="0"/>
              <w:jc w:val="both"/>
              <w:rPr>
                <w:sz w:val="22"/>
                <w:lang w:val="en-US"/>
              </w:rPr>
            </w:pPr>
            <w:r w:rsidRPr="002E66BF">
              <w:rPr>
                <w:sz w:val="22"/>
                <w:lang w:val="en-US"/>
              </w:rPr>
              <w:t xml:space="preserve"> Correct mapping of the </w:t>
            </w:r>
            <w:proofErr w:type="gramStart"/>
            <w:r w:rsidRPr="002E66BF">
              <w:rPr>
                <w:sz w:val="22"/>
                <w:lang w:val="en-US"/>
              </w:rPr>
              <w:t>22</w:t>
            </w:r>
            <w:proofErr w:type="gramEnd"/>
            <w:r w:rsidRPr="002E66BF">
              <w:rPr>
                <w:sz w:val="22"/>
                <w:lang w:val="en-US"/>
              </w:rPr>
              <w:t xml:space="preserve"> audits quality checked in 2022/23 to the 125 clinical areas has demonstrated an increase in the audits submitted within their deadline dates. </w:t>
            </w:r>
          </w:p>
          <w:p w14:paraId="6669F0DB" w14:textId="77777777" w:rsidR="002E66BF" w:rsidRPr="002E66BF" w:rsidRDefault="002E66BF" w:rsidP="002E66BF">
            <w:pPr>
              <w:spacing w:after="0" w:line="360" w:lineRule="auto"/>
              <w:ind w:left="0"/>
              <w:jc w:val="both"/>
              <w:rPr>
                <w:i/>
                <w:iCs/>
                <w:sz w:val="22"/>
                <w:lang w:val="en-US"/>
              </w:rPr>
            </w:pPr>
            <w:r w:rsidRPr="002E66BF">
              <w:rPr>
                <w:i/>
                <w:iCs/>
                <w:sz w:val="22"/>
                <w:lang w:val="en-US"/>
              </w:rPr>
              <w:t>Table 2; Percentage of audit deadlines met each month on Tendable.</w:t>
            </w:r>
          </w:p>
          <w:p w14:paraId="0949F4A7" w14:textId="77777777" w:rsidR="002E66BF" w:rsidRPr="002E66BF" w:rsidRDefault="002E66BF" w:rsidP="002E66BF">
            <w:pPr>
              <w:spacing w:after="0" w:line="360" w:lineRule="auto"/>
              <w:ind w:left="0"/>
              <w:jc w:val="both"/>
              <w:rPr>
                <w:sz w:val="22"/>
                <w:lang w:val="en-US"/>
              </w:rPr>
            </w:pPr>
          </w:p>
          <w:p w14:paraId="753B5E24" w14:textId="77777777" w:rsidR="002E66BF" w:rsidRPr="002E66BF" w:rsidRDefault="002E66BF" w:rsidP="002E66BF">
            <w:pPr>
              <w:spacing w:after="0" w:line="360" w:lineRule="auto"/>
              <w:ind w:left="0"/>
              <w:jc w:val="both"/>
              <w:rPr>
                <w:sz w:val="22"/>
                <w:lang w:val="en-US"/>
              </w:rPr>
            </w:pPr>
            <w:r w:rsidRPr="002E66BF">
              <w:rPr>
                <w:rFonts w:eastAsia="Calibri"/>
                <w:noProof/>
                <w:sz w:val="22"/>
                <w:lang w:val="en-US"/>
              </w:rPr>
              <w:drawing>
                <wp:inline distT="0" distB="0" distL="0" distR="0" wp14:anchorId="3FF90B39" wp14:editId="50305C94">
                  <wp:extent cx="5715000" cy="2143125"/>
                  <wp:effectExtent l="0" t="0" r="0" b="0"/>
                  <wp:docPr id="172098758" name="Picture 172098758" descr="A picture containing line, pl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98758" name="Picture 172098758" descr="A picture containing line, plot, font, numb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15000" cy="2143125"/>
                          </a:xfrm>
                          <a:prstGeom prst="rect">
                            <a:avLst/>
                          </a:prstGeom>
                        </pic:spPr>
                      </pic:pic>
                    </a:graphicData>
                  </a:graphic>
                </wp:inline>
              </w:drawing>
            </w:r>
            <w:r w:rsidRPr="002E66BF">
              <w:rPr>
                <w:sz w:val="22"/>
                <w:lang w:val="en-US"/>
              </w:rPr>
              <w:t xml:space="preserve"> </w:t>
            </w:r>
          </w:p>
          <w:p w14:paraId="0197831E" w14:textId="77777777" w:rsidR="002E66BF" w:rsidRPr="002E66BF" w:rsidRDefault="002E66BF" w:rsidP="002E66BF">
            <w:pPr>
              <w:spacing w:after="0" w:line="360" w:lineRule="auto"/>
              <w:ind w:left="0"/>
              <w:jc w:val="both"/>
              <w:rPr>
                <w:sz w:val="22"/>
                <w:lang w:val="en-US"/>
              </w:rPr>
            </w:pPr>
            <w:r w:rsidRPr="002E66BF">
              <w:rPr>
                <w:sz w:val="22"/>
                <w:lang w:val="en-US"/>
              </w:rPr>
              <w:t xml:space="preserve">The lessons learned through the working group systematic review of the WHO, IPC, and resus audits, will then </w:t>
            </w:r>
            <w:proofErr w:type="gramStart"/>
            <w:r w:rsidRPr="002E66BF">
              <w:rPr>
                <w:sz w:val="22"/>
                <w:lang w:val="en-US"/>
              </w:rPr>
              <w:t>be applied</w:t>
            </w:r>
            <w:proofErr w:type="gramEnd"/>
            <w:r w:rsidRPr="002E66BF">
              <w:rPr>
                <w:sz w:val="22"/>
                <w:lang w:val="en-US"/>
              </w:rPr>
              <w:t xml:space="preserve"> to other audits on the system, including the fire audits and quality round audits, before new audits are added to the app. </w:t>
            </w:r>
          </w:p>
          <w:p w14:paraId="2C8DC913" w14:textId="77777777" w:rsidR="002E66BF" w:rsidRPr="002E66BF" w:rsidRDefault="002E66BF" w:rsidP="002E66BF">
            <w:pPr>
              <w:spacing w:after="0" w:line="360" w:lineRule="auto"/>
              <w:ind w:left="0"/>
              <w:jc w:val="both"/>
              <w:rPr>
                <w:sz w:val="22"/>
                <w:lang w:val="en-US"/>
              </w:rPr>
            </w:pPr>
          </w:p>
          <w:p w14:paraId="5667BA10" w14:textId="77777777" w:rsidR="002E66BF" w:rsidRPr="002E66BF" w:rsidRDefault="002E66BF" w:rsidP="002E66BF">
            <w:pPr>
              <w:spacing w:after="0" w:line="360" w:lineRule="auto"/>
              <w:ind w:left="0"/>
              <w:jc w:val="both"/>
              <w:rPr>
                <w:sz w:val="22"/>
                <w:lang w:val="en-US"/>
              </w:rPr>
            </w:pPr>
            <w:r w:rsidRPr="002E66BF">
              <w:rPr>
                <w:sz w:val="22"/>
                <w:lang w:val="en-US"/>
              </w:rPr>
              <w:t xml:space="preserve">Other extensive work undertaken in 2022/23 includes: </w:t>
            </w:r>
          </w:p>
          <w:p w14:paraId="6459ED30" w14:textId="77777777" w:rsidR="002E66BF" w:rsidRPr="002E66BF" w:rsidRDefault="002E66BF" w:rsidP="002E66BF">
            <w:pPr>
              <w:numPr>
                <w:ilvl w:val="0"/>
                <w:numId w:val="32"/>
              </w:numPr>
              <w:spacing w:after="0" w:line="360" w:lineRule="auto"/>
              <w:contextualSpacing/>
              <w:jc w:val="both"/>
              <w:rPr>
                <w:rFonts w:eastAsia="Calibri"/>
                <w:sz w:val="22"/>
                <w:lang w:val="en-US"/>
              </w:rPr>
            </w:pPr>
            <w:proofErr w:type="gramStart"/>
            <w:r w:rsidRPr="002E66BF">
              <w:rPr>
                <w:rFonts w:eastAsia="Calibri"/>
                <w:sz w:val="22"/>
                <w:lang w:val="en-US"/>
              </w:rPr>
              <w:t>Nearly 500</w:t>
            </w:r>
            <w:proofErr w:type="gramEnd"/>
            <w:r w:rsidRPr="002E66BF">
              <w:rPr>
                <w:rFonts w:eastAsia="Calibri"/>
                <w:sz w:val="22"/>
                <w:lang w:val="en-US"/>
              </w:rPr>
              <w:t xml:space="preserve"> staff approved and registered to use Tendable.</w:t>
            </w:r>
          </w:p>
          <w:p w14:paraId="68ED25D9" w14:textId="77777777" w:rsidR="002E66BF" w:rsidRPr="002E66BF" w:rsidRDefault="002E66BF" w:rsidP="002E66BF">
            <w:pPr>
              <w:numPr>
                <w:ilvl w:val="0"/>
                <w:numId w:val="32"/>
              </w:numPr>
              <w:spacing w:after="0" w:line="360" w:lineRule="auto"/>
              <w:contextualSpacing/>
              <w:jc w:val="both"/>
              <w:rPr>
                <w:rFonts w:eastAsia="Calibri"/>
                <w:sz w:val="22"/>
                <w:lang w:val="en-US"/>
              </w:rPr>
            </w:pPr>
            <w:r w:rsidRPr="002E66BF">
              <w:rPr>
                <w:rFonts w:eastAsia="Calibri"/>
                <w:sz w:val="22"/>
                <w:lang w:val="en-US"/>
              </w:rPr>
              <w:t xml:space="preserve">Weekly Tendable training session in place to support current and </w:t>
            </w:r>
            <w:proofErr w:type="gramStart"/>
            <w:r w:rsidRPr="002E66BF">
              <w:rPr>
                <w:rFonts w:eastAsia="Calibri"/>
                <w:sz w:val="22"/>
                <w:lang w:val="en-US"/>
              </w:rPr>
              <w:t>new users</w:t>
            </w:r>
            <w:proofErr w:type="gramEnd"/>
            <w:r w:rsidRPr="002E66BF">
              <w:rPr>
                <w:rFonts w:eastAsia="Calibri"/>
                <w:sz w:val="22"/>
                <w:lang w:val="en-US"/>
              </w:rPr>
              <w:t>.</w:t>
            </w:r>
          </w:p>
          <w:p w14:paraId="6CD1E6BF" w14:textId="77777777" w:rsidR="002E66BF" w:rsidRPr="002E66BF" w:rsidRDefault="002E66BF" w:rsidP="002E66BF">
            <w:pPr>
              <w:numPr>
                <w:ilvl w:val="0"/>
                <w:numId w:val="32"/>
              </w:numPr>
              <w:spacing w:after="0" w:line="360" w:lineRule="auto"/>
              <w:contextualSpacing/>
              <w:jc w:val="both"/>
              <w:rPr>
                <w:rFonts w:eastAsia="Calibri"/>
                <w:sz w:val="22"/>
                <w:lang w:val="en-US"/>
              </w:rPr>
            </w:pPr>
            <w:r w:rsidRPr="002E66BF">
              <w:rPr>
                <w:rFonts w:eastAsia="Calibri"/>
                <w:sz w:val="22"/>
                <w:lang w:val="en-US"/>
              </w:rPr>
              <w:t>Fortnightly meetings with audit lead and Tendable to establish the correct mapping of audits to sites.</w:t>
            </w:r>
          </w:p>
          <w:p w14:paraId="4B8E2353" w14:textId="77777777" w:rsidR="002E66BF" w:rsidRPr="002E66BF" w:rsidRDefault="002E66BF" w:rsidP="002E66BF">
            <w:pPr>
              <w:numPr>
                <w:ilvl w:val="0"/>
                <w:numId w:val="32"/>
              </w:numPr>
              <w:spacing w:after="0" w:line="360" w:lineRule="auto"/>
              <w:contextualSpacing/>
              <w:jc w:val="both"/>
              <w:rPr>
                <w:rFonts w:eastAsia="Calibri"/>
                <w:sz w:val="22"/>
                <w:lang w:val="en-US"/>
              </w:rPr>
            </w:pPr>
            <w:r w:rsidRPr="002E66BF">
              <w:rPr>
                <w:rFonts w:eastAsia="Calibri"/>
                <w:sz w:val="22"/>
                <w:lang w:val="en-US"/>
              </w:rPr>
              <w:t>Revised WHO safer surgery checklist audits.</w:t>
            </w:r>
          </w:p>
          <w:p w14:paraId="26EDFD66" w14:textId="77777777" w:rsidR="002E66BF" w:rsidRPr="002E66BF" w:rsidRDefault="002E66BF" w:rsidP="002E66BF">
            <w:pPr>
              <w:numPr>
                <w:ilvl w:val="0"/>
                <w:numId w:val="32"/>
              </w:numPr>
              <w:spacing w:after="0" w:line="360" w:lineRule="auto"/>
              <w:contextualSpacing/>
              <w:jc w:val="both"/>
              <w:rPr>
                <w:rFonts w:eastAsia="Calibri"/>
                <w:sz w:val="22"/>
                <w:lang w:val="en-US"/>
              </w:rPr>
            </w:pPr>
            <w:r w:rsidRPr="002E66BF">
              <w:rPr>
                <w:rFonts w:eastAsia="Calibri"/>
                <w:sz w:val="22"/>
                <w:lang w:val="en-US"/>
              </w:rPr>
              <w:t xml:space="preserve">Trial audit champions programme established in theatres, with plans to roll out to wider organisation if successful. </w:t>
            </w:r>
          </w:p>
          <w:p w14:paraId="131EE828" w14:textId="77777777" w:rsidR="002E66BF" w:rsidRPr="002E66BF" w:rsidRDefault="002E66BF" w:rsidP="002E66BF">
            <w:pPr>
              <w:numPr>
                <w:ilvl w:val="0"/>
                <w:numId w:val="32"/>
              </w:numPr>
              <w:spacing w:after="0" w:line="360" w:lineRule="auto"/>
              <w:contextualSpacing/>
              <w:jc w:val="both"/>
              <w:rPr>
                <w:rFonts w:eastAsia="Calibri"/>
                <w:sz w:val="22"/>
                <w:lang w:val="en-US"/>
              </w:rPr>
            </w:pPr>
            <w:r w:rsidRPr="002E66BF">
              <w:rPr>
                <w:rFonts w:eastAsia="Calibri"/>
                <w:sz w:val="22"/>
                <w:lang w:val="en-US"/>
              </w:rPr>
              <w:t xml:space="preserve">Peer review process initiated to validate audit results. This process includes the requirement for audits to </w:t>
            </w:r>
            <w:proofErr w:type="gramStart"/>
            <w:r w:rsidRPr="002E66BF">
              <w:rPr>
                <w:rFonts w:eastAsia="Calibri"/>
                <w:sz w:val="22"/>
                <w:lang w:val="en-US"/>
              </w:rPr>
              <w:t>be undertaken</w:t>
            </w:r>
            <w:proofErr w:type="gramEnd"/>
            <w:r w:rsidRPr="002E66BF">
              <w:rPr>
                <w:rFonts w:eastAsia="Calibri"/>
                <w:sz w:val="22"/>
                <w:lang w:val="en-US"/>
              </w:rPr>
              <w:t xml:space="preserve"> by a senior staff member of another site, when three green audits or three red audits are submitted. The process described in a new Tendable SOP v2. </w:t>
            </w:r>
          </w:p>
          <w:p w14:paraId="23BCFF8E" w14:textId="77777777" w:rsidR="002E66BF" w:rsidRPr="002E66BF" w:rsidRDefault="002E66BF" w:rsidP="002E66BF">
            <w:pPr>
              <w:numPr>
                <w:ilvl w:val="0"/>
                <w:numId w:val="32"/>
              </w:numPr>
              <w:spacing w:after="0" w:line="360" w:lineRule="auto"/>
              <w:contextualSpacing/>
              <w:jc w:val="both"/>
              <w:rPr>
                <w:rFonts w:eastAsia="Calibri"/>
                <w:sz w:val="22"/>
                <w:lang w:val="en-US"/>
              </w:rPr>
            </w:pPr>
            <w:r w:rsidRPr="002E66BF">
              <w:rPr>
                <w:rFonts w:eastAsia="Calibri"/>
                <w:sz w:val="22"/>
                <w:lang w:val="en-US"/>
              </w:rPr>
              <w:t>Approval and Ratification of Tendable SOP v2, shared widely across the trust and available on eyeQ.</w:t>
            </w:r>
          </w:p>
          <w:p w14:paraId="24A4A6D5" w14:textId="77777777" w:rsidR="002E66BF" w:rsidRPr="002E66BF" w:rsidRDefault="002E66BF" w:rsidP="002E66BF">
            <w:pPr>
              <w:numPr>
                <w:ilvl w:val="0"/>
                <w:numId w:val="32"/>
              </w:numPr>
              <w:spacing w:after="0" w:line="360" w:lineRule="auto"/>
              <w:contextualSpacing/>
              <w:jc w:val="both"/>
              <w:rPr>
                <w:rFonts w:eastAsia="Calibri"/>
                <w:sz w:val="22"/>
                <w:lang w:val="en-US"/>
              </w:rPr>
            </w:pPr>
            <w:r w:rsidRPr="002E66BF">
              <w:rPr>
                <w:rFonts w:eastAsia="Calibri"/>
                <w:sz w:val="22"/>
                <w:lang w:val="en-US"/>
              </w:rPr>
              <w:t xml:space="preserve">Tendable project group escalations included as a standing item at the clinical audit and effectiveness committee (CAEC) </w:t>
            </w:r>
          </w:p>
          <w:p w14:paraId="5BA0EE5A" w14:textId="77777777" w:rsidR="002E66BF" w:rsidRPr="002E66BF" w:rsidRDefault="002E66BF" w:rsidP="002E66BF">
            <w:pPr>
              <w:numPr>
                <w:ilvl w:val="0"/>
                <w:numId w:val="32"/>
              </w:numPr>
              <w:spacing w:after="0" w:line="360" w:lineRule="auto"/>
              <w:contextualSpacing/>
              <w:jc w:val="both"/>
              <w:rPr>
                <w:rFonts w:eastAsia="Calibri"/>
                <w:sz w:val="22"/>
                <w:lang w:val="en-US"/>
              </w:rPr>
            </w:pPr>
            <w:r w:rsidRPr="002E66BF">
              <w:rPr>
                <w:rFonts w:eastAsia="Calibri"/>
                <w:sz w:val="22"/>
                <w:lang w:val="en-US"/>
              </w:rPr>
              <w:t xml:space="preserve">Tendable project joined the excellence delivery unit (XDU)  </w:t>
            </w:r>
          </w:p>
          <w:p w14:paraId="47E4DCA5" w14:textId="259275A1" w:rsidR="002E66BF" w:rsidRPr="002E66BF" w:rsidRDefault="002E66BF" w:rsidP="002E66BF">
            <w:pPr>
              <w:numPr>
                <w:ilvl w:val="0"/>
                <w:numId w:val="32"/>
              </w:numPr>
              <w:spacing w:after="0" w:line="360" w:lineRule="auto"/>
              <w:contextualSpacing/>
              <w:jc w:val="both"/>
              <w:rPr>
                <w:rFonts w:eastAsia="Calibri"/>
                <w:sz w:val="22"/>
                <w:lang w:val="en-US"/>
              </w:rPr>
            </w:pPr>
            <w:r w:rsidRPr="002E66BF">
              <w:rPr>
                <w:rFonts w:eastAsia="Calibri"/>
                <w:sz w:val="22"/>
                <w:lang w:val="en-US"/>
              </w:rPr>
              <w:t xml:space="preserve">Tendable </w:t>
            </w:r>
            <w:r w:rsidR="00606369">
              <w:rPr>
                <w:rFonts w:eastAsia="Calibri"/>
                <w:sz w:val="22"/>
                <w:lang w:val="en-US"/>
              </w:rPr>
              <w:t>e</w:t>
            </w:r>
            <w:r w:rsidRPr="002E66BF">
              <w:rPr>
                <w:rFonts w:eastAsia="Calibri"/>
                <w:sz w:val="22"/>
                <w:lang w:val="en-US"/>
              </w:rPr>
              <w:t>yeQ page launched, providing a platform for sharing supportive documents and links to training videos.</w:t>
            </w:r>
          </w:p>
          <w:p w14:paraId="31F179A3" w14:textId="1A84F109" w:rsidR="002E66BF" w:rsidRPr="002E66BF" w:rsidRDefault="002E66BF" w:rsidP="002E66BF">
            <w:pPr>
              <w:numPr>
                <w:ilvl w:val="0"/>
                <w:numId w:val="32"/>
              </w:numPr>
              <w:spacing w:after="0" w:line="360" w:lineRule="auto"/>
              <w:contextualSpacing/>
              <w:jc w:val="both"/>
              <w:rPr>
                <w:rFonts w:eastAsia="Calibri"/>
                <w:sz w:val="22"/>
                <w:lang w:val="en-US"/>
              </w:rPr>
            </w:pPr>
            <w:r w:rsidRPr="002E66BF">
              <w:rPr>
                <w:rFonts w:eastAsia="Calibri"/>
                <w:sz w:val="22"/>
                <w:lang w:val="en-US"/>
              </w:rPr>
              <w:t xml:space="preserve">Training webinars for staff, focused on audit culture and on the revised WHO checklist audit. These webinars </w:t>
            </w:r>
            <w:proofErr w:type="gramStart"/>
            <w:r w:rsidRPr="002E66BF">
              <w:rPr>
                <w:rFonts w:eastAsia="Calibri"/>
                <w:sz w:val="22"/>
                <w:lang w:val="en-US"/>
              </w:rPr>
              <w:t>were recorded</w:t>
            </w:r>
            <w:proofErr w:type="gramEnd"/>
            <w:r w:rsidRPr="002E66BF">
              <w:rPr>
                <w:rFonts w:eastAsia="Calibri"/>
                <w:sz w:val="22"/>
                <w:lang w:val="en-US"/>
              </w:rPr>
              <w:t xml:space="preserve"> and are available on the Tendable </w:t>
            </w:r>
            <w:r w:rsidR="00606369">
              <w:rPr>
                <w:rFonts w:eastAsia="Calibri"/>
                <w:sz w:val="22"/>
                <w:lang w:val="en-US"/>
              </w:rPr>
              <w:t>e</w:t>
            </w:r>
            <w:r w:rsidRPr="002E66BF">
              <w:rPr>
                <w:rFonts w:eastAsia="Calibri"/>
                <w:sz w:val="22"/>
                <w:lang w:val="en-US"/>
              </w:rPr>
              <w:t xml:space="preserve">yeQ page. </w:t>
            </w:r>
          </w:p>
          <w:p w14:paraId="17D437F0" w14:textId="77777777" w:rsidR="002E66BF" w:rsidRPr="002E66BF" w:rsidRDefault="002E66BF" w:rsidP="002E66BF">
            <w:pPr>
              <w:numPr>
                <w:ilvl w:val="0"/>
                <w:numId w:val="32"/>
              </w:numPr>
              <w:spacing w:after="0" w:line="360" w:lineRule="auto"/>
              <w:contextualSpacing/>
              <w:jc w:val="both"/>
              <w:rPr>
                <w:rFonts w:eastAsia="Calibri"/>
                <w:sz w:val="22"/>
                <w:lang w:val="en-US"/>
              </w:rPr>
            </w:pPr>
            <w:r w:rsidRPr="002E66BF">
              <w:rPr>
                <w:rFonts w:eastAsia="Calibri"/>
                <w:sz w:val="22"/>
                <w:lang w:val="en-US"/>
              </w:rPr>
              <w:t xml:space="preserve">Development and quality check of Pharmacy audits (Controlled drugs and FP10 audits) moved to the app and outcomes shared in quality reports and forums. </w:t>
            </w:r>
          </w:p>
          <w:p w14:paraId="43729DDF" w14:textId="77777777" w:rsidR="002E66BF" w:rsidRPr="002E66BF" w:rsidRDefault="002E66BF" w:rsidP="002E66BF">
            <w:pPr>
              <w:numPr>
                <w:ilvl w:val="0"/>
                <w:numId w:val="32"/>
              </w:numPr>
              <w:spacing w:after="0" w:line="360" w:lineRule="auto"/>
              <w:contextualSpacing/>
              <w:jc w:val="both"/>
              <w:rPr>
                <w:rFonts w:eastAsia="Calibri"/>
                <w:sz w:val="22"/>
                <w:lang w:val="en-US"/>
              </w:rPr>
            </w:pPr>
            <w:r w:rsidRPr="002E66BF">
              <w:rPr>
                <w:rFonts w:eastAsia="Calibri"/>
                <w:sz w:val="22"/>
                <w:lang w:val="en-US"/>
              </w:rPr>
              <w:t xml:space="preserve">Tendable analytics shared as a standing item at Ophthalmology and support services (O&amp;SS) and Moorfields North division quality forums, with the aim for this to be a standing item at all forums in 2023/24 </w:t>
            </w:r>
          </w:p>
          <w:p w14:paraId="1F1F49E2" w14:textId="77777777" w:rsidR="002E66BF" w:rsidRPr="002E66BF" w:rsidRDefault="002E66BF" w:rsidP="002E66BF">
            <w:pPr>
              <w:numPr>
                <w:ilvl w:val="0"/>
                <w:numId w:val="31"/>
              </w:numPr>
              <w:spacing w:after="0" w:line="360" w:lineRule="auto"/>
              <w:ind w:left="1602"/>
              <w:contextualSpacing/>
              <w:jc w:val="both"/>
              <w:rPr>
                <w:rFonts w:eastAsia="Calibri"/>
                <w:sz w:val="22"/>
                <w:lang w:val="en-US"/>
              </w:rPr>
            </w:pPr>
            <w:r w:rsidRPr="002E66BF">
              <w:rPr>
                <w:rFonts w:eastAsia="Calibri"/>
                <w:sz w:val="22"/>
                <w:lang w:val="en-US"/>
              </w:rPr>
              <w:t xml:space="preserve">Accurate mapping of </w:t>
            </w:r>
            <w:proofErr w:type="gramStart"/>
            <w:r w:rsidRPr="002E66BF">
              <w:rPr>
                <w:rFonts w:eastAsia="Calibri"/>
                <w:sz w:val="22"/>
                <w:lang w:val="en-US"/>
              </w:rPr>
              <w:t>22</w:t>
            </w:r>
            <w:proofErr w:type="gramEnd"/>
            <w:r w:rsidRPr="002E66BF">
              <w:rPr>
                <w:rFonts w:eastAsia="Calibri"/>
                <w:sz w:val="22"/>
                <w:lang w:val="en-US"/>
              </w:rPr>
              <w:t xml:space="preserve"> audits quality checked in 2022/23 to 125 clinical areas to ensure robustness of analytics data.</w:t>
            </w:r>
          </w:p>
          <w:p w14:paraId="0E621CBA" w14:textId="77777777" w:rsidR="002E66BF" w:rsidRPr="002E66BF" w:rsidRDefault="002E66BF" w:rsidP="002E66BF">
            <w:pPr>
              <w:numPr>
                <w:ilvl w:val="0"/>
                <w:numId w:val="31"/>
              </w:numPr>
              <w:spacing w:after="0" w:line="360" w:lineRule="auto"/>
              <w:ind w:left="1602"/>
              <w:contextualSpacing/>
              <w:jc w:val="both"/>
              <w:rPr>
                <w:rFonts w:eastAsia="Calibri"/>
                <w:sz w:val="22"/>
                <w:lang w:val="en-US"/>
              </w:rPr>
            </w:pPr>
            <w:r w:rsidRPr="002E66BF">
              <w:rPr>
                <w:rFonts w:eastAsia="Calibri"/>
                <w:sz w:val="22"/>
                <w:lang w:val="en-US"/>
              </w:rPr>
              <w:t>Sharing processes for notification reminders to allow staff to receive an alert when audits are due.</w:t>
            </w:r>
          </w:p>
          <w:p w14:paraId="64F4B2D5" w14:textId="77777777" w:rsidR="002E66BF" w:rsidRPr="002E66BF" w:rsidRDefault="002E66BF" w:rsidP="002E66BF">
            <w:pPr>
              <w:spacing w:after="0" w:line="360" w:lineRule="auto"/>
              <w:ind w:left="0"/>
              <w:jc w:val="both"/>
              <w:rPr>
                <w:sz w:val="22"/>
                <w:u w:val="single"/>
                <w:lang w:val="en-US"/>
              </w:rPr>
            </w:pPr>
            <w:r w:rsidRPr="002E66BF">
              <w:rPr>
                <w:sz w:val="22"/>
                <w:u w:val="single"/>
                <w:lang w:val="en-US"/>
              </w:rPr>
              <w:t xml:space="preserve">Plans for 2023-24 include:  </w:t>
            </w:r>
          </w:p>
          <w:p w14:paraId="1A7D761D" w14:textId="599B8619" w:rsidR="002E66BF" w:rsidRPr="002E66BF" w:rsidRDefault="002E66BF" w:rsidP="002E66BF">
            <w:pPr>
              <w:numPr>
                <w:ilvl w:val="0"/>
                <w:numId w:val="32"/>
              </w:numPr>
              <w:spacing w:after="0" w:line="360" w:lineRule="auto"/>
              <w:contextualSpacing/>
              <w:jc w:val="both"/>
              <w:rPr>
                <w:rFonts w:eastAsia="Calibri"/>
                <w:sz w:val="22"/>
                <w:lang w:val="en-US"/>
              </w:rPr>
            </w:pPr>
            <w:r w:rsidRPr="002E66BF">
              <w:rPr>
                <w:rFonts w:eastAsia="Calibri"/>
                <w:sz w:val="22"/>
                <w:lang w:val="en-US"/>
              </w:rPr>
              <w:t>Quality assurance and mapping of further audits/inspections; including matrons rounds &amp; walkabout inspections &amp; safe storage of medicines.</w:t>
            </w:r>
          </w:p>
          <w:p w14:paraId="5A28FD1E" w14:textId="77777777" w:rsidR="002E66BF" w:rsidRPr="002E66BF" w:rsidRDefault="002E66BF" w:rsidP="002E66BF">
            <w:pPr>
              <w:numPr>
                <w:ilvl w:val="0"/>
                <w:numId w:val="32"/>
              </w:numPr>
              <w:spacing w:after="0" w:line="360" w:lineRule="auto"/>
              <w:contextualSpacing/>
              <w:jc w:val="both"/>
              <w:rPr>
                <w:rFonts w:eastAsia="Calibri"/>
                <w:sz w:val="22"/>
                <w:lang w:val="en-US"/>
              </w:rPr>
            </w:pPr>
            <w:r w:rsidRPr="002E66BF">
              <w:rPr>
                <w:rFonts w:eastAsia="Calibri"/>
                <w:sz w:val="22"/>
                <w:lang w:val="en-US"/>
              </w:rPr>
              <w:t>Linking of all audit questions against CQC domains to support our CQC self-assessment process.</w:t>
            </w:r>
          </w:p>
          <w:p w14:paraId="718345C8" w14:textId="77777777" w:rsidR="002E66BF" w:rsidRPr="002E66BF" w:rsidRDefault="002E66BF" w:rsidP="002E66BF">
            <w:pPr>
              <w:numPr>
                <w:ilvl w:val="0"/>
                <w:numId w:val="32"/>
              </w:numPr>
              <w:spacing w:after="0" w:line="360" w:lineRule="auto"/>
              <w:contextualSpacing/>
              <w:jc w:val="both"/>
              <w:rPr>
                <w:rFonts w:eastAsia="Calibri"/>
                <w:sz w:val="22"/>
                <w:lang w:val="en-US"/>
              </w:rPr>
            </w:pPr>
            <w:r w:rsidRPr="002E66BF">
              <w:rPr>
                <w:rFonts w:eastAsia="Calibri"/>
                <w:sz w:val="22"/>
                <w:lang w:val="en-US"/>
              </w:rPr>
              <w:t>Assignment of roles to staff registration to allow for thematic review.</w:t>
            </w:r>
          </w:p>
          <w:p w14:paraId="5418FA59" w14:textId="1D5759F1" w:rsidR="002E66BF" w:rsidRPr="002E66BF" w:rsidRDefault="002E66BF" w:rsidP="002E66BF">
            <w:pPr>
              <w:numPr>
                <w:ilvl w:val="0"/>
                <w:numId w:val="32"/>
              </w:numPr>
              <w:spacing w:after="0" w:line="360" w:lineRule="auto"/>
              <w:contextualSpacing/>
              <w:jc w:val="both"/>
              <w:rPr>
                <w:rFonts w:eastAsia="Calibri"/>
                <w:sz w:val="22"/>
                <w:lang w:val="en-US"/>
              </w:rPr>
            </w:pPr>
            <w:r w:rsidRPr="002E66BF">
              <w:rPr>
                <w:rFonts w:eastAsia="Calibri"/>
                <w:sz w:val="22"/>
                <w:lang w:val="en-US"/>
              </w:rPr>
              <w:t xml:space="preserve">Expanding divisional representation at the Tendable </w:t>
            </w:r>
            <w:r w:rsidR="00606369">
              <w:rPr>
                <w:rFonts w:eastAsia="Calibri"/>
                <w:sz w:val="22"/>
                <w:lang w:val="en-US"/>
              </w:rPr>
              <w:t>p</w:t>
            </w:r>
            <w:r w:rsidRPr="002E66BF">
              <w:rPr>
                <w:rFonts w:eastAsia="Calibri"/>
                <w:sz w:val="22"/>
                <w:lang w:val="en-US"/>
              </w:rPr>
              <w:t xml:space="preserve">roject </w:t>
            </w:r>
            <w:r w:rsidR="00606369">
              <w:rPr>
                <w:rFonts w:eastAsia="Calibri"/>
                <w:sz w:val="22"/>
                <w:lang w:val="en-US"/>
              </w:rPr>
              <w:t>g</w:t>
            </w:r>
            <w:r w:rsidRPr="002E66BF">
              <w:rPr>
                <w:rFonts w:eastAsia="Calibri"/>
                <w:sz w:val="22"/>
                <w:lang w:val="en-US"/>
              </w:rPr>
              <w:t>roup</w:t>
            </w:r>
          </w:p>
          <w:p w14:paraId="5D49095D" w14:textId="3EAE463B" w:rsidR="002E66BF" w:rsidRPr="002E66BF" w:rsidRDefault="002E66BF" w:rsidP="002E66BF">
            <w:pPr>
              <w:numPr>
                <w:ilvl w:val="0"/>
                <w:numId w:val="32"/>
              </w:numPr>
              <w:spacing w:after="0" w:line="360" w:lineRule="auto"/>
              <w:contextualSpacing/>
              <w:jc w:val="both"/>
              <w:rPr>
                <w:rFonts w:eastAsia="Calibri"/>
                <w:sz w:val="22"/>
                <w:lang w:val="en-US"/>
              </w:rPr>
            </w:pPr>
            <w:r w:rsidRPr="002E66BF">
              <w:rPr>
                <w:rFonts w:eastAsia="Calibri"/>
                <w:sz w:val="22"/>
                <w:lang w:val="en-US"/>
              </w:rPr>
              <w:t xml:space="preserve">Structured format of </w:t>
            </w:r>
            <w:r w:rsidR="00606369">
              <w:rPr>
                <w:rFonts w:eastAsia="Calibri"/>
                <w:sz w:val="22"/>
                <w:lang w:val="en-US"/>
              </w:rPr>
              <w:t>d</w:t>
            </w:r>
            <w:r w:rsidRPr="002E66BF">
              <w:rPr>
                <w:rFonts w:eastAsia="Calibri"/>
                <w:sz w:val="22"/>
                <w:lang w:val="en-US"/>
              </w:rPr>
              <w:t>ivisional reports/ presentations using Tendable data</w:t>
            </w:r>
          </w:p>
          <w:p w14:paraId="55F9173D" w14:textId="07650D09" w:rsidR="002E66BF" w:rsidRPr="002E66BF" w:rsidRDefault="002E66BF" w:rsidP="002E66BF">
            <w:pPr>
              <w:numPr>
                <w:ilvl w:val="0"/>
                <w:numId w:val="32"/>
              </w:numPr>
              <w:spacing w:after="0" w:line="360" w:lineRule="auto"/>
              <w:contextualSpacing/>
              <w:jc w:val="both"/>
              <w:rPr>
                <w:rFonts w:eastAsia="Calibri"/>
                <w:sz w:val="22"/>
                <w:lang w:val="en-US"/>
              </w:rPr>
            </w:pPr>
            <w:r w:rsidRPr="002E66BF">
              <w:rPr>
                <w:rFonts w:eastAsia="Calibri"/>
                <w:sz w:val="22"/>
                <w:lang w:val="en-US"/>
              </w:rPr>
              <w:t xml:space="preserve">Develop/train staff on analytics &amp; actions functions. </w:t>
            </w:r>
          </w:p>
          <w:p w14:paraId="4FFD72EC" w14:textId="77777777" w:rsidR="002E66BF" w:rsidRPr="002E66BF" w:rsidRDefault="002E66BF" w:rsidP="002E66BF">
            <w:pPr>
              <w:numPr>
                <w:ilvl w:val="0"/>
                <w:numId w:val="32"/>
              </w:numPr>
              <w:spacing w:after="0" w:line="360" w:lineRule="auto"/>
              <w:contextualSpacing/>
              <w:jc w:val="both"/>
              <w:rPr>
                <w:rFonts w:eastAsia="Calibri"/>
                <w:sz w:val="22"/>
                <w:lang w:val="en-US"/>
              </w:rPr>
            </w:pPr>
            <w:r w:rsidRPr="002E66BF">
              <w:rPr>
                <w:rFonts w:eastAsia="Calibri"/>
                <w:sz w:val="22"/>
                <w:lang w:val="en-US"/>
              </w:rPr>
              <w:t>Development of a clearer view of benefits for patients and the organisation, including establishing KPIs and outcome measures to monitor improvement.</w:t>
            </w:r>
          </w:p>
          <w:p w14:paraId="492EB9ED" w14:textId="77777777" w:rsidR="002E66BF" w:rsidRPr="002E66BF" w:rsidRDefault="002E66BF" w:rsidP="002E66BF">
            <w:pPr>
              <w:numPr>
                <w:ilvl w:val="0"/>
                <w:numId w:val="32"/>
              </w:numPr>
              <w:spacing w:after="0" w:line="360" w:lineRule="auto"/>
              <w:contextualSpacing/>
              <w:jc w:val="both"/>
              <w:rPr>
                <w:rFonts w:eastAsia="Calibri"/>
                <w:sz w:val="22"/>
                <w:lang w:val="en-US"/>
              </w:rPr>
            </w:pPr>
            <w:r w:rsidRPr="002E66BF">
              <w:rPr>
                <w:rFonts w:eastAsia="Calibri"/>
                <w:sz w:val="22"/>
                <w:lang w:val="en-US"/>
              </w:rPr>
              <w:t>Embed the quality assurance structure for the monitoring and review of audit outcomes and of actions following audits.</w:t>
            </w:r>
          </w:p>
          <w:p w14:paraId="209F8C0C" w14:textId="77777777" w:rsidR="002E66BF" w:rsidRPr="002E66BF" w:rsidRDefault="002E66BF" w:rsidP="002E66BF">
            <w:pPr>
              <w:numPr>
                <w:ilvl w:val="0"/>
                <w:numId w:val="32"/>
              </w:numPr>
              <w:spacing w:after="0" w:line="360" w:lineRule="auto"/>
              <w:contextualSpacing/>
              <w:jc w:val="both"/>
              <w:rPr>
                <w:rFonts w:eastAsia="Calibri"/>
                <w:sz w:val="22"/>
                <w:lang w:val="en-US"/>
              </w:rPr>
            </w:pPr>
            <w:r w:rsidRPr="002E66BF">
              <w:rPr>
                <w:rFonts w:eastAsia="Calibri"/>
                <w:sz w:val="22"/>
                <w:lang w:val="en-US"/>
              </w:rPr>
              <w:t>Improving percentage of audit completion prior to deadlines</w:t>
            </w:r>
          </w:p>
        </w:tc>
      </w:tr>
      <w:tr w:rsidR="002E66BF" w:rsidRPr="002E66BF" w14:paraId="6AEC6EAF" w14:textId="77777777" w:rsidTr="002A6BE9">
        <w:trPr>
          <w:trHeight w:val="855"/>
        </w:trPr>
        <w:tc>
          <w:tcPr>
            <w:tcW w:w="0" w:type="auto"/>
            <w:gridSpan w:val="2"/>
          </w:tcPr>
          <w:p w14:paraId="725C0D5E" w14:textId="77777777" w:rsidR="002E66BF" w:rsidRPr="002E66BF" w:rsidRDefault="002E66BF" w:rsidP="002E66BF">
            <w:pPr>
              <w:spacing w:after="0" w:line="360" w:lineRule="auto"/>
              <w:ind w:left="0"/>
              <w:jc w:val="both"/>
              <w:rPr>
                <w:rFonts w:eastAsia="Calibri"/>
                <w:b/>
                <w:sz w:val="22"/>
                <w:lang w:val="en-US"/>
              </w:rPr>
            </w:pPr>
            <w:r w:rsidRPr="002E66BF">
              <w:rPr>
                <w:rFonts w:eastAsia="Calibri"/>
                <w:b/>
                <w:sz w:val="22"/>
                <w:lang w:val="en-US"/>
              </w:rPr>
              <w:t>What are the gaps in delivery?</w:t>
            </w:r>
          </w:p>
          <w:p w14:paraId="5079C7A2" w14:textId="7D761814" w:rsidR="002E66BF" w:rsidRPr="002E66BF" w:rsidRDefault="002E66BF" w:rsidP="002E66BF">
            <w:pPr>
              <w:spacing w:after="0" w:line="360" w:lineRule="auto"/>
              <w:ind w:left="0"/>
              <w:jc w:val="both"/>
              <w:rPr>
                <w:rFonts w:eastAsia="Calibri"/>
                <w:sz w:val="22"/>
                <w:lang w:val="en-US"/>
              </w:rPr>
            </w:pPr>
            <w:r w:rsidRPr="002E66BF">
              <w:rPr>
                <w:rFonts w:eastAsia="Calibri"/>
                <w:sz w:val="22"/>
                <w:lang w:val="en-US"/>
              </w:rPr>
              <w:t>None identified.</w:t>
            </w:r>
            <w:r w:rsidRPr="002E66BF">
              <w:rPr>
                <w:rFonts w:eastAsia="Calibri"/>
                <w:bCs/>
                <w:sz w:val="22"/>
                <w:lang w:val="en-US"/>
              </w:rPr>
              <w:t xml:space="preserve"> The trust remains committed to further develop and utilise </w:t>
            </w:r>
            <w:r w:rsidR="00E90AD8">
              <w:rPr>
                <w:rFonts w:eastAsia="Calibri"/>
                <w:bCs/>
                <w:sz w:val="22"/>
                <w:lang w:val="en-US"/>
              </w:rPr>
              <w:t>T</w:t>
            </w:r>
            <w:r w:rsidRPr="002E66BF">
              <w:rPr>
                <w:rFonts w:eastAsia="Calibri"/>
                <w:bCs/>
                <w:sz w:val="22"/>
                <w:lang w:val="en-US"/>
              </w:rPr>
              <w:t xml:space="preserve">endable to drive improvement. As such, the priority will </w:t>
            </w:r>
            <w:proofErr w:type="gramStart"/>
            <w:r w:rsidRPr="002E66BF">
              <w:rPr>
                <w:rFonts w:eastAsia="Calibri"/>
                <w:bCs/>
                <w:sz w:val="22"/>
                <w:lang w:val="en-US"/>
              </w:rPr>
              <w:t>be continued</w:t>
            </w:r>
            <w:proofErr w:type="gramEnd"/>
            <w:r w:rsidRPr="002E66BF">
              <w:rPr>
                <w:rFonts w:eastAsia="Calibri"/>
                <w:bCs/>
                <w:sz w:val="22"/>
                <w:lang w:val="en-US"/>
              </w:rPr>
              <w:t xml:space="preserve"> in 2023/24 and </w:t>
            </w:r>
            <w:r w:rsidRPr="002E66BF">
              <w:rPr>
                <w:rFonts w:eastAsia="Calibri"/>
                <w:sz w:val="22"/>
                <w:lang w:val="en-US"/>
              </w:rPr>
              <w:t>monitored by the working together excellence programme board</w:t>
            </w:r>
          </w:p>
        </w:tc>
      </w:tr>
    </w:tbl>
    <w:p w14:paraId="0B5F31CE" w14:textId="77777777" w:rsidR="002E66BF" w:rsidRPr="002E66BF" w:rsidRDefault="002E66BF" w:rsidP="002E66BF">
      <w:pPr>
        <w:spacing w:after="0" w:line="360" w:lineRule="auto"/>
        <w:ind w:left="0"/>
        <w:jc w:val="both"/>
        <w:rPr>
          <w:rFonts w:eastAsia="Calibri"/>
          <w:sz w:val="22"/>
          <w:lang w:val="en-US"/>
        </w:rPr>
      </w:pPr>
    </w:p>
    <w:p w14:paraId="5E06539F" w14:textId="77777777" w:rsidR="002E66BF" w:rsidRPr="002E66BF" w:rsidRDefault="002E66BF" w:rsidP="002E66BF">
      <w:pPr>
        <w:spacing w:after="0" w:line="360" w:lineRule="auto"/>
        <w:ind w:left="0"/>
        <w:jc w:val="both"/>
        <w:rPr>
          <w:rFonts w:eastAsia="Calibri"/>
          <w:sz w:val="22"/>
          <w:lang w:val="en-US"/>
        </w:rPr>
      </w:pPr>
      <w:r w:rsidRPr="002E66BF">
        <w:rPr>
          <w:rFonts w:eastAsia="Calibri"/>
          <w:sz w:val="22"/>
          <w:lang w:val="en-US"/>
        </w:rPr>
        <w:br w:type="page"/>
      </w:r>
    </w:p>
    <w:p w14:paraId="33C2E5E9" w14:textId="77777777" w:rsidR="002E66BF" w:rsidRPr="002E66BF" w:rsidRDefault="002E66BF" w:rsidP="002E66BF">
      <w:pPr>
        <w:spacing w:after="0" w:line="360" w:lineRule="auto"/>
        <w:ind w:left="0"/>
        <w:jc w:val="both"/>
        <w:rPr>
          <w:rFonts w:eastAsia="Calibri"/>
          <w:b/>
          <w:color w:val="00618B"/>
          <w:sz w:val="32"/>
          <w:szCs w:val="32"/>
        </w:rPr>
      </w:pPr>
      <w:r w:rsidRPr="002E66BF">
        <w:rPr>
          <w:rFonts w:eastAsia="Calibri"/>
          <w:b/>
          <w:color w:val="00618B"/>
          <w:sz w:val="32"/>
          <w:szCs w:val="32"/>
        </w:rPr>
        <w:t xml:space="preserve">2.2 Core clinical outcomes </w:t>
      </w:r>
    </w:p>
    <w:p w14:paraId="56FAEBBE" w14:textId="77777777" w:rsidR="002E66BF" w:rsidRPr="002E66BF" w:rsidRDefault="002E66BF" w:rsidP="002E66BF">
      <w:pPr>
        <w:spacing w:after="0" w:line="360" w:lineRule="auto"/>
        <w:ind w:left="0"/>
        <w:jc w:val="both"/>
        <w:rPr>
          <w:rFonts w:eastAsia="Calibri"/>
          <w:b/>
          <w:color w:val="FF0000"/>
          <w:sz w:val="22"/>
        </w:rPr>
      </w:pPr>
    </w:p>
    <w:p w14:paraId="7332B887" w14:textId="77777777" w:rsidR="002E66BF" w:rsidRPr="002E66BF" w:rsidRDefault="002E66BF" w:rsidP="002E66BF">
      <w:pPr>
        <w:spacing w:after="0" w:line="360" w:lineRule="auto"/>
        <w:ind w:left="0"/>
        <w:jc w:val="both"/>
        <w:rPr>
          <w:rFonts w:eastAsia="Calibri"/>
          <w:b/>
          <w:sz w:val="28"/>
          <w:szCs w:val="28"/>
          <w:lang w:val="en-US"/>
        </w:rPr>
      </w:pPr>
      <w:bookmarkStart w:id="11" w:name="_Hlk110846754"/>
      <w:r w:rsidRPr="002E66BF">
        <w:rPr>
          <w:rFonts w:eastAsia="Calibri"/>
          <w:b/>
          <w:sz w:val="28"/>
          <w:szCs w:val="28"/>
          <w:lang w:val="en-US"/>
        </w:rPr>
        <w:t>Progress in 2022/23</w:t>
      </w:r>
    </w:p>
    <w:bookmarkEnd w:id="11"/>
    <w:p w14:paraId="2447D34B" w14:textId="01EA4852" w:rsidR="0077382F" w:rsidRDefault="0077382F" w:rsidP="0077382F">
      <w:pPr>
        <w:spacing w:after="0" w:line="360" w:lineRule="auto"/>
        <w:ind w:left="0"/>
        <w:jc w:val="both"/>
        <w:rPr>
          <w:rFonts w:eastAsia="Calibri"/>
          <w:szCs w:val="24"/>
        </w:rPr>
      </w:pPr>
      <w:r w:rsidRPr="0077382F">
        <w:rPr>
          <w:rFonts w:eastAsia="Calibri"/>
          <w:szCs w:val="24"/>
        </w:rPr>
        <w:t xml:space="preserve">The </w:t>
      </w:r>
      <w:r w:rsidR="00606369">
        <w:rPr>
          <w:rFonts w:eastAsia="Calibri"/>
          <w:szCs w:val="24"/>
        </w:rPr>
        <w:t>t</w:t>
      </w:r>
      <w:r w:rsidRPr="0077382F">
        <w:rPr>
          <w:rFonts w:eastAsia="Calibri"/>
          <w:szCs w:val="24"/>
        </w:rPr>
        <w:t>rust’s performance against the core outcome standards demonstrates excellent clinical care, with every standard being met (considering 95% confidence intervals) and many being far exceeded. Few DMEK grafts were done for PBK. Accordingly, the 95% confidence intervals for graft survival were wide both nationally and at Moorfields. Importantly, the confidence intervals overlap, demonstrating that there is no statistically significant difference between the Moorfields and the national outcomes for these corneal grafts.</w:t>
      </w:r>
      <w:r w:rsidR="00B34120">
        <w:rPr>
          <w:rFonts w:eastAsia="Calibri"/>
          <w:szCs w:val="24"/>
        </w:rPr>
        <w:t xml:space="preserve"> This is also </w:t>
      </w:r>
      <w:r w:rsidR="00340D84">
        <w:rPr>
          <w:rFonts w:eastAsia="Calibri"/>
          <w:szCs w:val="24"/>
        </w:rPr>
        <w:t>with</w:t>
      </w:r>
      <w:r w:rsidR="00B34120">
        <w:rPr>
          <w:rFonts w:eastAsia="Calibri"/>
          <w:szCs w:val="24"/>
        </w:rPr>
        <w:t xml:space="preserve"> the background of the significant mutual aid that the trust has provided </w:t>
      </w:r>
      <w:r w:rsidR="00B34120" w:rsidRPr="002E66BF">
        <w:rPr>
          <w:rFonts w:eastAsia="Calibri"/>
          <w:color w:val="000000"/>
          <w:szCs w:val="24"/>
          <w:lang w:val="en-US"/>
        </w:rPr>
        <w:t xml:space="preserve">to trusts across London, </w:t>
      </w:r>
      <w:r w:rsidR="00B34120">
        <w:rPr>
          <w:rFonts w:eastAsia="Calibri"/>
          <w:szCs w:val="24"/>
        </w:rPr>
        <w:t>over this period (see page 34 for more detail).</w:t>
      </w:r>
    </w:p>
    <w:p w14:paraId="79579680" w14:textId="77777777" w:rsidR="00606369" w:rsidRPr="0077382F" w:rsidRDefault="00606369" w:rsidP="0077382F">
      <w:pPr>
        <w:spacing w:after="0" w:line="360" w:lineRule="auto"/>
        <w:ind w:left="0"/>
        <w:jc w:val="both"/>
        <w:rPr>
          <w:rFonts w:eastAsia="Calibri"/>
          <w:szCs w:val="24"/>
        </w:rPr>
      </w:pPr>
    </w:p>
    <w:p w14:paraId="7281BAB6" w14:textId="77777777" w:rsidR="0077382F" w:rsidRPr="0077382F" w:rsidRDefault="0077382F" w:rsidP="0077382F">
      <w:pPr>
        <w:spacing w:after="0" w:line="360" w:lineRule="auto"/>
        <w:ind w:left="0"/>
        <w:jc w:val="both"/>
        <w:rPr>
          <w:rFonts w:eastAsia="Calibri"/>
          <w:szCs w:val="24"/>
        </w:rPr>
      </w:pPr>
      <w:r w:rsidRPr="0077382F">
        <w:rPr>
          <w:rFonts w:eastAsia="Calibri"/>
          <w:szCs w:val="24"/>
        </w:rPr>
        <w:t>The complete core outcome data is tabulated below. It should be noted that most outcomes are for all relevant patients across the trust over a full year. This increases the robustness of the data when compared with that from sample audits.</w:t>
      </w:r>
    </w:p>
    <w:p w14:paraId="11502CBE" w14:textId="77777777" w:rsidR="002E66BF" w:rsidRPr="002E66BF" w:rsidRDefault="002E66BF" w:rsidP="002E66BF">
      <w:pPr>
        <w:spacing w:after="0" w:line="360" w:lineRule="auto"/>
        <w:ind w:left="0"/>
        <w:jc w:val="both"/>
        <w:rPr>
          <w:rFonts w:eastAsia="Calibri"/>
          <w:szCs w:val="24"/>
          <w:lang w:val="en-US"/>
        </w:rPr>
      </w:pPr>
    </w:p>
    <w:p w14:paraId="4BD11EE8" w14:textId="77777777" w:rsidR="002E66BF" w:rsidRPr="002E66BF" w:rsidRDefault="002E66BF" w:rsidP="002E66BF">
      <w:pPr>
        <w:spacing w:after="0" w:line="360" w:lineRule="auto"/>
        <w:ind w:left="0"/>
        <w:jc w:val="both"/>
        <w:rPr>
          <w:rFonts w:eastAsia="Calibri"/>
          <w:color w:val="FFFFFF"/>
          <w:sz w:val="22"/>
          <w:lang w:val="en-US"/>
        </w:rPr>
      </w:pPr>
      <w:r w:rsidRPr="002E66BF">
        <w:rPr>
          <w:rFonts w:eastAsia="Arial"/>
          <w:b/>
          <w:bCs/>
          <w:szCs w:val="24"/>
          <w:lang w:val="en-US"/>
        </w:rPr>
        <w:t>Trust core clinical outcomes 2022-2023</w:t>
      </w:r>
    </w:p>
    <w:tbl>
      <w:tblPr>
        <w:tblW w:w="5000" w:type="pct"/>
        <w:tblLook w:val="0480" w:firstRow="0" w:lastRow="0" w:firstColumn="1" w:lastColumn="0" w:noHBand="0" w:noVBand="1"/>
      </w:tblPr>
      <w:tblGrid>
        <w:gridCol w:w="1424"/>
        <w:gridCol w:w="3668"/>
        <w:gridCol w:w="1358"/>
        <w:gridCol w:w="1198"/>
        <w:gridCol w:w="1198"/>
        <w:gridCol w:w="1198"/>
      </w:tblGrid>
      <w:tr w:rsidR="002E66BF" w:rsidRPr="002E66BF" w14:paraId="4407F3CA" w14:textId="77777777" w:rsidTr="002A6BE9">
        <w:trPr>
          <w:trHeight w:val="285"/>
          <w:tblHeader/>
        </w:trPr>
        <w:tc>
          <w:tcPr>
            <w:tcW w:w="693" w:type="pct"/>
            <w:tcBorders>
              <w:top w:val="single" w:sz="8" w:space="0" w:color="auto"/>
              <w:left w:val="single" w:sz="8" w:space="0" w:color="auto"/>
              <w:bottom w:val="single" w:sz="8" w:space="0" w:color="auto"/>
              <w:right w:val="single" w:sz="8" w:space="0" w:color="auto"/>
            </w:tcBorders>
            <w:shd w:val="clear" w:color="auto" w:fill="005EB7"/>
            <w:tcMar>
              <w:left w:w="108" w:type="dxa"/>
              <w:right w:w="108" w:type="dxa"/>
            </w:tcMar>
          </w:tcPr>
          <w:p w14:paraId="309B98BA" w14:textId="77777777" w:rsidR="002E66BF" w:rsidRPr="002E66BF" w:rsidRDefault="002E66BF" w:rsidP="002E66BF">
            <w:pPr>
              <w:spacing w:after="0"/>
              <w:ind w:left="57" w:right="57"/>
              <w:rPr>
                <w:rFonts w:eastAsia="Arial"/>
                <w:color w:val="FFFFFF"/>
                <w:szCs w:val="24"/>
                <w:lang w:val="en-US"/>
              </w:rPr>
            </w:pPr>
            <w:r w:rsidRPr="002E66BF">
              <w:rPr>
                <w:rFonts w:eastAsia="Calibri"/>
                <w:color w:val="FFFFFF"/>
                <w:sz w:val="22"/>
                <w:lang w:val="en-US"/>
              </w:rPr>
              <w:t xml:space="preserve"> </w:t>
            </w:r>
            <w:r w:rsidRPr="002E66BF">
              <w:rPr>
                <w:rFonts w:eastAsia="Arial"/>
                <w:color w:val="FFFFFF"/>
                <w:szCs w:val="24"/>
                <w:lang w:val="en-US"/>
              </w:rPr>
              <w:t>Specialty</w:t>
            </w:r>
          </w:p>
        </w:tc>
        <w:tc>
          <w:tcPr>
            <w:tcW w:w="1882" w:type="pct"/>
            <w:tcBorders>
              <w:top w:val="single" w:sz="8" w:space="0" w:color="auto"/>
              <w:left w:val="single" w:sz="8" w:space="0" w:color="auto"/>
              <w:bottom w:val="single" w:sz="8" w:space="0" w:color="auto"/>
              <w:right w:val="single" w:sz="8" w:space="0" w:color="auto"/>
            </w:tcBorders>
            <w:shd w:val="clear" w:color="auto" w:fill="005EB7"/>
            <w:tcMar>
              <w:left w:w="108" w:type="dxa"/>
              <w:right w:w="108" w:type="dxa"/>
            </w:tcMar>
          </w:tcPr>
          <w:p w14:paraId="5C3EE75E" w14:textId="77777777" w:rsidR="002E66BF" w:rsidRPr="002E66BF" w:rsidRDefault="002E66BF" w:rsidP="002E66BF">
            <w:pPr>
              <w:spacing w:after="0"/>
              <w:ind w:left="57" w:right="57"/>
              <w:rPr>
                <w:rFonts w:eastAsia="Arial"/>
                <w:color w:val="FFFFFF"/>
                <w:szCs w:val="24"/>
                <w:lang w:val="en-US"/>
              </w:rPr>
            </w:pPr>
            <w:r w:rsidRPr="002E66BF">
              <w:rPr>
                <w:rFonts w:eastAsia="Calibri"/>
                <w:color w:val="FFFFFF"/>
                <w:sz w:val="22"/>
                <w:lang w:val="en-US"/>
              </w:rPr>
              <w:t xml:space="preserve"> </w:t>
            </w:r>
            <w:r w:rsidRPr="002E66BF">
              <w:rPr>
                <w:rFonts w:eastAsia="Arial"/>
                <w:color w:val="FFFFFF"/>
                <w:szCs w:val="24"/>
                <w:lang w:val="en-US"/>
              </w:rPr>
              <w:t>Metric</w:t>
            </w:r>
          </w:p>
        </w:tc>
        <w:tc>
          <w:tcPr>
            <w:tcW w:w="677" w:type="pct"/>
            <w:tcBorders>
              <w:top w:val="single" w:sz="8" w:space="0" w:color="auto"/>
              <w:left w:val="single" w:sz="8" w:space="0" w:color="auto"/>
              <w:bottom w:val="single" w:sz="8" w:space="0" w:color="auto"/>
              <w:right w:val="single" w:sz="8" w:space="0" w:color="auto"/>
            </w:tcBorders>
            <w:shd w:val="clear" w:color="auto" w:fill="005EB7"/>
            <w:tcMar>
              <w:left w:w="108" w:type="dxa"/>
              <w:right w:w="108" w:type="dxa"/>
            </w:tcMar>
          </w:tcPr>
          <w:p w14:paraId="743EEC25" w14:textId="77777777" w:rsidR="002E66BF" w:rsidRPr="002E66BF" w:rsidRDefault="002E66BF" w:rsidP="002E66BF">
            <w:pPr>
              <w:spacing w:after="0"/>
              <w:ind w:left="57" w:right="57"/>
              <w:rPr>
                <w:rFonts w:eastAsia="Arial"/>
                <w:color w:val="FFFFFF"/>
                <w:szCs w:val="24"/>
                <w:lang w:val="en-US"/>
              </w:rPr>
            </w:pPr>
            <w:r w:rsidRPr="002E66BF">
              <w:rPr>
                <w:rFonts w:eastAsia="Arial"/>
                <w:color w:val="FFFFFF"/>
                <w:szCs w:val="24"/>
                <w:lang w:val="en-US"/>
              </w:rPr>
              <w:t>Standard</w:t>
            </w:r>
          </w:p>
        </w:tc>
        <w:tc>
          <w:tcPr>
            <w:tcW w:w="583" w:type="pct"/>
            <w:tcBorders>
              <w:top w:val="single" w:sz="8" w:space="0" w:color="auto"/>
              <w:left w:val="single" w:sz="8" w:space="0" w:color="auto"/>
              <w:bottom w:val="single" w:sz="8" w:space="0" w:color="auto"/>
              <w:right w:val="single" w:sz="8" w:space="0" w:color="auto"/>
            </w:tcBorders>
            <w:shd w:val="clear" w:color="auto" w:fill="005EB7"/>
            <w:tcMar>
              <w:left w:w="108" w:type="dxa"/>
              <w:right w:w="108" w:type="dxa"/>
            </w:tcMar>
          </w:tcPr>
          <w:p w14:paraId="2CF62FF8" w14:textId="77777777" w:rsidR="002E66BF" w:rsidRPr="002E66BF" w:rsidRDefault="002E66BF" w:rsidP="002E66BF">
            <w:pPr>
              <w:spacing w:after="0"/>
              <w:ind w:left="57" w:right="57"/>
              <w:rPr>
                <w:rFonts w:eastAsia="Arial"/>
                <w:color w:val="FFFFFF"/>
                <w:szCs w:val="24"/>
                <w:lang w:val="en-US"/>
              </w:rPr>
            </w:pPr>
            <w:r w:rsidRPr="002E66BF">
              <w:rPr>
                <w:rFonts w:eastAsia="Arial"/>
                <w:color w:val="FFFFFF"/>
                <w:szCs w:val="24"/>
                <w:lang w:val="en-US"/>
              </w:rPr>
              <w:t>2020/21</w:t>
            </w:r>
          </w:p>
        </w:tc>
        <w:tc>
          <w:tcPr>
            <w:tcW w:w="583" w:type="pct"/>
            <w:tcBorders>
              <w:top w:val="single" w:sz="8" w:space="0" w:color="auto"/>
              <w:left w:val="single" w:sz="8" w:space="0" w:color="auto"/>
              <w:bottom w:val="single" w:sz="8" w:space="0" w:color="auto"/>
              <w:right w:val="single" w:sz="8" w:space="0" w:color="auto"/>
            </w:tcBorders>
            <w:shd w:val="clear" w:color="auto" w:fill="005EB7"/>
            <w:tcMar>
              <w:left w:w="108" w:type="dxa"/>
              <w:right w:w="108" w:type="dxa"/>
            </w:tcMar>
          </w:tcPr>
          <w:p w14:paraId="7B9AFF8D" w14:textId="77777777" w:rsidR="002E66BF" w:rsidRPr="002E66BF" w:rsidRDefault="002E66BF" w:rsidP="002E66BF">
            <w:pPr>
              <w:spacing w:after="0"/>
              <w:ind w:left="57" w:right="57"/>
              <w:rPr>
                <w:rFonts w:eastAsia="Arial"/>
                <w:color w:val="FFFFFF"/>
                <w:szCs w:val="24"/>
                <w:lang w:val="en-US"/>
              </w:rPr>
            </w:pPr>
            <w:r w:rsidRPr="002E66BF">
              <w:rPr>
                <w:rFonts w:eastAsia="Arial"/>
                <w:color w:val="FFFFFF"/>
                <w:szCs w:val="24"/>
                <w:lang w:val="en-US"/>
              </w:rPr>
              <w:t>2021/22</w:t>
            </w:r>
          </w:p>
        </w:tc>
        <w:tc>
          <w:tcPr>
            <w:tcW w:w="583" w:type="pct"/>
            <w:tcBorders>
              <w:top w:val="single" w:sz="8" w:space="0" w:color="auto"/>
              <w:left w:val="single" w:sz="8" w:space="0" w:color="auto"/>
              <w:bottom w:val="single" w:sz="8" w:space="0" w:color="auto"/>
              <w:right w:val="single" w:sz="8" w:space="0" w:color="auto"/>
            </w:tcBorders>
            <w:shd w:val="clear" w:color="auto" w:fill="005EB7"/>
            <w:tcMar>
              <w:left w:w="108" w:type="dxa"/>
              <w:right w:w="108" w:type="dxa"/>
            </w:tcMar>
          </w:tcPr>
          <w:p w14:paraId="044AC8DA" w14:textId="77777777" w:rsidR="002E66BF" w:rsidRPr="002E66BF" w:rsidRDefault="002E66BF" w:rsidP="002E66BF">
            <w:pPr>
              <w:spacing w:after="0"/>
              <w:ind w:left="57" w:right="57"/>
              <w:rPr>
                <w:rFonts w:eastAsia="Arial"/>
                <w:b/>
                <w:color w:val="FFFFFF"/>
                <w:szCs w:val="24"/>
                <w:lang w:val="en-US"/>
              </w:rPr>
            </w:pPr>
            <w:r w:rsidRPr="002E66BF">
              <w:rPr>
                <w:rFonts w:eastAsia="Arial"/>
                <w:b/>
                <w:color w:val="FFFFFF"/>
                <w:szCs w:val="24"/>
                <w:lang w:val="en-US"/>
              </w:rPr>
              <w:t>2022/23</w:t>
            </w:r>
          </w:p>
        </w:tc>
      </w:tr>
      <w:tr w:rsidR="002E66BF" w:rsidRPr="002E66BF" w14:paraId="6075BBD3" w14:textId="77777777" w:rsidTr="002A6BE9">
        <w:trPr>
          <w:trHeight w:val="285"/>
        </w:trPr>
        <w:tc>
          <w:tcPr>
            <w:tcW w:w="693" w:type="pct"/>
            <w:tcBorders>
              <w:top w:val="single" w:sz="8" w:space="0" w:color="auto"/>
              <w:left w:val="single" w:sz="8" w:space="0" w:color="auto"/>
              <w:bottom w:val="single" w:sz="8" w:space="0" w:color="auto"/>
              <w:right w:val="single" w:sz="8" w:space="0" w:color="auto"/>
            </w:tcBorders>
            <w:tcMar>
              <w:left w:w="108" w:type="dxa"/>
              <w:right w:w="108" w:type="dxa"/>
            </w:tcMar>
          </w:tcPr>
          <w:p w14:paraId="002066C0"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Cataract</w:t>
            </w:r>
          </w:p>
        </w:tc>
        <w:tc>
          <w:tcPr>
            <w:tcW w:w="1882" w:type="pct"/>
            <w:tcBorders>
              <w:top w:val="single" w:sz="8" w:space="0" w:color="auto"/>
              <w:left w:val="single" w:sz="8" w:space="0" w:color="auto"/>
              <w:bottom w:val="single" w:sz="8" w:space="0" w:color="auto"/>
              <w:right w:val="single" w:sz="8" w:space="0" w:color="auto"/>
            </w:tcBorders>
            <w:tcMar>
              <w:left w:w="108" w:type="dxa"/>
              <w:right w:w="108" w:type="dxa"/>
            </w:tcMar>
          </w:tcPr>
          <w:p w14:paraId="76128978"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Posterior capsule rupture (PCR) in cataract surgery*</w:t>
            </w:r>
          </w:p>
        </w:tc>
        <w:tc>
          <w:tcPr>
            <w:tcW w:w="677" w:type="pct"/>
            <w:tcBorders>
              <w:top w:val="single" w:sz="8" w:space="0" w:color="auto"/>
              <w:left w:val="single" w:sz="8" w:space="0" w:color="auto"/>
              <w:bottom w:val="single" w:sz="8" w:space="0" w:color="auto"/>
              <w:right w:val="single" w:sz="8" w:space="0" w:color="auto"/>
            </w:tcBorders>
            <w:tcMar>
              <w:left w:w="108" w:type="dxa"/>
              <w:right w:w="108" w:type="dxa"/>
            </w:tcMar>
          </w:tcPr>
          <w:p w14:paraId="4030C9DD"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&lt;1.95%</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2ABD0285"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1.04%</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30167CFD"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0.81%</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69C5B320" w14:textId="77777777" w:rsidR="002E66BF" w:rsidRPr="002E66BF" w:rsidRDefault="002E66BF" w:rsidP="002E66BF">
            <w:pPr>
              <w:spacing w:after="0"/>
              <w:ind w:left="57" w:right="57"/>
              <w:rPr>
                <w:rFonts w:eastAsia="Calibri"/>
                <w:b/>
                <w:sz w:val="22"/>
                <w:lang w:val="en-US"/>
              </w:rPr>
            </w:pPr>
            <w:r w:rsidRPr="002E66BF">
              <w:rPr>
                <w:rFonts w:eastAsia="Arial"/>
                <w:b/>
                <w:szCs w:val="24"/>
                <w:lang w:val="en-US"/>
              </w:rPr>
              <w:t>0.90%</w:t>
            </w:r>
          </w:p>
        </w:tc>
      </w:tr>
      <w:tr w:rsidR="002E66BF" w:rsidRPr="002E66BF" w14:paraId="309CF195" w14:textId="77777777" w:rsidTr="002A6BE9">
        <w:trPr>
          <w:trHeight w:val="285"/>
        </w:trPr>
        <w:tc>
          <w:tcPr>
            <w:tcW w:w="693" w:type="pct"/>
            <w:tcBorders>
              <w:top w:val="single" w:sz="8" w:space="0" w:color="auto"/>
              <w:left w:val="single" w:sz="8" w:space="0" w:color="auto"/>
              <w:bottom w:val="single" w:sz="8" w:space="0" w:color="auto"/>
              <w:right w:val="single" w:sz="8" w:space="0" w:color="auto"/>
            </w:tcBorders>
            <w:tcMar>
              <w:left w:w="108" w:type="dxa"/>
              <w:right w:w="108" w:type="dxa"/>
            </w:tcMar>
          </w:tcPr>
          <w:p w14:paraId="1FB36865"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Cataract</w:t>
            </w:r>
          </w:p>
        </w:tc>
        <w:tc>
          <w:tcPr>
            <w:tcW w:w="1882" w:type="pct"/>
            <w:tcBorders>
              <w:top w:val="single" w:sz="8" w:space="0" w:color="auto"/>
              <w:left w:val="single" w:sz="8" w:space="0" w:color="auto"/>
              <w:bottom w:val="single" w:sz="8" w:space="0" w:color="auto"/>
              <w:right w:val="single" w:sz="8" w:space="0" w:color="auto"/>
            </w:tcBorders>
            <w:tcMar>
              <w:left w:w="108" w:type="dxa"/>
              <w:right w:w="108" w:type="dxa"/>
            </w:tcMar>
          </w:tcPr>
          <w:p w14:paraId="40B89CE5"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Endophthalmitis after cataract surgery*</w:t>
            </w:r>
          </w:p>
        </w:tc>
        <w:tc>
          <w:tcPr>
            <w:tcW w:w="677" w:type="pct"/>
            <w:tcBorders>
              <w:top w:val="single" w:sz="8" w:space="0" w:color="auto"/>
              <w:left w:val="single" w:sz="8" w:space="0" w:color="auto"/>
              <w:bottom w:val="single" w:sz="8" w:space="0" w:color="auto"/>
              <w:right w:val="single" w:sz="8" w:space="0" w:color="auto"/>
            </w:tcBorders>
            <w:tcMar>
              <w:left w:w="108" w:type="dxa"/>
              <w:right w:w="108" w:type="dxa"/>
            </w:tcMar>
          </w:tcPr>
          <w:p w14:paraId="0567CB7F"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&lt;0.04%</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79F6737E"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0%</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7EB996FD" w14:textId="77777777" w:rsidR="002E66BF" w:rsidRPr="002E66BF" w:rsidRDefault="002E66BF" w:rsidP="002E66BF">
            <w:pPr>
              <w:spacing w:after="0"/>
              <w:ind w:left="57" w:right="57"/>
              <w:rPr>
                <w:rFonts w:eastAsia="Arial"/>
                <w:szCs w:val="24"/>
                <w:lang w:val="en-US"/>
              </w:rPr>
            </w:pPr>
            <w:r w:rsidRPr="002E66BF">
              <w:rPr>
                <w:rFonts w:eastAsia="Arial"/>
                <w:szCs w:val="24"/>
                <w:lang w:val="en-US"/>
              </w:rPr>
              <w:t>0%</w:t>
            </w:r>
          </w:p>
          <w:p w14:paraId="30E26F9B" w14:textId="77777777" w:rsidR="002E66BF" w:rsidRPr="002E66BF" w:rsidRDefault="002E66BF" w:rsidP="002E66BF">
            <w:pPr>
              <w:spacing w:after="0"/>
              <w:ind w:left="57" w:right="57"/>
              <w:rPr>
                <w:rFonts w:eastAsia="Calibri"/>
                <w:sz w:val="22"/>
                <w:lang w:val="en-US"/>
              </w:rPr>
            </w:pP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79E06559" w14:textId="77777777" w:rsidR="002E66BF" w:rsidRPr="002E66BF" w:rsidRDefault="002E66BF" w:rsidP="002E66BF">
            <w:pPr>
              <w:spacing w:after="0"/>
              <w:ind w:left="57" w:right="57"/>
              <w:rPr>
                <w:rFonts w:eastAsia="Calibri"/>
                <w:b/>
                <w:sz w:val="22"/>
                <w:lang w:val="en-US"/>
              </w:rPr>
            </w:pPr>
            <w:r w:rsidRPr="002E66BF">
              <w:rPr>
                <w:rFonts w:eastAsia="Arial"/>
                <w:b/>
                <w:szCs w:val="24"/>
                <w:lang w:val="en-US"/>
              </w:rPr>
              <w:t>0.01%</w:t>
            </w:r>
          </w:p>
        </w:tc>
      </w:tr>
      <w:tr w:rsidR="002E66BF" w:rsidRPr="002E66BF" w14:paraId="0EE0885C" w14:textId="77777777" w:rsidTr="002A6BE9">
        <w:trPr>
          <w:trHeight w:val="285"/>
        </w:trPr>
        <w:tc>
          <w:tcPr>
            <w:tcW w:w="693" w:type="pct"/>
            <w:tcBorders>
              <w:top w:val="single" w:sz="8" w:space="0" w:color="auto"/>
              <w:left w:val="single" w:sz="8" w:space="0" w:color="auto"/>
              <w:bottom w:val="single" w:sz="8" w:space="0" w:color="auto"/>
              <w:right w:val="single" w:sz="8" w:space="0" w:color="auto"/>
            </w:tcBorders>
            <w:tcMar>
              <w:left w:w="108" w:type="dxa"/>
              <w:right w:w="108" w:type="dxa"/>
            </w:tcMar>
          </w:tcPr>
          <w:p w14:paraId="0FECAA7D"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Cataract</w:t>
            </w:r>
          </w:p>
        </w:tc>
        <w:tc>
          <w:tcPr>
            <w:tcW w:w="1882" w:type="pct"/>
            <w:tcBorders>
              <w:top w:val="single" w:sz="8" w:space="0" w:color="auto"/>
              <w:left w:val="single" w:sz="8" w:space="0" w:color="auto"/>
              <w:bottom w:val="single" w:sz="8" w:space="0" w:color="auto"/>
              <w:right w:val="single" w:sz="8" w:space="0" w:color="auto"/>
            </w:tcBorders>
            <w:tcMar>
              <w:left w:w="108" w:type="dxa"/>
              <w:right w:w="108" w:type="dxa"/>
            </w:tcMar>
          </w:tcPr>
          <w:p w14:paraId="05552A39"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Biometry accuracy in cataract surgery*</w:t>
            </w:r>
          </w:p>
        </w:tc>
        <w:tc>
          <w:tcPr>
            <w:tcW w:w="677" w:type="pct"/>
            <w:tcBorders>
              <w:top w:val="single" w:sz="8" w:space="0" w:color="auto"/>
              <w:left w:val="single" w:sz="8" w:space="0" w:color="auto"/>
              <w:bottom w:val="single" w:sz="8" w:space="0" w:color="auto"/>
              <w:right w:val="single" w:sz="8" w:space="0" w:color="auto"/>
            </w:tcBorders>
            <w:tcMar>
              <w:left w:w="108" w:type="dxa"/>
              <w:right w:w="108" w:type="dxa"/>
            </w:tcMar>
          </w:tcPr>
          <w:p w14:paraId="2F4171A6"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&gt;85%</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7CB1B5D5"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92%</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4899A5FD"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93%</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4981AD42" w14:textId="77777777" w:rsidR="002E66BF" w:rsidRPr="002E66BF" w:rsidRDefault="002E66BF" w:rsidP="002E66BF">
            <w:pPr>
              <w:spacing w:after="0"/>
              <w:ind w:left="57" w:right="57"/>
              <w:rPr>
                <w:rFonts w:eastAsia="Calibri"/>
                <w:b/>
                <w:sz w:val="22"/>
                <w:lang w:val="en-US"/>
              </w:rPr>
            </w:pPr>
            <w:r w:rsidRPr="002E66BF">
              <w:rPr>
                <w:rFonts w:eastAsia="Arial"/>
                <w:b/>
                <w:szCs w:val="24"/>
                <w:lang w:val="en-US"/>
              </w:rPr>
              <w:t>92%</w:t>
            </w:r>
          </w:p>
        </w:tc>
      </w:tr>
      <w:tr w:rsidR="002E66BF" w:rsidRPr="002E66BF" w14:paraId="2B988D43" w14:textId="77777777" w:rsidTr="002A6BE9">
        <w:trPr>
          <w:trHeight w:val="435"/>
        </w:trPr>
        <w:tc>
          <w:tcPr>
            <w:tcW w:w="693" w:type="pct"/>
            <w:tcBorders>
              <w:top w:val="single" w:sz="8" w:space="0" w:color="auto"/>
              <w:left w:val="single" w:sz="8" w:space="0" w:color="auto"/>
              <w:bottom w:val="single" w:sz="8" w:space="0" w:color="auto"/>
              <w:right w:val="single" w:sz="8" w:space="0" w:color="auto"/>
            </w:tcBorders>
            <w:tcMar>
              <w:left w:w="108" w:type="dxa"/>
              <w:right w:w="108" w:type="dxa"/>
            </w:tcMar>
          </w:tcPr>
          <w:p w14:paraId="56DBDA8E"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Cataract</w:t>
            </w:r>
          </w:p>
        </w:tc>
        <w:tc>
          <w:tcPr>
            <w:tcW w:w="1882" w:type="pct"/>
            <w:tcBorders>
              <w:top w:val="single" w:sz="8" w:space="0" w:color="auto"/>
              <w:left w:val="single" w:sz="8" w:space="0" w:color="auto"/>
              <w:bottom w:val="single" w:sz="8" w:space="0" w:color="auto"/>
              <w:right w:val="single" w:sz="8" w:space="0" w:color="auto"/>
            </w:tcBorders>
            <w:tcMar>
              <w:left w:w="108" w:type="dxa"/>
              <w:right w:w="108" w:type="dxa"/>
            </w:tcMar>
          </w:tcPr>
          <w:p w14:paraId="4B5C6F13"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 xml:space="preserve">Good vision after cataract surgery* </w:t>
            </w:r>
          </w:p>
        </w:tc>
        <w:tc>
          <w:tcPr>
            <w:tcW w:w="677" w:type="pct"/>
            <w:tcBorders>
              <w:top w:val="single" w:sz="8" w:space="0" w:color="auto"/>
              <w:left w:val="single" w:sz="8" w:space="0" w:color="auto"/>
              <w:bottom w:val="single" w:sz="8" w:space="0" w:color="auto"/>
              <w:right w:val="single" w:sz="8" w:space="0" w:color="auto"/>
            </w:tcBorders>
            <w:tcMar>
              <w:left w:w="108" w:type="dxa"/>
              <w:right w:w="108" w:type="dxa"/>
            </w:tcMar>
          </w:tcPr>
          <w:p w14:paraId="341DFE8D"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&gt;90%</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7DBB281B"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89%</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0FFE9F8E"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90%</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363BB4EC" w14:textId="77777777" w:rsidR="002E66BF" w:rsidRPr="002E66BF" w:rsidRDefault="002E66BF" w:rsidP="002E66BF">
            <w:pPr>
              <w:spacing w:after="0"/>
              <w:ind w:left="57" w:right="57"/>
              <w:rPr>
                <w:rFonts w:eastAsia="Calibri"/>
                <w:b/>
                <w:sz w:val="22"/>
                <w:lang w:val="en-US"/>
              </w:rPr>
            </w:pPr>
            <w:r w:rsidRPr="002E66BF">
              <w:rPr>
                <w:rFonts w:eastAsia="Arial"/>
                <w:b/>
                <w:szCs w:val="24"/>
                <w:lang w:val="en-US"/>
              </w:rPr>
              <w:t>94%</w:t>
            </w:r>
          </w:p>
        </w:tc>
      </w:tr>
      <w:tr w:rsidR="002E66BF" w:rsidRPr="002E66BF" w14:paraId="59454927" w14:textId="77777777" w:rsidTr="002A6BE9">
        <w:trPr>
          <w:trHeight w:val="285"/>
        </w:trPr>
        <w:tc>
          <w:tcPr>
            <w:tcW w:w="693" w:type="pct"/>
            <w:tcBorders>
              <w:top w:val="single" w:sz="8" w:space="0" w:color="auto"/>
              <w:left w:val="single" w:sz="8" w:space="0" w:color="auto"/>
              <w:bottom w:val="single" w:sz="8" w:space="0" w:color="auto"/>
              <w:right w:val="single" w:sz="8" w:space="0" w:color="auto"/>
            </w:tcBorders>
            <w:tcMar>
              <w:left w:w="108" w:type="dxa"/>
              <w:right w:w="108" w:type="dxa"/>
            </w:tcMar>
          </w:tcPr>
          <w:p w14:paraId="167020C7"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Glaucoma</w:t>
            </w:r>
          </w:p>
        </w:tc>
        <w:tc>
          <w:tcPr>
            <w:tcW w:w="1882" w:type="pct"/>
            <w:tcBorders>
              <w:top w:val="single" w:sz="8" w:space="0" w:color="auto"/>
              <w:left w:val="single" w:sz="8" w:space="0" w:color="auto"/>
              <w:bottom w:val="single" w:sz="8" w:space="0" w:color="auto"/>
              <w:right w:val="single" w:sz="8" w:space="0" w:color="auto"/>
            </w:tcBorders>
            <w:tcMar>
              <w:left w:w="108" w:type="dxa"/>
              <w:right w:w="108" w:type="dxa"/>
            </w:tcMar>
          </w:tcPr>
          <w:p w14:paraId="66A6392C"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Trabeculectomy (glaucoma drainage surgery) success</w:t>
            </w:r>
          </w:p>
        </w:tc>
        <w:tc>
          <w:tcPr>
            <w:tcW w:w="677" w:type="pct"/>
            <w:tcBorders>
              <w:top w:val="single" w:sz="8" w:space="0" w:color="auto"/>
              <w:left w:val="single" w:sz="8" w:space="0" w:color="auto"/>
              <w:bottom w:val="single" w:sz="8" w:space="0" w:color="auto"/>
              <w:right w:val="single" w:sz="8" w:space="0" w:color="auto"/>
            </w:tcBorders>
            <w:tcMar>
              <w:left w:w="108" w:type="dxa"/>
              <w:right w:w="108" w:type="dxa"/>
            </w:tcMar>
          </w:tcPr>
          <w:p w14:paraId="11EC46BF"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&gt;85%</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3062C73C"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97%</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588204F7"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86%</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0F054C1A" w14:textId="77777777" w:rsidR="002E66BF" w:rsidRPr="002E66BF" w:rsidRDefault="002E66BF" w:rsidP="002E66BF">
            <w:pPr>
              <w:spacing w:after="0"/>
              <w:ind w:left="57" w:right="57"/>
              <w:rPr>
                <w:rFonts w:eastAsia="Calibri"/>
                <w:b/>
                <w:sz w:val="22"/>
                <w:lang w:val="en-US"/>
              </w:rPr>
            </w:pPr>
            <w:r w:rsidRPr="002E66BF">
              <w:rPr>
                <w:rFonts w:eastAsia="Arial"/>
                <w:b/>
                <w:szCs w:val="24"/>
                <w:lang w:val="en-US"/>
              </w:rPr>
              <w:t>94%</w:t>
            </w:r>
          </w:p>
        </w:tc>
      </w:tr>
      <w:tr w:rsidR="002E66BF" w:rsidRPr="002E66BF" w14:paraId="7B135A68" w14:textId="77777777" w:rsidTr="002A6BE9">
        <w:trPr>
          <w:trHeight w:val="285"/>
        </w:trPr>
        <w:tc>
          <w:tcPr>
            <w:tcW w:w="693" w:type="pct"/>
            <w:tcBorders>
              <w:top w:val="single" w:sz="8" w:space="0" w:color="auto"/>
              <w:left w:val="single" w:sz="8" w:space="0" w:color="auto"/>
              <w:bottom w:val="single" w:sz="8" w:space="0" w:color="auto"/>
              <w:right w:val="single" w:sz="8" w:space="0" w:color="auto"/>
            </w:tcBorders>
            <w:tcMar>
              <w:left w:w="108" w:type="dxa"/>
              <w:right w:w="108" w:type="dxa"/>
            </w:tcMar>
          </w:tcPr>
          <w:p w14:paraId="5214307D"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Glaucoma</w:t>
            </w:r>
          </w:p>
        </w:tc>
        <w:tc>
          <w:tcPr>
            <w:tcW w:w="1882" w:type="pct"/>
            <w:tcBorders>
              <w:top w:val="single" w:sz="8" w:space="0" w:color="auto"/>
              <w:left w:val="single" w:sz="8" w:space="0" w:color="auto"/>
              <w:bottom w:val="single" w:sz="8" w:space="0" w:color="auto"/>
              <w:right w:val="single" w:sz="8" w:space="0" w:color="auto"/>
            </w:tcBorders>
            <w:tcMar>
              <w:left w:w="108" w:type="dxa"/>
              <w:right w:w="108" w:type="dxa"/>
            </w:tcMar>
          </w:tcPr>
          <w:p w14:paraId="6B9504A6"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Tube (glaucoma drainage surgery) success*</w:t>
            </w:r>
          </w:p>
        </w:tc>
        <w:tc>
          <w:tcPr>
            <w:tcW w:w="677" w:type="pct"/>
            <w:tcBorders>
              <w:top w:val="single" w:sz="8" w:space="0" w:color="auto"/>
              <w:left w:val="single" w:sz="8" w:space="0" w:color="auto"/>
              <w:bottom w:val="single" w:sz="8" w:space="0" w:color="auto"/>
              <w:right w:val="single" w:sz="8" w:space="0" w:color="auto"/>
            </w:tcBorders>
            <w:tcMar>
              <w:left w:w="108" w:type="dxa"/>
              <w:right w:w="108" w:type="dxa"/>
            </w:tcMar>
          </w:tcPr>
          <w:p w14:paraId="4EE03AF5"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 xml:space="preserve">&gt;80% </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0B429D27"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92.%</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159393F9"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93%</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59A070C7" w14:textId="77777777" w:rsidR="002E66BF" w:rsidRPr="002E66BF" w:rsidRDefault="002E66BF" w:rsidP="002E66BF">
            <w:pPr>
              <w:spacing w:after="0"/>
              <w:ind w:left="57" w:right="57"/>
              <w:rPr>
                <w:rFonts w:eastAsia="Calibri"/>
                <w:b/>
                <w:sz w:val="22"/>
                <w:lang w:val="en-US"/>
              </w:rPr>
            </w:pPr>
            <w:r w:rsidRPr="002E66BF">
              <w:rPr>
                <w:rFonts w:eastAsia="Arial"/>
                <w:b/>
                <w:szCs w:val="24"/>
                <w:lang w:val="en-US"/>
              </w:rPr>
              <w:t>95%</w:t>
            </w:r>
          </w:p>
        </w:tc>
      </w:tr>
      <w:tr w:rsidR="002E66BF" w:rsidRPr="002E66BF" w14:paraId="78F30241" w14:textId="77777777" w:rsidTr="002A6BE9">
        <w:trPr>
          <w:trHeight w:val="285"/>
        </w:trPr>
        <w:tc>
          <w:tcPr>
            <w:tcW w:w="693" w:type="pct"/>
            <w:tcBorders>
              <w:top w:val="single" w:sz="8" w:space="0" w:color="auto"/>
              <w:left w:val="single" w:sz="8" w:space="0" w:color="auto"/>
              <w:bottom w:val="single" w:sz="8" w:space="0" w:color="auto"/>
              <w:right w:val="single" w:sz="8" w:space="0" w:color="auto"/>
            </w:tcBorders>
            <w:tcMar>
              <w:left w:w="108" w:type="dxa"/>
              <w:right w:w="108" w:type="dxa"/>
            </w:tcMar>
          </w:tcPr>
          <w:p w14:paraId="30803900"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Glaucoma</w:t>
            </w:r>
          </w:p>
        </w:tc>
        <w:tc>
          <w:tcPr>
            <w:tcW w:w="1882" w:type="pct"/>
            <w:tcBorders>
              <w:top w:val="single" w:sz="8" w:space="0" w:color="auto"/>
              <w:left w:val="single" w:sz="8" w:space="0" w:color="auto"/>
              <w:bottom w:val="single" w:sz="8" w:space="0" w:color="auto"/>
              <w:right w:val="single" w:sz="8" w:space="0" w:color="auto"/>
            </w:tcBorders>
            <w:tcMar>
              <w:left w:w="108" w:type="dxa"/>
              <w:right w:w="108" w:type="dxa"/>
            </w:tcMar>
          </w:tcPr>
          <w:p w14:paraId="42177A29"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PCR in glaucoma patients*</w:t>
            </w:r>
          </w:p>
        </w:tc>
        <w:tc>
          <w:tcPr>
            <w:tcW w:w="677" w:type="pct"/>
            <w:tcBorders>
              <w:top w:val="single" w:sz="8" w:space="0" w:color="auto"/>
              <w:left w:val="single" w:sz="8" w:space="0" w:color="auto"/>
              <w:bottom w:val="single" w:sz="8" w:space="0" w:color="auto"/>
              <w:right w:val="single" w:sz="8" w:space="0" w:color="auto"/>
            </w:tcBorders>
            <w:tcMar>
              <w:left w:w="108" w:type="dxa"/>
              <w:right w:w="108" w:type="dxa"/>
            </w:tcMar>
          </w:tcPr>
          <w:p w14:paraId="19B64379"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&lt;1.95%</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004744DD"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0.91%</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492985D6"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1.2%</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59003B62" w14:textId="77777777" w:rsidR="002E66BF" w:rsidRPr="002E66BF" w:rsidRDefault="002E66BF" w:rsidP="002E66BF">
            <w:pPr>
              <w:spacing w:after="0"/>
              <w:ind w:left="57" w:right="57"/>
              <w:rPr>
                <w:rFonts w:eastAsia="Calibri"/>
                <w:b/>
                <w:sz w:val="22"/>
                <w:lang w:val="en-US"/>
              </w:rPr>
            </w:pPr>
            <w:r w:rsidRPr="002E66BF">
              <w:rPr>
                <w:rFonts w:eastAsia="Arial"/>
                <w:b/>
                <w:szCs w:val="24"/>
                <w:lang w:val="en-US"/>
              </w:rPr>
              <w:t>1.3%</w:t>
            </w:r>
          </w:p>
        </w:tc>
      </w:tr>
      <w:tr w:rsidR="002E66BF" w:rsidRPr="002E66BF" w14:paraId="43752D82" w14:textId="77777777" w:rsidTr="002A6BE9">
        <w:trPr>
          <w:trHeight w:val="285"/>
        </w:trPr>
        <w:tc>
          <w:tcPr>
            <w:tcW w:w="693" w:type="pct"/>
            <w:tcBorders>
              <w:top w:val="single" w:sz="8" w:space="0" w:color="auto"/>
              <w:left w:val="single" w:sz="8" w:space="0" w:color="auto"/>
              <w:bottom w:val="single" w:sz="8" w:space="0" w:color="auto"/>
              <w:right w:val="single" w:sz="8" w:space="0" w:color="auto"/>
            </w:tcBorders>
            <w:tcMar>
              <w:left w:w="108" w:type="dxa"/>
              <w:right w:w="108" w:type="dxa"/>
            </w:tcMar>
          </w:tcPr>
          <w:p w14:paraId="1DAA67C9"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MR</w:t>
            </w:r>
            <w:r w:rsidRPr="002E66BF">
              <w:rPr>
                <w:rFonts w:eastAsia="Arial"/>
                <w:szCs w:val="24"/>
                <w:vertAlign w:val="superscript"/>
                <w:lang w:val="en-US"/>
              </w:rPr>
              <w:footnoteReference w:id="2"/>
            </w:r>
          </w:p>
        </w:tc>
        <w:tc>
          <w:tcPr>
            <w:tcW w:w="1882" w:type="pct"/>
            <w:tcBorders>
              <w:top w:val="single" w:sz="8" w:space="0" w:color="auto"/>
              <w:left w:val="single" w:sz="8" w:space="0" w:color="auto"/>
              <w:bottom w:val="single" w:sz="8" w:space="0" w:color="auto"/>
              <w:right w:val="single" w:sz="8" w:space="0" w:color="auto"/>
            </w:tcBorders>
            <w:tcMar>
              <w:left w:w="108" w:type="dxa"/>
              <w:right w:w="108" w:type="dxa"/>
            </w:tcMar>
          </w:tcPr>
          <w:p w14:paraId="2D5C3A5A"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 xml:space="preserve">Endophthalmitis after intravitreal anti-VEGF injections* </w:t>
            </w:r>
          </w:p>
        </w:tc>
        <w:tc>
          <w:tcPr>
            <w:tcW w:w="677" w:type="pct"/>
            <w:tcBorders>
              <w:top w:val="single" w:sz="8" w:space="0" w:color="auto"/>
              <w:left w:val="single" w:sz="8" w:space="0" w:color="auto"/>
              <w:bottom w:val="single" w:sz="8" w:space="0" w:color="auto"/>
              <w:right w:val="single" w:sz="8" w:space="0" w:color="auto"/>
            </w:tcBorders>
            <w:tcMar>
              <w:left w:w="108" w:type="dxa"/>
              <w:right w:w="108" w:type="dxa"/>
            </w:tcMar>
          </w:tcPr>
          <w:p w14:paraId="4637483D"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&lt;0.03%</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51DB392E"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0.014%</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622D7E90" w14:textId="77777777" w:rsidR="002E66BF" w:rsidRPr="002E66BF" w:rsidRDefault="002E66BF" w:rsidP="002E66BF">
            <w:pPr>
              <w:spacing w:after="0"/>
              <w:ind w:left="57" w:right="57"/>
              <w:rPr>
                <w:rFonts w:eastAsia="Arial"/>
                <w:szCs w:val="24"/>
                <w:lang w:val="en-US"/>
              </w:rPr>
            </w:pPr>
            <w:r w:rsidRPr="002E66BF">
              <w:rPr>
                <w:rFonts w:eastAsia="Arial"/>
                <w:szCs w:val="24"/>
                <w:lang w:val="en-US"/>
              </w:rPr>
              <w:t>0.006%</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065D46E3" w14:textId="77777777" w:rsidR="002E66BF" w:rsidRPr="002E66BF" w:rsidRDefault="002E66BF" w:rsidP="002E66BF">
            <w:pPr>
              <w:spacing w:after="0"/>
              <w:ind w:left="57" w:right="57"/>
              <w:rPr>
                <w:rFonts w:eastAsia="Calibri"/>
                <w:b/>
                <w:sz w:val="22"/>
                <w:lang w:val="en-US"/>
              </w:rPr>
            </w:pPr>
            <w:r w:rsidRPr="002E66BF">
              <w:rPr>
                <w:rFonts w:eastAsia="Arial"/>
                <w:b/>
                <w:szCs w:val="24"/>
                <w:lang w:val="en-US"/>
              </w:rPr>
              <w:t>0.012%</w:t>
            </w:r>
          </w:p>
        </w:tc>
      </w:tr>
      <w:tr w:rsidR="002E66BF" w:rsidRPr="002E66BF" w14:paraId="308CD16F" w14:textId="77777777" w:rsidTr="002A6BE9">
        <w:trPr>
          <w:trHeight w:val="285"/>
        </w:trPr>
        <w:tc>
          <w:tcPr>
            <w:tcW w:w="693" w:type="pct"/>
            <w:tcBorders>
              <w:top w:val="single" w:sz="8" w:space="0" w:color="auto"/>
              <w:left w:val="single" w:sz="8" w:space="0" w:color="auto"/>
              <w:bottom w:val="single" w:sz="8" w:space="0" w:color="auto"/>
              <w:right w:val="single" w:sz="8" w:space="0" w:color="auto"/>
            </w:tcBorders>
            <w:tcMar>
              <w:left w:w="108" w:type="dxa"/>
              <w:right w:w="108" w:type="dxa"/>
            </w:tcMar>
          </w:tcPr>
          <w:p w14:paraId="015FB32A"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MR</w:t>
            </w:r>
          </w:p>
        </w:tc>
        <w:tc>
          <w:tcPr>
            <w:tcW w:w="1882" w:type="pct"/>
            <w:tcBorders>
              <w:top w:val="single" w:sz="8" w:space="0" w:color="auto"/>
              <w:left w:val="single" w:sz="8" w:space="0" w:color="auto"/>
              <w:bottom w:val="single" w:sz="8" w:space="0" w:color="auto"/>
              <w:right w:val="single" w:sz="8" w:space="0" w:color="auto"/>
            </w:tcBorders>
            <w:tcMar>
              <w:left w:w="108" w:type="dxa"/>
              <w:right w:w="108" w:type="dxa"/>
            </w:tcMar>
          </w:tcPr>
          <w:p w14:paraId="4F690B0E"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Visual improvement after injections for macular degeneration*</w:t>
            </w:r>
          </w:p>
        </w:tc>
        <w:tc>
          <w:tcPr>
            <w:tcW w:w="677" w:type="pct"/>
            <w:tcBorders>
              <w:top w:val="single" w:sz="8" w:space="0" w:color="auto"/>
              <w:left w:val="single" w:sz="8" w:space="0" w:color="auto"/>
              <w:bottom w:val="single" w:sz="8" w:space="0" w:color="auto"/>
              <w:right w:val="single" w:sz="8" w:space="0" w:color="auto"/>
            </w:tcBorders>
            <w:tcMar>
              <w:left w:w="108" w:type="dxa"/>
              <w:right w:w="108" w:type="dxa"/>
            </w:tcMar>
          </w:tcPr>
          <w:p w14:paraId="0BD9E5CB"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&gt;20%</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4151432F"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24.3%</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658B42E1"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23.9%</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2A91A5A7" w14:textId="77777777" w:rsidR="002E66BF" w:rsidRPr="002E66BF" w:rsidRDefault="002E66BF" w:rsidP="002E66BF">
            <w:pPr>
              <w:spacing w:after="0"/>
              <w:ind w:left="57" w:right="57"/>
              <w:rPr>
                <w:rFonts w:eastAsia="Calibri"/>
                <w:b/>
                <w:bCs/>
                <w:sz w:val="22"/>
                <w:lang w:val="en-US"/>
              </w:rPr>
            </w:pPr>
            <w:r w:rsidRPr="002E66BF">
              <w:rPr>
                <w:rFonts w:eastAsia="Arial"/>
                <w:b/>
                <w:bCs/>
                <w:szCs w:val="24"/>
                <w:lang w:val="en-US"/>
              </w:rPr>
              <w:t>20.6%</w:t>
            </w:r>
          </w:p>
        </w:tc>
      </w:tr>
      <w:tr w:rsidR="002E66BF" w:rsidRPr="002E66BF" w14:paraId="1214CE26" w14:textId="77777777" w:rsidTr="002A6BE9">
        <w:trPr>
          <w:trHeight w:val="285"/>
        </w:trPr>
        <w:tc>
          <w:tcPr>
            <w:tcW w:w="693" w:type="pct"/>
            <w:tcBorders>
              <w:top w:val="single" w:sz="8" w:space="0" w:color="auto"/>
              <w:left w:val="single" w:sz="8" w:space="0" w:color="auto"/>
              <w:bottom w:val="single" w:sz="8" w:space="0" w:color="auto"/>
              <w:right w:val="single" w:sz="8" w:space="0" w:color="auto"/>
            </w:tcBorders>
            <w:tcMar>
              <w:left w:w="108" w:type="dxa"/>
              <w:right w:w="108" w:type="dxa"/>
            </w:tcMar>
          </w:tcPr>
          <w:p w14:paraId="254B5A08"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MR</w:t>
            </w:r>
          </w:p>
        </w:tc>
        <w:tc>
          <w:tcPr>
            <w:tcW w:w="1882" w:type="pct"/>
            <w:tcBorders>
              <w:top w:val="single" w:sz="8" w:space="0" w:color="auto"/>
              <w:left w:val="single" w:sz="8" w:space="0" w:color="auto"/>
              <w:bottom w:val="single" w:sz="8" w:space="0" w:color="auto"/>
              <w:right w:val="single" w:sz="8" w:space="0" w:color="auto"/>
            </w:tcBorders>
            <w:tcMar>
              <w:left w:w="108" w:type="dxa"/>
              <w:right w:w="108" w:type="dxa"/>
            </w:tcMar>
          </w:tcPr>
          <w:p w14:paraId="56C99C0D"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Visual stability after injections for macular degeneration*</w:t>
            </w:r>
          </w:p>
        </w:tc>
        <w:tc>
          <w:tcPr>
            <w:tcW w:w="677" w:type="pct"/>
            <w:tcBorders>
              <w:top w:val="single" w:sz="8" w:space="0" w:color="auto"/>
              <w:left w:val="single" w:sz="8" w:space="0" w:color="auto"/>
              <w:bottom w:val="single" w:sz="8" w:space="0" w:color="auto"/>
              <w:right w:val="single" w:sz="8" w:space="0" w:color="auto"/>
            </w:tcBorders>
            <w:tcMar>
              <w:left w:w="108" w:type="dxa"/>
              <w:right w:w="108" w:type="dxa"/>
            </w:tcMar>
          </w:tcPr>
          <w:p w14:paraId="0F7492F1"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&gt;80%</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0635D077"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93.4%</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598B1F73"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92.8%</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49425DC9" w14:textId="77777777" w:rsidR="002E66BF" w:rsidRPr="002E66BF" w:rsidRDefault="002E66BF" w:rsidP="002E66BF">
            <w:pPr>
              <w:spacing w:after="0"/>
              <w:ind w:left="57" w:right="57"/>
              <w:rPr>
                <w:rFonts w:eastAsia="Calibri"/>
                <w:b/>
                <w:sz w:val="22"/>
                <w:lang w:val="en-US"/>
              </w:rPr>
            </w:pPr>
            <w:r w:rsidRPr="002E66BF">
              <w:rPr>
                <w:rFonts w:eastAsia="Arial"/>
                <w:b/>
                <w:szCs w:val="24"/>
                <w:lang w:val="en-US"/>
              </w:rPr>
              <w:t>91%</w:t>
            </w:r>
          </w:p>
        </w:tc>
      </w:tr>
      <w:tr w:rsidR="002E66BF" w:rsidRPr="002E66BF" w14:paraId="7D81BFD7" w14:textId="77777777" w:rsidTr="002A6BE9">
        <w:trPr>
          <w:trHeight w:val="285"/>
        </w:trPr>
        <w:tc>
          <w:tcPr>
            <w:tcW w:w="693" w:type="pct"/>
            <w:tcBorders>
              <w:top w:val="single" w:sz="8" w:space="0" w:color="auto"/>
              <w:left w:val="single" w:sz="8" w:space="0" w:color="auto"/>
              <w:bottom w:val="single" w:sz="8" w:space="0" w:color="auto"/>
              <w:right w:val="single" w:sz="8" w:space="0" w:color="auto"/>
            </w:tcBorders>
            <w:tcMar>
              <w:left w:w="108" w:type="dxa"/>
              <w:right w:w="108" w:type="dxa"/>
            </w:tcMar>
          </w:tcPr>
          <w:p w14:paraId="43355162"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MR</w:t>
            </w:r>
          </w:p>
        </w:tc>
        <w:tc>
          <w:tcPr>
            <w:tcW w:w="1882" w:type="pct"/>
            <w:tcBorders>
              <w:top w:val="single" w:sz="8" w:space="0" w:color="auto"/>
              <w:left w:val="single" w:sz="8" w:space="0" w:color="auto"/>
              <w:bottom w:val="single" w:sz="8" w:space="0" w:color="auto"/>
              <w:right w:val="single" w:sz="8" w:space="0" w:color="auto"/>
            </w:tcBorders>
            <w:tcMar>
              <w:left w:w="108" w:type="dxa"/>
              <w:right w:w="108" w:type="dxa"/>
            </w:tcMar>
          </w:tcPr>
          <w:p w14:paraId="6F8004AD"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PCR in Medical retina pts*</w:t>
            </w:r>
          </w:p>
        </w:tc>
        <w:tc>
          <w:tcPr>
            <w:tcW w:w="677" w:type="pct"/>
            <w:tcBorders>
              <w:top w:val="single" w:sz="8" w:space="0" w:color="auto"/>
              <w:left w:val="single" w:sz="8" w:space="0" w:color="auto"/>
              <w:bottom w:val="single" w:sz="8" w:space="0" w:color="auto"/>
              <w:right w:val="single" w:sz="8" w:space="0" w:color="auto"/>
            </w:tcBorders>
            <w:tcMar>
              <w:left w:w="108" w:type="dxa"/>
              <w:right w:w="108" w:type="dxa"/>
            </w:tcMar>
          </w:tcPr>
          <w:p w14:paraId="1D404627"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&lt;4%</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45D00FD3"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1.2%</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59FBDA55"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2.4%</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2DF3D010" w14:textId="77777777" w:rsidR="002E66BF" w:rsidRPr="002E66BF" w:rsidRDefault="002E66BF" w:rsidP="002E66BF">
            <w:pPr>
              <w:spacing w:after="0"/>
              <w:ind w:left="57" w:right="57"/>
              <w:rPr>
                <w:rFonts w:eastAsia="Calibri"/>
                <w:b/>
                <w:sz w:val="22"/>
                <w:lang w:val="en-US"/>
              </w:rPr>
            </w:pPr>
            <w:r w:rsidRPr="002E66BF">
              <w:rPr>
                <w:rFonts w:eastAsia="Arial"/>
                <w:b/>
                <w:szCs w:val="24"/>
                <w:lang w:val="en-US"/>
              </w:rPr>
              <w:t>1.4%</w:t>
            </w:r>
          </w:p>
        </w:tc>
      </w:tr>
      <w:tr w:rsidR="002E66BF" w:rsidRPr="002E66BF" w14:paraId="14D32664" w14:textId="77777777" w:rsidTr="002A6BE9">
        <w:trPr>
          <w:trHeight w:val="285"/>
        </w:trPr>
        <w:tc>
          <w:tcPr>
            <w:tcW w:w="693" w:type="pct"/>
            <w:tcBorders>
              <w:top w:val="single" w:sz="8" w:space="0" w:color="auto"/>
              <w:left w:val="single" w:sz="8" w:space="0" w:color="auto"/>
              <w:bottom w:val="single" w:sz="8" w:space="0" w:color="auto"/>
              <w:right w:val="single" w:sz="8" w:space="0" w:color="auto"/>
            </w:tcBorders>
            <w:tcMar>
              <w:left w:w="108" w:type="dxa"/>
              <w:right w:w="108" w:type="dxa"/>
            </w:tcMar>
          </w:tcPr>
          <w:p w14:paraId="75A986A0"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MR</w:t>
            </w:r>
          </w:p>
        </w:tc>
        <w:tc>
          <w:tcPr>
            <w:tcW w:w="1882" w:type="pct"/>
            <w:tcBorders>
              <w:top w:val="single" w:sz="8" w:space="0" w:color="auto"/>
              <w:left w:val="single" w:sz="8" w:space="0" w:color="auto"/>
              <w:bottom w:val="single" w:sz="8" w:space="0" w:color="auto"/>
              <w:right w:val="single" w:sz="8" w:space="0" w:color="auto"/>
            </w:tcBorders>
            <w:tcMar>
              <w:left w:w="108" w:type="dxa"/>
              <w:right w:w="108" w:type="dxa"/>
            </w:tcMar>
          </w:tcPr>
          <w:p w14:paraId="039E9B25"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Time from screening to assessment of proliferative diabetic retinopathy*</w:t>
            </w:r>
          </w:p>
        </w:tc>
        <w:tc>
          <w:tcPr>
            <w:tcW w:w="677" w:type="pct"/>
            <w:tcBorders>
              <w:top w:val="single" w:sz="8" w:space="0" w:color="auto"/>
              <w:left w:val="single" w:sz="8" w:space="0" w:color="auto"/>
              <w:bottom w:val="single" w:sz="8" w:space="0" w:color="auto"/>
              <w:right w:val="single" w:sz="8" w:space="0" w:color="auto"/>
            </w:tcBorders>
            <w:tcMar>
              <w:left w:w="108" w:type="dxa"/>
              <w:right w:w="108" w:type="dxa"/>
            </w:tcMar>
          </w:tcPr>
          <w:p w14:paraId="76B28705"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80%</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39F2CDF1"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80%</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32D36B98"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87%</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73D38646" w14:textId="77777777" w:rsidR="002E66BF" w:rsidRPr="002E66BF" w:rsidRDefault="002E66BF" w:rsidP="002E66BF">
            <w:pPr>
              <w:spacing w:after="0"/>
              <w:ind w:left="57" w:right="57"/>
              <w:rPr>
                <w:rFonts w:eastAsia="Calibri"/>
                <w:b/>
                <w:sz w:val="22"/>
                <w:lang w:val="en-US"/>
              </w:rPr>
            </w:pPr>
            <w:r w:rsidRPr="002E66BF">
              <w:rPr>
                <w:rFonts w:eastAsia="Arial"/>
                <w:b/>
                <w:szCs w:val="24"/>
                <w:lang w:val="en-US"/>
              </w:rPr>
              <w:t>87%</w:t>
            </w:r>
          </w:p>
        </w:tc>
      </w:tr>
      <w:tr w:rsidR="002E66BF" w:rsidRPr="002E66BF" w14:paraId="1EA4BC62" w14:textId="77777777" w:rsidTr="002A6BE9">
        <w:trPr>
          <w:trHeight w:val="558"/>
        </w:trPr>
        <w:tc>
          <w:tcPr>
            <w:tcW w:w="693" w:type="pct"/>
            <w:tcBorders>
              <w:top w:val="single" w:sz="8" w:space="0" w:color="auto"/>
              <w:left w:val="single" w:sz="8" w:space="0" w:color="auto"/>
              <w:bottom w:val="single" w:sz="8" w:space="0" w:color="auto"/>
              <w:right w:val="single" w:sz="8" w:space="0" w:color="auto"/>
            </w:tcBorders>
            <w:tcMar>
              <w:left w:w="108" w:type="dxa"/>
              <w:right w:w="108" w:type="dxa"/>
            </w:tcMar>
          </w:tcPr>
          <w:p w14:paraId="037480A8"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VR</w:t>
            </w:r>
            <w:r w:rsidRPr="002E66BF">
              <w:rPr>
                <w:rFonts w:eastAsia="Arial"/>
                <w:szCs w:val="24"/>
                <w:vertAlign w:val="superscript"/>
                <w:lang w:val="en-US"/>
              </w:rPr>
              <w:footnoteReference w:id="3"/>
            </w:r>
          </w:p>
        </w:tc>
        <w:tc>
          <w:tcPr>
            <w:tcW w:w="1882" w:type="pct"/>
            <w:tcBorders>
              <w:top w:val="single" w:sz="8" w:space="0" w:color="auto"/>
              <w:left w:val="single" w:sz="8" w:space="0" w:color="auto"/>
              <w:bottom w:val="single" w:sz="8" w:space="0" w:color="auto"/>
              <w:right w:val="single" w:sz="8" w:space="0" w:color="auto"/>
            </w:tcBorders>
            <w:tcMar>
              <w:left w:w="108" w:type="dxa"/>
              <w:right w:w="108" w:type="dxa"/>
            </w:tcMar>
          </w:tcPr>
          <w:p w14:paraId="27785498"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Success of primary retinal detachment surgery</w:t>
            </w:r>
          </w:p>
        </w:tc>
        <w:tc>
          <w:tcPr>
            <w:tcW w:w="677" w:type="pct"/>
            <w:tcBorders>
              <w:top w:val="single" w:sz="8" w:space="0" w:color="auto"/>
              <w:left w:val="single" w:sz="8" w:space="0" w:color="auto"/>
              <w:bottom w:val="single" w:sz="8" w:space="0" w:color="auto"/>
              <w:right w:val="single" w:sz="8" w:space="0" w:color="auto"/>
            </w:tcBorders>
            <w:tcMar>
              <w:left w:w="108" w:type="dxa"/>
              <w:right w:w="108" w:type="dxa"/>
            </w:tcMar>
          </w:tcPr>
          <w:p w14:paraId="4E522176"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&gt;75%</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3FDA8854"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84%</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3DACDDE6"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85%</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2BC9A329" w14:textId="77777777" w:rsidR="002E66BF" w:rsidRPr="002E66BF" w:rsidRDefault="002E66BF" w:rsidP="002E66BF">
            <w:pPr>
              <w:spacing w:after="0"/>
              <w:ind w:left="57" w:right="57"/>
              <w:rPr>
                <w:rFonts w:eastAsia="Calibri"/>
                <w:b/>
                <w:bCs/>
                <w:sz w:val="22"/>
                <w:lang w:val="en-US"/>
              </w:rPr>
            </w:pPr>
            <w:r w:rsidRPr="002E66BF">
              <w:rPr>
                <w:rFonts w:eastAsia="Arial"/>
                <w:b/>
                <w:bCs/>
                <w:szCs w:val="24"/>
                <w:lang w:val="en-US"/>
              </w:rPr>
              <w:t>81%</w:t>
            </w:r>
          </w:p>
          <w:p w14:paraId="7185373B" w14:textId="77777777" w:rsidR="002E66BF" w:rsidRPr="002E66BF" w:rsidRDefault="002E66BF" w:rsidP="002E66BF">
            <w:pPr>
              <w:spacing w:after="0"/>
              <w:ind w:left="0" w:right="57"/>
              <w:rPr>
                <w:rFonts w:eastAsia="Arial"/>
                <w:szCs w:val="24"/>
                <w:lang w:val="en-US"/>
              </w:rPr>
            </w:pPr>
          </w:p>
        </w:tc>
      </w:tr>
      <w:tr w:rsidR="002E66BF" w:rsidRPr="002E66BF" w14:paraId="79825E04" w14:textId="77777777" w:rsidTr="002A6BE9">
        <w:trPr>
          <w:trHeight w:val="285"/>
        </w:trPr>
        <w:tc>
          <w:tcPr>
            <w:tcW w:w="693" w:type="pct"/>
            <w:tcBorders>
              <w:top w:val="single" w:sz="8" w:space="0" w:color="auto"/>
              <w:left w:val="single" w:sz="8" w:space="0" w:color="auto"/>
              <w:bottom w:val="single" w:sz="8" w:space="0" w:color="auto"/>
              <w:right w:val="single" w:sz="8" w:space="0" w:color="auto"/>
            </w:tcBorders>
            <w:tcMar>
              <w:left w:w="108" w:type="dxa"/>
              <w:right w:w="108" w:type="dxa"/>
            </w:tcMar>
          </w:tcPr>
          <w:p w14:paraId="30DBCF73"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VR</w:t>
            </w:r>
          </w:p>
        </w:tc>
        <w:tc>
          <w:tcPr>
            <w:tcW w:w="1882" w:type="pct"/>
            <w:tcBorders>
              <w:top w:val="single" w:sz="8" w:space="0" w:color="auto"/>
              <w:left w:val="single" w:sz="8" w:space="0" w:color="auto"/>
              <w:bottom w:val="single" w:sz="8" w:space="0" w:color="auto"/>
              <w:right w:val="single" w:sz="8" w:space="0" w:color="auto"/>
            </w:tcBorders>
            <w:tcMar>
              <w:left w:w="108" w:type="dxa"/>
              <w:right w:w="108" w:type="dxa"/>
            </w:tcMar>
          </w:tcPr>
          <w:p w14:paraId="7BB22C11"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Success of macular hole surgery*</w:t>
            </w:r>
          </w:p>
        </w:tc>
        <w:tc>
          <w:tcPr>
            <w:tcW w:w="677" w:type="pct"/>
            <w:tcBorders>
              <w:top w:val="single" w:sz="8" w:space="0" w:color="auto"/>
              <w:left w:val="single" w:sz="8" w:space="0" w:color="auto"/>
              <w:bottom w:val="single" w:sz="8" w:space="0" w:color="auto"/>
              <w:right w:val="single" w:sz="8" w:space="0" w:color="auto"/>
            </w:tcBorders>
            <w:tcMar>
              <w:left w:w="108" w:type="dxa"/>
              <w:right w:w="108" w:type="dxa"/>
            </w:tcMar>
          </w:tcPr>
          <w:p w14:paraId="7D517857"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&gt;80%</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39829EA9"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89%</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630D9960"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90%</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1BC1EBDE" w14:textId="77777777" w:rsidR="002E66BF" w:rsidRPr="002E66BF" w:rsidRDefault="002E66BF" w:rsidP="002E66BF">
            <w:pPr>
              <w:spacing w:after="0"/>
              <w:ind w:left="57" w:right="57"/>
              <w:rPr>
                <w:rFonts w:eastAsia="Calibri"/>
                <w:b/>
                <w:bCs/>
                <w:sz w:val="22"/>
                <w:lang w:val="en-US"/>
              </w:rPr>
            </w:pPr>
            <w:r w:rsidRPr="002E66BF">
              <w:rPr>
                <w:rFonts w:eastAsia="Arial"/>
                <w:b/>
                <w:bCs/>
                <w:szCs w:val="24"/>
                <w:lang w:val="en-US"/>
              </w:rPr>
              <w:t>98%</w:t>
            </w:r>
          </w:p>
        </w:tc>
      </w:tr>
      <w:tr w:rsidR="002E66BF" w:rsidRPr="002E66BF" w14:paraId="44F2DDD8" w14:textId="77777777" w:rsidTr="002A6BE9">
        <w:trPr>
          <w:trHeight w:val="285"/>
        </w:trPr>
        <w:tc>
          <w:tcPr>
            <w:tcW w:w="693" w:type="pct"/>
            <w:tcBorders>
              <w:top w:val="single" w:sz="8" w:space="0" w:color="auto"/>
              <w:left w:val="single" w:sz="8" w:space="0" w:color="auto"/>
              <w:bottom w:val="single" w:sz="8" w:space="0" w:color="auto"/>
              <w:right w:val="single" w:sz="8" w:space="0" w:color="auto"/>
            </w:tcBorders>
            <w:tcMar>
              <w:left w:w="108" w:type="dxa"/>
              <w:right w:w="108" w:type="dxa"/>
            </w:tcMar>
          </w:tcPr>
          <w:p w14:paraId="195DAC67"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VR</w:t>
            </w:r>
          </w:p>
        </w:tc>
        <w:tc>
          <w:tcPr>
            <w:tcW w:w="1882" w:type="pct"/>
            <w:tcBorders>
              <w:top w:val="single" w:sz="8" w:space="0" w:color="auto"/>
              <w:left w:val="single" w:sz="8" w:space="0" w:color="auto"/>
              <w:bottom w:val="single" w:sz="8" w:space="0" w:color="auto"/>
              <w:right w:val="single" w:sz="8" w:space="0" w:color="auto"/>
            </w:tcBorders>
            <w:tcMar>
              <w:left w:w="108" w:type="dxa"/>
              <w:right w:w="108" w:type="dxa"/>
            </w:tcMar>
          </w:tcPr>
          <w:p w14:paraId="39ABA317"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PCR in vitrectomised eyes*</w:t>
            </w:r>
          </w:p>
        </w:tc>
        <w:tc>
          <w:tcPr>
            <w:tcW w:w="677" w:type="pct"/>
            <w:tcBorders>
              <w:top w:val="single" w:sz="8" w:space="0" w:color="auto"/>
              <w:left w:val="single" w:sz="8" w:space="0" w:color="auto"/>
              <w:bottom w:val="single" w:sz="8" w:space="0" w:color="auto"/>
              <w:right w:val="single" w:sz="8" w:space="0" w:color="auto"/>
            </w:tcBorders>
            <w:tcMar>
              <w:left w:w="108" w:type="dxa"/>
              <w:right w:w="108" w:type="dxa"/>
            </w:tcMar>
          </w:tcPr>
          <w:p w14:paraId="089C81A0"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No published standard</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7725898C"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3.3%</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761AC96D"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2.6%</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7CAE4751" w14:textId="77777777" w:rsidR="002E66BF" w:rsidRPr="002E66BF" w:rsidRDefault="002E66BF" w:rsidP="002E66BF">
            <w:pPr>
              <w:spacing w:after="0"/>
              <w:ind w:left="57" w:right="57"/>
              <w:rPr>
                <w:rFonts w:eastAsia="Calibri"/>
                <w:b/>
                <w:sz w:val="22"/>
                <w:lang w:val="en-US"/>
              </w:rPr>
            </w:pPr>
            <w:r w:rsidRPr="002E66BF">
              <w:rPr>
                <w:rFonts w:eastAsia="Arial"/>
                <w:b/>
                <w:szCs w:val="24"/>
                <w:lang w:val="en-US"/>
              </w:rPr>
              <w:t>2.6%</w:t>
            </w:r>
          </w:p>
        </w:tc>
      </w:tr>
      <w:tr w:rsidR="002E66BF" w:rsidRPr="002E66BF" w14:paraId="32EA49E4" w14:textId="77777777" w:rsidTr="002A6BE9">
        <w:trPr>
          <w:trHeight w:val="285"/>
        </w:trPr>
        <w:tc>
          <w:tcPr>
            <w:tcW w:w="693" w:type="pct"/>
            <w:tcBorders>
              <w:top w:val="single" w:sz="8" w:space="0" w:color="auto"/>
              <w:left w:val="single" w:sz="8" w:space="0" w:color="auto"/>
              <w:bottom w:val="single" w:sz="8" w:space="0" w:color="auto"/>
              <w:right w:val="single" w:sz="8" w:space="0" w:color="auto"/>
            </w:tcBorders>
            <w:tcMar>
              <w:left w:w="108" w:type="dxa"/>
              <w:right w:w="108" w:type="dxa"/>
            </w:tcMar>
          </w:tcPr>
          <w:p w14:paraId="34358535"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NSP</w:t>
            </w:r>
          </w:p>
        </w:tc>
        <w:tc>
          <w:tcPr>
            <w:tcW w:w="1882" w:type="pct"/>
            <w:tcBorders>
              <w:top w:val="single" w:sz="8" w:space="0" w:color="auto"/>
              <w:left w:val="single" w:sz="8" w:space="0" w:color="auto"/>
              <w:bottom w:val="single" w:sz="8" w:space="0" w:color="auto"/>
              <w:right w:val="single" w:sz="8" w:space="0" w:color="auto"/>
            </w:tcBorders>
            <w:tcMar>
              <w:left w:w="108" w:type="dxa"/>
              <w:right w:w="108" w:type="dxa"/>
            </w:tcMar>
          </w:tcPr>
          <w:p w14:paraId="0443FEA6"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Significant complications of strabismus surgery*</w:t>
            </w:r>
          </w:p>
        </w:tc>
        <w:tc>
          <w:tcPr>
            <w:tcW w:w="677" w:type="pct"/>
            <w:tcBorders>
              <w:top w:val="single" w:sz="8" w:space="0" w:color="auto"/>
              <w:left w:val="single" w:sz="8" w:space="0" w:color="auto"/>
              <w:bottom w:val="single" w:sz="8" w:space="0" w:color="auto"/>
              <w:right w:val="single" w:sz="8" w:space="0" w:color="auto"/>
            </w:tcBorders>
            <w:tcMar>
              <w:left w:w="108" w:type="dxa"/>
              <w:right w:w="108" w:type="dxa"/>
            </w:tcMar>
          </w:tcPr>
          <w:p w14:paraId="3F8CE937"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&lt;0.43%</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1BDBC4B1"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0%</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59156861"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0%</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25524647" w14:textId="77777777" w:rsidR="002E66BF" w:rsidRPr="002E66BF" w:rsidRDefault="002E66BF" w:rsidP="002E66BF">
            <w:pPr>
              <w:spacing w:after="0"/>
              <w:ind w:left="57" w:right="57"/>
              <w:rPr>
                <w:rFonts w:eastAsia="Calibri"/>
                <w:b/>
                <w:bCs/>
                <w:sz w:val="22"/>
                <w:lang w:val="en-US"/>
              </w:rPr>
            </w:pPr>
            <w:r w:rsidRPr="002E66BF">
              <w:rPr>
                <w:rFonts w:eastAsia="Arial"/>
                <w:b/>
                <w:bCs/>
                <w:szCs w:val="24"/>
                <w:lang w:val="en-US"/>
              </w:rPr>
              <w:t>0.53%</w:t>
            </w:r>
          </w:p>
          <w:p w14:paraId="605EE0FE" w14:textId="77777777" w:rsidR="002E66BF" w:rsidRPr="002E66BF" w:rsidRDefault="002E66BF" w:rsidP="002E66BF">
            <w:pPr>
              <w:spacing w:after="0"/>
              <w:ind w:left="57" w:right="57"/>
              <w:rPr>
                <w:rFonts w:eastAsia="Arial"/>
                <w:b/>
                <w:bCs/>
                <w:sz w:val="20"/>
                <w:szCs w:val="20"/>
                <w:lang w:val="en-US"/>
              </w:rPr>
            </w:pPr>
          </w:p>
        </w:tc>
      </w:tr>
      <w:tr w:rsidR="002E66BF" w:rsidRPr="002E66BF" w14:paraId="265B0DF7" w14:textId="77777777" w:rsidTr="002A6BE9">
        <w:trPr>
          <w:trHeight w:val="285"/>
        </w:trPr>
        <w:tc>
          <w:tcPr>
            <w:tcW w:w="693" w:type="pct"/>
            <w:tcBorders>
              <w:top w:val="single" w:sz="8" w:space="0" w:color="auto"/>
              <w:left w:val="single" w:sz="8" w:space="0" w:color="auto"/>
              <w:bottom w:val="single" w:sz="8" w:space="0" w:color="auto"/>
              <w:right w:val="single" w:sz="8" w:space="0" w:color="auto"/>
            </w:tcBorders>
            <w:tcMar>
              <w:left w:w="108" w:type="dxa"/>
              <w:right w:w="108" w:type="dxa"/>
            </w:tcMar>
          </w:tcPr>
          <w:p w14:paraId="61216C98"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NSP</w:t>
            </w:r>
          </w:p>
        </w:tc>
        <w:tc>
          <w:tcPr>
            <w:tcW w:w="1882" w:type="pct"/>
            <w:tcBorders>
              <w:top w:val="single" w:sz="8" w:space="0" w:color="auto"/>
              <w:left w:val="single" w:sz="8" w:space="0" w:color="auto"/>
              <w:bottom w:val="single" w:sz="8" w:space="0" w:color="auto"/>
              <w:right w:val="single" w:sz="8" w:space="0" w:color="auto"/>
            </w:tcBorders>
            <w:tcMar>
              <w:left w:w="108" w:type="dxa"/>
              <w:right w:w="108" w:type="dxa"/>
            </w:tcMar>
          </w:tcPr>
          <w:p w14:paraId="5A4FE8F8"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Premature baby eye (ROP) screening compliance</w:t>
            </w:r>
          </w:p>
        </w:tc>
        <w:tc>
          <w:tcPr>
            <w:tcW w:w="677" w:type="pct"/>
            <w:tcBorders>
              <w:top w:val="single" w:sz="8" w:space="0" w:color="auto"/>
              <w:left w:val="single" w:sz="8" w:space="0" w:color="auto"/>
              <w:bottom w:val="single" w:sz="8" w:space="0" w:color="auto"/>
              <w:right w:val="single" w:sz="8" w:space="0" w:color="auto"/>
            </w:tcBorders>
            <w:tcMar>
              <w:left w:w="108" w:type="dxa"/>
              <w:right w:w="108" w:type="dxa"/>
            </w:tcMar>
          </w:tcPr>
          <w:p w14:paraId="46A9658F"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99%</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6BA9F544"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99.1%</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72331521"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99.6%</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2CBE94B1" w14:textId="77777777" w:rsidR="002E66BF" w:rsidRPr="002E66BF" w:rsidRDefault="002E66BF" w:rsidP="002E66BF">
            <w:pPr>
              <w:spacing w:after="0"/>
              <w:ind w:left="57" w:right="57"/>
              <w:rPr>
                <w:rFonts w:eastAsia="Calibri"/>
                <w:b/>
                <w:sz w:val="22"/>
                <w:lang w:val="en-US"/>
              </w:rPr>
            </w:pPr>
            <w:r w:rsidRPr="002E66BF">
              <w:rPr>
                <w:rFonts w:eastAsia="Arial"/>
                <w:b/>
                <w:szCs w:val="24"/>
                <w:lang w:val="en-US"/>
              </w:rPr>
              <w:t>99.5%</w:t>
            </w:r>
          </w:p>
        </w:tc>
      </w:tr>
      <w:tr w:rsidR="002E66BF" w:rsidRPr="002E66BF" w14:paraId="19B7B904" w14:textId="77777777" w:rsidTr="002A6BE9">
        <w:trPr>
          <w:trHeight w:val="285"/>
        </w:trPr>
        <w:tc>
          <w:tcPr>
            <w:tcW w:w="693" w:type="pct"/>
            <w:tcBorders>
              <w:top w:val="single" w:sz="8" w:space="0" w:color="auto"/>
              <w:left w:val="single" w:sz="8" w:space="0" w:color="auto"/>
              <w:bottom w:val="single" w:sz="8" w:space="0" w:color="auto"/>
              <w:right w:val="single" w:sz="8" w:space="0" w:color="auto"/>
            </w:tcBorders>
            <w:tcMar>
              <w:left w:w="108" w:type="dxa"/>
              <w:right w:w="108" w:type="dxa"/>
            </w:tcMar>
          </w:tcPr>
          <w:p w14:paraId="0E337109"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A&amp;E</w:t>
            </w:r>
          </w:p>
        </w:tc>
        <w:tc>
          <w:tcPr>
            <w:tcW w:w="1882" w:type="pct"/>
            <w:tcBorders>
              <w:top w:val="single" w:sz="8" w:space="0" w:color="auto"/>
              <w:left w:val="single" w:sz="8" w:space="0" w:color="auto"/>
              <w:bottom w:val="single" w:sz="8" w:space="0" w:color="auto"/>
              <w:right w:val="single" w:sz="8" w:space="0" w:color="auto"/>
            </w:tcBorders>
            <w:tcMar>
              <w:left w:w="108" w:type="dxa"/>
              <w:right w:w="108" w:type="dxa"/>
            </w:tcMar>
          </w:tcPr>
          <w:p w14:paraId="66841180"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Patients seen within 4 hours*</w:t>
            </w:r>
          </w:p>
        </w:tc>
        <w:tc>
          <w:tcPr>
            <w:tcW w:w="677" w:type="pct"/>
            <w:tcBorders>
              <w:top w:val="single" w:sz="8" w:space="0" w:color="auto"/>
              <w:left w:val="single" w:sz="8" w:space="0" w:color="auto"/>
              <w:bottom w:val="single" w:sz="8" w:space="0" w:color="auto"/>
              <w:right w:val="single" w:sz="8" w:space="0" w:color="auto"/>
            </w:tcBorders>
            <w:tcMar>
              <w:left w:w="108" w:type="dxa"/>
              <w:right w:w="108" w:type="dxa"/>
            </w:tcMar>
          </w:tcPr>
          <w:p w14:paraId="73A05448"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&gt;95%</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68CE46DD"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100%</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4C817E1A"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99.9%</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1ECF81EA" w14:textId="77777777" w:rsidR="002E66BF" w:rsidRPr="002E66BF" w:rsidRDefault="002E66BF" w:rsidP="002E66BF">
            <w:pPr>
              <w:spacing w:after="0"/>
              <w:ind w:left="57" w:right="57"/>
              <w:rPr>
                <w:rFonts w:eastAsia="Calibri"/>
                <w:b/>
                <w:sz w:val="22"/>
                <w:lang w:val="en-US"/>
              </w:rPr>
            </w:pPr>
            <w:r w:rsidRPr="002E66BF">
              <w:rPr>
                <w:rFonts w:eastAsia="Arial"/>
                <w:b/>
                <w:szCs w:val="24"/>
                <w:lang w:val="en-US"/>
              </w:rPr>
              <w:t>99.4%</w:t>
            </w:r>
          </w:p>
        </w:tc>
      </w:tr>
      <w:tr w:rsidR="002E66BF" w:rsidRPr="002E66BF" w14:paraId="4C0FCA6F" w14:textId="77777777" w:rsidTr="002A6BE9">
        <w:trPr>
          <w:trHeight w:val="600"/>
        </w:trPr>
        <w:tc>
          <w:tcPr>
            <w:tcW w:w="693" w:type="pct"/>
            <w:tcBorders>
              <w:top w:val="single" w:sz="8" w:space="0" w:color="auto"/>
              <w:left w:val="single" w:sz="8" w:space="0" w:color="auto"/>
              <w:bottom w:val="single" w:sz="8" w:space="0" w:color="auto"/>
              <w:right w:val="single" w:sz="8" w:space="0" w:color="auto"/>
            </w:tcBorders>
            <w:tcMar>
              <w:left w:w="108" w:type="dxa"/>
              <w:right w:w="108" w:type="dxa"/>
            </w:tcMar>
          </w:tcPr>
          <w:p w14:paraId="38417B1C"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Ext Dis</w:t>
            </w:r>
          </w:p>
        </w:tc>
        <w:tc>
          <w:tcPr>
            <w:tcW w:w="1882" w:type="pct"/>
            <w:tcBorders>
              <w:top w:val="single" w:sz="8" w:space="0" w:color="auto"/>
              <w:left w:val="single" w:sz="8" w:space="0" w:color="auto"/>
              <w:bottom w:val="single" w:sz="8" w:space="0" w:color="auto"/>
              <w:right w:val="single" w:sz="8" w:space="0" w:color="auto"/>
            </w:tcBorders>
            <w:tcMar>
              <w:left w:w="108" w:type="dxa"/>
              <w:right w:w="108" w:type="dxa"/>
            </w:tcMar>
          </w:tcPr>
          <w:p w14:paraId="431CC4E7" w14:textId="77777777" w:rsidR="002E66BF" w:rsidRPr="002E66BF" w:rsidRDefault="002E66BF" w:rsidP="002E66BF">
            <w:pPr>
              <w:spacing w:after="0"/>
              <w:ind w:left="57" w:right="57"/>
              <w:rPr>
                <w:rFonts w:eastAsia="Arial"/>
                <w:szCs w:val="24"/>
                <w:lang w:val="en-US"/>
              </w:rPr>
            </w:pPr>
            <w:r w:rsidRPr="002E66BF">
              <w:rPr>
                <w:rFonts w:eastAsia="Arial"/>
                <w:szCs w:val="24"/>
                <w:lang w:val="en-US"/>
              </w:rPr>
              <w:t>PK</w:t>
            </w:r>
            <w:r w:rsidRPr="002E66BF">
              <w:rPr>
                <w:rFonts w:eastAsia="Arial"/>
                <w:szCs w:val="24"/>
                <w:vertAlign w:val="superscript"/>
                <w:lang w:val="en-US"/>
              </w:rPr>
              <w:footnoteReference w:id="4"/>
            </w:r>
            <w:r w:rsidRPr="002E66BF">
              <w:rPr>
                <w:rFonts w:eastAsia="Arial"/>
                <w:szCs w:val="24"/>
                <w:lang w:val="en-US"/>
              </w:rPr>
              <w:t xml:space="preserve"> for keratoconus (2-year survival from NHSBT report) *</w:t>
            </w:r>
          </w:p>
        </w:tc>
        <w:tc>
          <w:tcPr>
            <w:tcW w:w="677" w:type="pct"/>
            <w:tcBorders>
              <w:top w:val="single" w:sz="8" w:space="0" w:color="auto"/>
              <w:left w:val="single" w:sz="8" w:space="0" w:color="auto"/>
              <w:bottom w:val="single" w:sz="8" w:space="0" w:color="auto"/>
              <w:right w:val="single" w:sz="8" w:space="0" w:color="auto"/>
            </w:tcBorders>
            <w:tcMar>
              <w:left w:w="108" w:type="dxa"/>
              <w:right w:w="108" w:type="dxa"/>
            </w:tcMar>
          </w:tcPr>
          <w:p w14:paraId="41BAA2B1"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See table below</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300032CC"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N/A</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12A9956D"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96%</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0ED63DDC" w14:textId="77777777" w:rsidR="002E66BF" w:rsidRPr="002E66BF" w:rsidRDefault="002E66BF" w:rsidP="002E66BF">
            <w:pPr>
              <w:spacing w:after="0"/>
              <w:ind w:left="57" w:right="57"/>
              <w:rPr>
                <w:rFonts w:eastAsia="Calibri"/>
                <w:b/>
                <w:sz w:val="22"/>
                <w:lang w:val="en-US"/>
              </w:rPr>
            </w:pPr>
            <w:r w:rsidRPr="002E66BF">
              <w:rPr>
                <w:rFonts w:eastAsia="Arial"/>
                <w:b/>
                <w:szCs w:val="24"/>
                <w:lang w:val="en-US"/>
              </w:rPr>
              <w:t>96%</w:t>
            </w:r>
          </w:p>
        </w:tc>
      </w:tr>
      <w:tr w:rsidR="002E66BF" w:rsidRPr="002E66BF" w14:paraId="16AE6F5B" w14:textId="77777777" w:rsidTr="002A6BE9">
        <w:trPr>
          <w:trHeight w:val="600"/>
        </w:trPr>
        <w:tc>
          <w:tcPr>
            <w:tcW w:w="693" w:type="pct"/>
            <w:tcBorders>
              <w:top w:val="single" w:sz="8" w:space="0" w:color="auto"/>
              <w:left w:val="single" w:sz="8" w:space="0" w:color="auto"/>
              <w:bottom w:val="single" w:sz="8" w:space="0" w:color="auto"/>
              <w:right w:val="single" w:sz="8" w:space="0" w:color="auto"/>
            </w:tcBorders>
            <w:tcMar>
              <w:left w:w="108" w:type="dxa"/>
              <w:right w:w="108" w:type="dxa"/>
            </w:tcMar>
          </w:tcPr>
          <w:p w14:paraId="14D5CFEE"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Ext Dis</w:t>
            </w:r>
          </w:p>
        </w:tc>
        <w:tc>
          <w:tcPr>
            <w:tcW w:w="1882" w:type="pct"/>
            <w:tcBorders>
              <w:top w:val="single" w:sz="8" w:space="0" w:color="auto"/>
              <w:left w:val="single" w:sz="8" w:space="0" w:color="auto"/>
              <w:bottom w:val="single" w:sz="8" w:space="0" w:color="auto"/>
              <w:right w:val="single" w:sz="8" w:space="0" w:color="auto"/>
            </w:tcBorders>
            <w:tcMar>
              <w:left w:w="108" w:type="dxa"/>
              <w:right w:w="108" w:type="dxa"/>
            </w:tcMar>
          </w:tcPr>
          <w:p w14:paraId="69969B80" w14:textId="77777777" w:rsidR="002E66BF" w:rsidRPr="002E66BF" w:rsidRDefault="002E66BF" w:rsidP="002E66BF">
            <w:pPr>
              <w:spacing w:after="0"/>
              <w:ind w:left="57" w:right="57"/>
              <w:rPr>
                <w:rFonts w:eastAsia="Arial"/>
                <w:szCs w:val="24"/>
                <w:lang w:val="en-US"/>
              </w:rPr>
            </w:pPr>
            <w:r w:rsidRPr="002E66BF">
              <w:rPr>
                <w:rFonts w:eastAsia="Arial"/>
                <w:szCs w:val="24"/>
                <w:lang w:val="en-US"/>
              </w:rPr>
              <w:t>DALK</w:t>
            </w:r>
            <w:r w:rsidRPr="002E66BF">
              <w:rPr>
                <w:rFonts w:eastAsia="Arial"/>
                <w:szCs w:val="24"/>
                <w:vertAlign w:val="superscript"/>
                <w:lang w:val="en-US"/>
              </w:rPr>
              <w:footnoteReference w:id="5"/>
            </w:r>
            <w:r w:rsidRPr="002E66BF">
              <w:rPr>
                <w:rFonts w:eastAsia="Arial"/>
                <w:szCs w:val="24"/>
                <w:lang w:val="en-US"/>
              </w:rPr>
              <w:t xml:space="preserve"> for keratoconus (2-year survival from NHSBT report) *</w:t>
            </w:r>
          </w:p>
        </w:tc>
        <w:tc>
          <w:tcPr>
            <w:tcW w:w="677" w:type="pct"/>
            <w:tcBorders>
              <w:top w:val="single" w:sz="8" w:space="0" w:color="auto"/>
              <w:left w:val="single" w:sz="8" w:space="0" w:color="auto"/>
              <w:bottom w:val="single" w:sz="8" w:space="0" w:color="auto"/>
              <w:right w:val="single" w:sz="8" w:space="0" w:color="auto"/>
            </w:tcBorders>
            <w:tcMar>
              <w:left w:w="108" w:type="dxa"/>
              <w:right w:w="108" w:type="dxa"/>
            </w:tcMar>
          </w:tcPr>
          <w:p w14:paraId="51D866A0"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See table.</w:t>
            </w:r>
          </w:p>
          <w:p w14:paraId="75E5DBE4"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below</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0E31BCE2"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N/A</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2527D1BE"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98%</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03A61CE0" w14:textId="77777777" w:rsidR="002E66BF" w:rsidRPr="002E66BF" w:rsidRDefault="002E66BF" w:rsidP="002E66BF">
            <w:pPr>
              <w:spacing w:after="0"/>
              <w:ind w:left="57" w:right="57"/>
              <w:rPr>
                <w:rFonts w:eastAsia="Calibri"/>
                <w:b/>
                <w:sz w:val="22"/>
                <w:lang w:val="en-US"/>
              </w:rPr>
            </w:pPr>
            <w:r w:rsidRPr="002E66BF">
              <w:rPr>
                <w:rFonts w:eastAsia="Arial"/>
                <w:b/>
                <w:szCs w:val="24"/>
                <w:lang w:val="en-US"/>
              </w:rPr>
              <w:t>91%</w:t>
            </w:r>
          </w:p>
        </w:tc>
      </w:tr>
      <w:tr w:rsidR="002E66BF" w:rsidRPr="002E66BF" w14:paraId="04D932D5" w14:textId="77777777" w:rsidTr="002A6BE9">
        <w:trPr>
          <w:trHeight w:val="600"/>
        </w:trPr>
        <w:tc>
          <w:tcPr>
            <w:tcW w:w="693" w:type="pct"/>
            <w:tcBorders>
              <w:top w:val="single" w:sz="8" w:space="0" w:color="auto"/>
              <w:left w:val="single" w:sz="8" w:space="0" w:color="auto"/>
              <w:bottom w:val="single" w:sz="8" w:space="0" w:color="auto"/>
              <w:right w:val="single" w:sz="8" w:space="0" w:color="auto"/>
            </w:tcBorders>
            <w:tcMar>
              <w:left w:w="108" w:type="dxa"/>
              <w:right w:w="108" w:type="dxa"/>
            </w:tcMar>
          </w:tcPr>
          <w:p w14:paraId="3CF2AF74"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Ext Dis</w:t>
            </w:r>
          </w:p>
        </w:tc>
        <w:tc>
          <w:tcPr>
            <w:tcW w:w="1882" w:type="pct"/>
            <w:tcBorders>
              <w:top w:val="single" w:sz="8" w:space="0" w:color="auto"/>
              <w:left w:val="single" w:sz="8" w:space="0" w:color="auto"/>
              <w:bottom w:val="single" w:sz="8" w:space="0" w:color="auto"/>
              <w:right w:val="single" w:sz="8" w:space="0" w:color="auto"/>
            </w:tcBorders>
            <w:tcMar>
              <w:left w:w="108" w:type="dxa"/>
              <w:right w:w="108" w:type="dxa"/>
            </w:tcMar>
          </w:tcPr>
          <w:p w14:paraId="4541D43A" w14:textId="77777777" w:rsidR="002E66BF" w:rsidRPr="002E66BF" w:rsidRDefault="002E66BF" w:rsidP="002E66BF">
            <w:pPr>
              <w:spacing w:after="0"/>
              <w:ind w:left="57" w:right="57"/>
              <w:rPr>
                <w:rFonts w:eastAsia="Arial"/>
                <w:szCs w:val="24"/>
                <w:lang w:val="en-US"/>
              </w:rPr>
            </w:pPr>
            <w:r w:rsidRPr="002E66BF">
              <w:rPr>
                <w:rFonts w:eastAsia="Arial"/>
                <w:szCs w:val="24"/>
                <w:lang w:val="en-US"/>
              </w:rPr>
              <w:t>DMEK</w:t>
            </w:r>
            <w:r w:rsidRPr="002E66BF">
              <w:rPr>
                <w:rFonts w:eastAsia="Arial"/>
                <w:szCs w:val="24"/>
                <w:vertAlign w:val="superscript"/>
                <w:lang w:val="en-US"/>
              </w:rPr>
              <w:footnoteReference w:id="6"/>
            </w:r>
            <w:r w:rsidRPr="002E66BF">
              <w:rPr>
                <w:rFonts w:eastAsia="Arial"/>
                <w:szCs w:val="24"/>
                <w:lang w:val="en-US"/>
              </w:rPr>
              <w:t xml:space="preserve"> for FED</w:t>
            </w:r>
            <w:r w:rsidRPr="002E66BF">
              <w:rPr>
                <w:rFonts w:eastAsia="Arial"/>
                <w:szCs w:val="24"/>
                <w:vertAlign w:val="superscript"/>
                <w:lang w:val="en-US"/>
              </w:rPr>
              <w:footnoteReference w:id="7"/>
            </w:r>
            <w:r w:rsidRPr="002E66BF">
              <w:rPr>
                <w:rFonts w:eastAsia="Arial"/>
                <w:szCs w:val="24"/>
                <w:lang w:val="en-US"/>
              </w:rPr>
              <w:t xml:space="preserve"> (2-year survival from NHSBT report) *</w:t>
            </w:r>
          </w:p>
        </w:tc>
        <w:tc>
          <w:tcPr>
            <w:tcW w:w="677" w:type="pct"/>
            <w:tcBorders>
              <w:top w:val="single" w:sz="8" w:space="0" w:color="auto"/>
              <w:left w:val="single" w:sz="8" w:space="0" w:color="auto"/>
              <w:bottom w:val="single" w:sz="8" w:space="0" w:color="auto"/>
              <w:right w:val="single" w:sz="8" w:space="0" w:color="auto"/>
            </w:tcBorders>
            <w:tcMar>
              <w:left w:w="108" w:type="dxa"/>
              <w:right w:w="108" w:type="dxa"/>
            </w:tcMar>
          </w:tcPr>
          <w:p w14:paraId="09777BCE"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See table below</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47D5534B"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N/A</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5DE94CB2"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87%</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5A302A72" w14:textId="77777777" w:rsidR="002E66BF" w:rsidRPr="002E66BF" w:rsidRDefault="002E66BF" w:rsidP="002E66BF">
            <w:pPr>
              <w:spacing w:after="0"/>
              <w:ind w:left="57" w:right="57"/>
              <w:rPr>
                <w:rFonts w:eastAsia="Calibri"/>
                <w:b/>
                <w:sz w:val="22"/>
                <w:lang w:val="en-US"/>
              </w:rPr>
            </w:pPr>
            <w:r w:rsidRPr="002E66BF">
              <w:rPr>
                <w:rFonts w:eastAsia="Arial"/>
                <w:b/>
                <w:szCs w:val="24"/>
                <w:lang w:val="en-US"/>
              </w:rPr>
              <w:t>81%</w:t>
            </w:r>
          </w:p>
        </w:tc>
      </w:tr>
      <w:tr w:rsidR="002E66BF" w:rsidRPr="002E66BF" w14:paraId="77BD761F" w14:textId="77777777" w:rsidTr="002A6BE9">
        <w:trPr>
          <w:trHeight w:val="600"/>
        </w:trPr>
        <w:tc>
          <w:tcPr>
            <w:tcW w:w="693" w:type="pct"/>
            <w:tcBorders>
              <w:top w:val="single" w:sz="8" w:space="0" w:color="auto"/>
              <w:left w:val="single" w:sz="8" w:space="0" w:color="auto"/>
              <w:bottom w:val="single" w:sz="8" w:space="0" w:color="auto"/>
              <w:right w:val="single" w:sz="8" w:space="0" w:color="auto"/>
            </w:tcBorders>
            <w:tcMar>
              <w:left w:w="108" w:type="dxa"/>
              <w:right w:w="108" w:type="dxa"/>
            </w:tcMar>
          </w:tcPr>
          <w:p w14:paraId="1B7FB992"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Ext Dis</w:t>
            </w:r>
          </w:p>
        </w:tc>
        <w:tc>
          <w:tcPr>
            <w:tcW w:w="1882" w:type="pct"/>
            <w:tcBorders>
              <w:top w:val="single" w:sz="8" w:space="0" w:color="auto"/>
              <w:left w:val="single" w:sz="8" w:space="0" w:color="auto"/>
              <w:bottom w:val="single" w:sz="8" w:space="0" w:color="auto"/>
              <w:right w:val="single" w:sz="8" w:space="0" w:color="auto"/>
            </w:tcBorders>
            <w:tcMar>
              <w:left w:w="108" w:type="dxa"/>
              <w:right w:w="108" w:type="dxa"/>
            </w:tcMar>
          </w:tcPr>
          <w:p w14:paraId="0DFEE59E" w14:textId="77777777" w:rsidR="002E66BF" w:rsidRPr="002E66BF" w:rsidRDefault="002E66BF" w:rsidP="002E66BF">
            <w:pPr>
              <w:spacing w:after="0"/>
              <w:ind w:left="57" w:right="57"/>
              <w:rPr>
                <w:rFonts w:eastAsia="Arial"/>
                <w:szCs w:val="24"/>
                <w:lang w:val="en-US"/>
              </w:rPr>
            </w:pPr>
            <w:r w:rsidRPr="002E66BF">
              <w:rPr>
                <w:rFonts w:eastAsia="Arial"/>
                <w:szCs w:val="24"/>
                <w:lang w:val="en-US"/>
              </w:rPr>
              <w:t>DMEK for pseudophakic bullous keratopathy (2-year survival from NHSBT report) *</w:t>
            </w:r>
          </w:p>
        </w:tc>
        <w:tc>
          <w:tcPr>
            <w:tcW w:w="677" w:type="pct"/>
            <w:tcBorders>
              <w:top w:val="single" w:sz="8" w:space="0" w:color="auto"/>
              <w:left w:val="single" w:sz="8" w:space="0" w:color="auto"/>
              <w:bottom w:val="single" w:sz="8" w:space="0" w:color="auto"/>
              <w:right w:val="single" w:sz="8" w:space="0" w:color="auto"/>
            </w:tcBorders>
            <w:tcMar>
              <w:left w:w="108" w:type="dxa"/>
              <w:right w:w="108" w:type="dxa"/>
            </w:tcMar>
          </w:tcPr>
          <w:p w14:paraId="06BB8E22"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See table below</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64485683" w14:textId="77777777" w:rsidR="002E66BF" w:rsidRPr="002E66BF" w:rsidRDefault="002E66BF" w:rsidP="002E66BF">
            <w:pPr>
              <w:spacing w:after="0"/>
              <w:ind w:left="57" w:right="57"/>
              <w:rPr>
                <w:rFonts w:eastAsia="Calibri"/>
                <w:sz w:val="22"/>
                <w:lang w:val="en-US"/>
              </w:rPr>
            </w:pPr>
            <w:r w:rsidRPr="002E66BF">
              <w:rPr>
                <w:rFonts w:eastAsia="Calibri"/>
                <w:sz w:val="22"/>
                <w:lang w:val="en-US"/>
              </w:rPr>
              <w:t>N/A</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462BC737"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56%</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18866AD7" w14:textId="77777777" w:rsidR="002E66BF" w:rsidRPr="002E66BF" w:rsidRDefault="002E66BF" w:rsidP="002E66BF">
            <w:pPr>
              <w:spacing w:after="0"/>
              <w:ind w:left="57" w:right="57"/>
              <w:rPr>
                <w:rFonts w:eastAsia="Calibri"/>
                <w:b/>
                <w:sz w:val="22"/>
                <w:lang w:val="en-US"/>
              </w:rPr>
            </w:pPr>
            <w:r w:rsidRPr="002E66BF">
              <w:rPr>
                <w:rFonts w:eastAsia="Arial"/>
                <w:b/>
                <w:szCs w:val="24"/>
                <w:lang w:val="en-US"/>
              </w:rPr>
              <w:t>59%</w:t>
            </w:r>
          </w:p>
        </w:tc>
      </w:tr>
      <w:tr w:rsidR="002E66BF" w:rsidRPr="002E66BF" w14:paraId="2AA5482A" w14:textId="77777777" w:rsidTr="002A6BE9">
        <w:trPr>
          <w:trHeight w:val="600"/>
        </w:trPr>
        <w:tc>
          <w:tcPr>
            <w:tcW w:w="693" w:type="pct"/>
            <w:tcBorders>
              <w:top w:val="single" w:sz="8" w:space="0" w:color="auto"/>
              <w:left w:val="single" w:sz="8" w:space="0" w:color="auto"/>
              <w:bottom w:val="single" w:sz="8" w:space="0" w:color="auto"/>
              <w:right w:val="single" w:sz="8" w:space="0" w:color="auto"/>
            </w:tcBorders>
            <w:tcMar>
              <w:left w:w="108" w:type="dxa"/>
              <w:right w:w="108" w:type="dxa"/>
            </w:tcMar>
          </w:tcPr>
          <w:p w14:paraId="3A69700F"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Refractive</w:t>
            </w:r>
          </w:p>
        </w:tc>
        <w:tc>
          <w:tcPr>
            <w:tcW w:w="1882" w:type="pct"/>
            <w:tcBorders>
              <w:top w:val="single" w:sz="8" w:space="0" w:color="auto"/>
              <w:left w:val="single" w:sz="8" w:space="0" w:color="auto"/>
              <w:bottom w:val="single" w:sz="8" w:space="0" w:color="auto"/>
              <w:right w:val="single" w:sz="8" w:space="0" w:color="auto"/>
            </w:tcBorders>
            <w:tcMar>
              <w:left w:w="108" w:type="dxa"/>
              <w:right w:w="108" w:type="dxa"/>
            </w:tcMar>
          </w:tcPr>
          <w:p w14:paraId="79FCBF65"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Accuracy LASIK (laser for refractive error) in short sight*</w:t>
            </w:r>
          </w:p>
        </w:tc>
        <w:tc>
          <w:tcPr>
            <w:tcW w:w="677" w:type="pct"/>
            <w:tcBorders>
              <w:top w:val="single" w:sz="8" w:space="0" w:color="auto"/>
              <w:left w:val="single" w:sz="8" w:space="0" w:color="auto"/>
              <w:bottom w:val="single" w:sz="8" w:space="0" w:color="auto"/>
              <w:right w:val="single" w:sz="8" w:space="0" w:color="auto"/>
            </w:tcBorders>
            <w:tcMar>
              <w:left w:w="108" w:type="dxa"/>
              <w:right w:w="108" w:type="dxa"/>
            </w:tcMar>
          </w:tcPr>
          <w:p w14:paraId="70477EA0"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&gt;85%</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01D1A090"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94.5%</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62095F18"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N/A</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1C921110" w14:textId="77777777" w:rsidR="002E66BF" w:rsidRPr="002E66BF" w:rsidRDefault="002E66BF" w:rsidP="002E66BF">
            <w:pPr>
              <w:spacing w:after="0"/>
              <w:ind w:left="57" w:right="57"/>
              <w:rPr>
                <w:rFonts w:eastAsia="Calibri"/>
                <w:b/>
                <w:sz w:val="22"/>
                <w:lang w:val="en-US"/>
              </w:rPr>
            </w:pPr>
            <w:r w:rsidRPr="002E66BF">
              <w:rPr>
                <w:rFonts w:eastAsia="Arial"/>
                <w:b/>
                <w:szCs w:val="24"/>
                <w:lang w:val="en-US"/>
              </w:rPr>
              <w:t>91.2%</w:t>
            </w:r>
          </w:p>
        </w:tc>
      </w:tr>
      <w:tr w:rsidR="002E66BF" w:rsidRPr="002E66BF" w14:paraId="3103FAC2" w14:textId="77777777" w:rsidTr="002A6BE9">
        <w:trPr>
          <w:trHeight w:val="344"/>
        </w:trPr>
        <w:tc>
          <w:tcPr>
            <w:tcW w:w="693" w:type="pct"/>
            <w:tcBorders>
              <w:top w:val="single" w:sz="8" w:space="0" w:color="auto"/>
              <w:left w:val="single" w:sz="8" w:space="0" w:color="auto"/>
              <w:bottom w:val="single" w:sz="8" w:space="0" w:color="auto"/>
              <w:right w:val="single" w:sz="8" w:space="0" w:color="auto"/>
            </w:tcBorders>
            <w:tcMar>
              <w:left w:w="108" w:type="dxa"/>
              <w:right w:w="108" w:type="dxa"/>
            </w:tcMar>
          </w:tcPr>
          <w:p w14:paraId="21CE3353"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Refractive</w:t>
            </w:r>
          </w:p>
        </w:tc>
        <w:tc>
          <w:tcPr>
            <w:tcW w:w="1882" w:type="pct"/>
            <w:tcBorders>
              <w:top w:val="single" w:sz="8" w:space="0" w:color="auto"/>
              <w:left w:val="single" w:sz="8" w:space="0" w:color="auto"/>
              <w:bottom w:val="single" w:sz="8" w:space="0" w:color="auto"/>
              <w:right w:val="single" w:sz="8" w:space="0" w:color="auto"/>
            </w:tcBorders>
            <w:tcMar>
              <w:left w:w="108" w:type="dxa"/>
              <w:right w:w="108" w:type="dxa"/>
            </w:tcMar>
          </w:tcPr>
          <w:p w14:paraId="7E93B63D"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Loss of vision after LASIK*</w:t>
            </w:r>
          </w:p>
        </w:tc>
        <w:tc>
          <w:tcPr>
            <w:tcW w:w="677" w:type="pct"/>
            <w:tcBorders>
              <w:top w:val="single" w:sz="8" w:space="0" w:color="auto"/>
              <w:left w:val="single" w:sz="8" w:space="0" w:color="auto"/>
              <w:bottom w:val="single" w:sz="8" w:space="0" w:color="auto"/>
              <w:right w:val="single" w:sz="8" w:space="0" w:color="auto"/>
            </w:tcBorders>
            <w:tcMar>
              <w:left w:w="108" w:type="dxa"/>
              <w:right w:w="108" w:type="dxa"/>
            </w:tcMar>
          </w:tcPr>
          <w:p w14:paraId="03C3401E"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&lt;1%</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747F7F69"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0.74%</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5A47C80B"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N/A</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0ED2333A" w14:textId="77777777" w:rsidR="002E66BF" w:rsidRPr="002E66BF" w:rsidRDefault="002E66BF" w:rsidP="002E66BF">
            <w:pPr>
              <w:spacing w:after="0"/>
              <w:ind w:left="57" w:right="57"/>
              <w:rPr>
                <w:rFonts w:eastAsia="Calibri"/>
                <w:b/>
                <w:sz w:val="22"/>
                <w:lang w:val="en-US"/>
              </w:rPr>
            </w:pPr>
            <w:r w:rsidRPr="002E66BF">
              <w:rPr>
                <w:rFonts w:eastAsia="Arial"/>
                <w:b/>
                <w:szCs w:val="24"/>
                <w:lang w:val="en-US"/>
              </w:rPr>
              <w:t>0.12%</w:t>
            </w:r>
          </w:p>
        </w:tc>
      </w:tr>
      <w:tr w:rsidR="002E66BF" w:rsidRPr="002E66BF" w14:paraId="06A45A58" w14:textId="77777777" w:rsidTr="002A6BE9">
        <w:trPr>
          <w:trHeight w:val="600"/>
        </w:trPr>
        <w:tc>
          <w:tcPr>
            <w:tcW w:w="693" w:type="pct"/>
            <w:tcBorders>
              <w:top w:val="single" w:sz="8" w:space="0" w:color="auto"/>
              <w:left w:val="single" w:sz="8" w:space="0" w:color="auto"/>
              <w:bottom w:val="single" w:sz="8" w:space="0" w:color="auto"/>
              <w:right w:val="single" w:sz="8" w:space="0" w:color="auto"/>
            </w:tcBorders>
            <w:tcMar>
              <w:left w:w="108" w:type="dxa"/>
              <w:right w:w="108" w:type="dxa"/>
            </w:tcMar>
          </w:tcPr>
          <w:p w14:paraId="00B7B148"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Refractive</w:t>
            </w:r>
          </w:p>
        </w:tc>
        <w:tc>
          <w:tcPr>
            <w:tcW w:w="1882" w:type="pct"/>
            <w:tcBorders>
              <w:top w:val="single" w:sz="8" w:space="0" w:color="auto"/>
              <w:left w:val="single" w:sz="8" w:space="0" w:color="auto"/>
              <w:bottom w:val="single" w:sz="8" w:space="0" w:color="auto"/>
              <w:right w:val="single" w:sz="8" w:space="0" w:color="auto"/>
            </w:tcBorders>
            <w:tcMar>
              <w:left w:w="108" w:type="dxa"/>
              <w:right w:w="108" w:type="dxa"/>
            </w:tcMar>
          </w:tcPr>
          <w:p w14:paraId="2218D19A"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Good vision without lenses after LASIK*</w:t>
            </w:r>
          </w:p>
        </w:tc>
        <w:tc>
          <w:tcPr>
            <w:tcW w:w="677" w:type="pct"/>
            <w:tcBorders>
              <w:top w:val="single" w:sz="8" w:space="0" w:color="auto"/>
              <w:left w:val="single" w:sz="8" w:space="0" w:color="auto"/>
              <w:bottom w:val="single" w:sz="8" w:space="0" w:color="auto"/>
              <w:right w:val="single" w:sz="8" w:space="0" w:color="auto"/>
            </w:tcBorders>
            <w:tcMar>
              <w:left w:w="108" w:type="dxa"/>
              <w:right w:w="108" w:type="dxa"/>
            </w:tcMar>
          </w:tcPr>
          <w:p w14:paraId="2D2DCE80"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≥80%</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5157C367"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93.3%</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2EF01FC5"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N/A</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4CFFA687" w14:textId="77777777" w:rsidR="002E66BF" w:rsidRPr="002E66BF" w:rsidRDefault="002E66BF" w:rsidP="002E66BF">
            <w:pPr>
              <w:spacing w:after="0"/>
              <w:ind w:left="57" w:right="57"/>
              <w:rPr>
                <w:rFonts w:eastAsia="Calibri"/>
                <w:b/>
                <w:sz w:val="22"/>
                <w:lang w:val="en-US"/>
              </w:rPr>
            </w:pPr>
            <w:r w:rsidRPr="002E66BF">
              <w:rPr>
                <w:rFonts w:eastAsia="Arial"/>
                <w:b/>
                <w:szCs w:val="24"/>
                <w:lang w:val="en-US"/>
              </w:rPr>
              <w:t>94.1%</w:t>
            </w:r>
          </w:p>
        </w:tc>
      </w:tr>
      <w:tr w:rsidR="002E66BF" w:rsidRPr="002E66BF" w14:paraId="5C8DA71D" w14:textId="77777777" w:rsidTr="002A6BE9">
        <w:trPr>
          <w:trHeight w:val="600"/>
        </w:trPr>
        <w:tc>
          <w:tcPr>
            <w:tcW w:w="693" w:type="pct"/>
            <w:tcBorders>
              <w:top w:val="single" w:sz="8" w:space="0" w:color="auto"/>
              <w:left w:val="single" w:sz="8" w:space="0" w:color="auto"/>
              <w:bottom w:val="single" w:sz="8" w:space="0" w:color="auto"/>
              <w:right w:val="single" w:sz="8" w:space="0" w:color="auto"/>
            </w:tcBorders>
            <w:tcMar>
              <w:left w:w="108" w:type="dxa"/>
              <w:right w:w="108" w:type="dxa"/>
            </w:tcMar>
          </w:tcPr>
          <w:p w14:paraId="6A2A9884"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Adnexal</w:t>
            </w:r>
          </w:p>
        </w:tc>
        <w:tc>
          <w:tcPr>
            <w:tcW w:w="1882" w:type="pct"/>
            <w:tcBorders>
              <w:top w:val="single" w:sz="8" w:space="0" w:color="auto"/>
              <w:left w:val="single" w:sz="8" w:space="0" w:color="auto"/>
              <w:bottom w:val="single" w:sz="8" w:space="0" w:color="auto"/>
              <w:right w:val="single" w:sz="8" w:space="0" w:color="auto"/>
            </w:tcBorders>
            <w:tcMar>
              <w:left w:w="108" w:type="dxa"/>
              <w:right w:w="108" w:type="dxa"/>
            </w:tcMar>
          </w:tcPr>
          <w:p w14:paraId="7F29E2C8"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Ptosis surgery success*</w:t>
            </w:r>
          </w:p>
        </w:tc>
        <w:tc>
          <w:tcPr>
            <w:tcW w:w="677" w:type="pct"/>
            <w:tcBorders>
              <w:top w:val="single" w:sz="8" w:space="0" w:color="auto"/>
              <w:left w:val="single" w:sz="8" w:space="0" w:color="auto"/>
              <w:bottom w:val="single" w:sz="8" w:space="0" w:color="auto"/>
              <w:right w:val="single" w:sz="8" w:space="0" w:color="auto"/>
            </w:tcBorders>
            <w:tcMar>
              <w:left w:w="108" w:type="dxa"/>
              <w:right w:w="108" w:type="dxa"/>
            </w:tcMar>
          </w:tcPr>
          <w:p w14:paraId="04EE02E7"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&gt;85%</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39F20F4A"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93%</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16416CA4"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100%</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66F1927D" w14:textId="77777777" w:rsidR="002E66BF" w:rsidRPr="002E66BF" w:rsidRDefault="002E66BF" w:rsidP="002E66BF">
            <w:pPr>
              <w:spacing w:after="0"/>
              <w:ind w:left="57" w:right="57"/>
              <w:rPr>
                <w:rFonts w:eastAsia="Calibri"/>
                <w:b/>
                <w:sz w:val="22"/>
                <w:lang w:val="en-US"/>
              </w:rPr>
            </w:pPr>
            <w:r w:rsidRPr="002E66BF">
              <w:rPr>
                <w:rFonts w:eastAsia="Arial"/>
                <w:b/>
                <w:szCs w:val="24"/>
                <w:lang w:val="en-US"/>
              </w:rPr>
              <w:t>96%</w:t>
            </w:r>
          </w:p>
        </w:tc>
      </w:tr>
      <w:tr w:rsidR="002E66BF" w:rsidRPr="002E66BF" w14:paraId="4F23CA74" w14:textId="77777777" w:rsidTr="002A6BE9">
        <w:trPr>
          <w:trHeight w:val="600"/>
        </w:trPr>
        <w:tc>
          <w:tcPr>
            <w:tcW w:w="693" w:type="pct"/>
            <w:tcBorders>
              <w:top w:val="single" w:sz="8" w:space="0" w:color="auto"/>
              <w:left w:val="single" w:sz="8" w:space="0" w:color="auto"/>
              <w:bottom w:val="single" w:sz="8" w:space="0" w:color="auto"/>
              <w:right w:val="single" w:sz="8" w:space="0" w:color="auto"/>
            </w:tcBorders>
            <w:tcMar>
              <w:left w:w="108" w:type="dxa"/>
              <w:right w:w="108" w:type="dxa"/>
            </w:tcMar>
          </w:tcPr>
          <w:p w14:paraId="4150FE58"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Adnexal</w:t>
            </w:r>
          </w:p>
        </w:tc>
        <w:tc>
          <w:tcPr>
            <w:tcW w:w="1882" w:type="pct"/>
            <w:tcBorders>
              <w:top w:val="single" w:sz="8" w:space="0" w:color="auto"/>
              <w:left w:val="single" w:sz="8" w:space="0" w:color="auto"/>
              <w:bottom w:val="single" w:sz="8" w:space="0" w:color="auto"/>
              <w:right w:val="single" w:sz="8" w:space="0" w:color="auto"/>
            </w:tcBorders>
            <w:tcMar>
              <w:left w:w="108" w:type="dxa"/>
              <w:right w:w="108" w:type="dxa"/>
            </w:tcMar>
          </w:tcPr>
          <w:p w14:paraId="5B3A44A4"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Entropion surgery success*</w:t>
            </w:r>
          </w:p>
        </w:tc>
        <w:tc>
          <w:tcPr>
            <w:tcW w:w="677" w:type="pct"/>
            <w:tcBorders>
              <w:top w:val="single" w:sz="8" w:space="0" w:color="auto"/>
              <w:left w:val="single" w:sz="8" w:space="0" w:color="auto"/>
              <w:bottom w:val="single" w:sz="8" w:space="0" w:color="auto"/>
              <w:right w:val="single" w:sz="8" w:space="0" w:color="auto"/>
            </w:tcBorders>
            <w:tcMar>
              <w:left w:w="108" w:type="dxa"/>
              <w:right w:w="108" w:type="dxa"/>
            </w:tcMar>
          </w:tcPr>
          <w:p w14:paraId="65683D23"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&gt;95%</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6AFE67B1"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97%</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3CDCD46E"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95%</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7ECE65C9" w14:textId="77777777" w:rsidR="002E66BF" w:rsidRPr="002E66BF" w:rsidRDefault="002E66BF" w:rsidP="002E66BF">
            <w:pPr>
              <w:spacing w:after="0"/>
              <w:ind w:left="57" w:right="57"/>
              <w:rPr>
                <w:rFonts w:eastAsia="Calibri"/>
                <w:b/>
                <w:sz w:val="22"/>
                <w:lang w:val="en-US"/>
              </w:rPr>
            </w:pPr>
            <w:r w:rsidRPr="002E66BF">
              <w:rPr>
                <w:rFonts w:eastAsia="Arial"/>
                <w:b/>
                <w:szCs w:val="24"/>
                <w:lang w:val="en-US"/>
              </w:rPr>
              <w:t>97%</w:t>
            </w:r>
          </w:p>
        </w:tc>
      </w:tr>
      <w:tr w:rsidR="002E66BF" w:rsidRPr="002E66BF" w14:paraId="05145651" w14:textId="77777777" w:rsidTr="002A6BE9">
        <w:trPr>
          <w:trHeight w:val="600"/>
        </w:trPr>
        <w:tc>
          <w:tcPr>
            <w:tcW w:w="693" w:type="pct"/>
            <w:tcBorders>
              <w:top w:val="single" w:sz="8" w:space="0" w:color="auto"/>
              <w:left w:val="single" w:sz="8" w:space="0" w:color="auto"/>
              <w:bottom w:val="single" w:sz="8" w:space="0" w:color="auto"/>
              <w:right w:val="single" w:sz="8" w:space="0" w:color="auto"/>
            </w:tcBorders>
            <w:tcMar>
              <w:left w:w="108" w:type="dxa"/>
              <w:right w:w="108" w:type="dxa"/>
            </w:tcMar>
          </w:tcPr>
          <w:p w14:paraId="2B1A967D"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Adnexal</w:t>
            </w:r>
          </w:p>
        </w:tc>
        <w:tc>
          <w:tcPr>
            <w:tcW w:w="1882" w:type="pct"/>
            <w:tcBorders>
              <w:top w:val="single" w:sz="8" w:space="0" w:color="auto"/>
              <w:left w:val="single" w:sz="8" w:space="0" w:color="auto"/>
              <w:bottom w:val="single" w:sz="8" w:space="0" w:color="auto"/>
              <w:right w:val="single" w:sz="8" w:space="0" w:color="auto"/>
            </w:tcBorders>
            <w:tcMar>
              <w:left w:w="108" w:type="dxa"/>
              <w:right w:w="108" w:type="dxa"/>
            </w:tcMar>
          </w:tcPr>
          <w:p w14:paraId="360C04CA"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Ectropion surgery success*</w:t>
            </w:r>
          </w:p>
        </w:tc>
        <w:tc>
          <w:tcPr>
            <w:tcW w:w="677" w:type="pct"/>
            <w:tcBorders>
              <w:top w:val="single" w:sz="8" w:space="0" w:color="auto"/>
              <w:left w:val="single" w:sz="8" w:space="0" w:color="auto"/>
              <w:bottom w:val="single" w:sz="8" w:space="0" w:color="auto"/>
              <w:right w:val="single" w:sz="8" w:space="0" w:color="auto"/>
            </w:tcBorders>
            <w:tcMar>
              <w:left w:w="108" w:type="dxa"/>
              <w:right w:w="108" w:type="dxa"/>
            </w:tcMar>
          </w:tcPr>
          <w:p w14:paraId="062088E3"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&gt;80%</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2930153A"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98%</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34AB24B8" w14:textId="77777777" w:rsidR="002E66BF" w:rsidRPr="002E66BF" w:rsidRDefault="002E66BF" w:rsidP="002E66BF">
            <w:pPr>
              <w:spacing w:after="0"/>
              <w:ind w:left="57" w:right="57"/>
              <w:rPr>
                <w:rFonts w:eastAsia="Calibri"/>
                <w:sz w:val="22"/>
                <w:lang w:val="en-US"/>
              </w:rPr>
            </w:pPr>
            <w:r w:rsidRPr="002E66BF">
              <w:rPr>
                <w:rFonts w:eastAsia="Arial"/>
                <w:szCs w:val="24"/>
                <w:lang w:val="en-US"/>
              </w:rPr>
              <w:t>100%</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tcPr>
          <w:p w14:paraId="24AC67BC" w14:textId="77777777" w:rsidR="002E66BF" w:rsidRPr="002E66BF" w:rsidRDefault="002E66BF" w:rsidP="002E66BF">
            <w:pPr>
              <w:spacing w:after="0"/>
              <w:ind w:left="57" w:right="57"/>
              <w:rPr>
                <w:rFonts w:eastAsia="Calibri"/>
                <w:b/>
                <w:sz w:val="22"/>
                <w:lang w:val="en-US"/>
              </w:rPr>
            </w:pPr>
            <w:r w:rsidRPr="002E66BF">
              <w:rPr>
                <w:rFonts w:eastAsia="Arial"/>
                <w:b/>
                <w:szCs w:val="24"/>
                <w:lang w:val="en-US"/>
              </w:rPr>
              <w:t>96%</w:t>
            </w:r>
          </w:p>
        </w:tc>
      </w:tr>
    </w:tbl>
    <w:p w14:paraId="78400BAF" w14:textId="77777777" w:rsidR="002E66BF" w:rsidRPr="002E66BF" w:rsidRDefault="002E66BF" w:rsidP="002E66BF">
      <w:pPr>
        <w:spacing w:after="0" w:line="360" w:lineRule="auto"/>
        <w:ind w:left="0"/>
        <w:jc w:val="both"/>
        <w:rPr>
          <w:rFonts w:eastAsia="Arial"/>
          <w:szCs w:val="24"/>
          <w:lang w:val="en-US"/>
        </w:rPr>
      </w:pPr>
      <w:r w:rsidRPr="002E66BF">
        <w:rPr>
          <w:rFonts w:eastAsia="Arial"/>
          <w:szCs w:val="24"/>
          <w:lang w:val="en-US"/>
        </w:rPr>
        <w:t>*Indicators marked with an asterisk are based on a whole year’s data for all relevant cases trust wide. All other indicators are based on a sample of cases collected over at least a 3-month period during 2022/23</w:t>
      </w:r>
    </w:p>
    <w:p w14:paraId="4C0D237F" w14:textId="77777777" w:rsidR="002E66BF" w:rsidRPr="002E66BF" w:rsidRDefault="002E66BF" w:rsidP="002E66BF">
      <w:pPr>
        <w:spacing w:after="0" w:line="360" w:lineRule="auto"/>
        <w:ind w:left="0"/>
        <w:jc w:val="both"/>
        <w:rPr>
          <w:rFonts w:eastAsia="Calibri"/>
          <w:sz w:val="22"/>
          <w:lang w:val="en-US"/>
        </w:rPr>
      </w:pPr>
    </w:p>
    <w:p w14:paraId="2F17A0C5" w14:textId="77777777" w:rsidR="002E66BF" w:rsidRPr="002E66BF" w:rsidRDefault="002E66BF" w:rsidP="002E66BF">
      <w:pPr>
        <w:spacing w:after="0" w:line="360" w:lineRule="auto"/>
        <w:ind w:left="0"/>
        <w:jc w:val="both"/>
        <w:rPr>
          <w:rFonts w:eastAsia="Arial"/>
          <w:b/>
          <w:bCs/>
          <w:szCs w:val="24"/>
          <w:lang w:val="en-US"/>
        </w:rPr>
      </w:pPr>
      <w:r w:rsidRPr="002E66BF">
        <w:rPr>
          <w:rFonts w:eastAsia="Arial"/>
          <w:b/>
          <w:bCs/>
          <w:szCs w:val="24"/>
          <w:lang w:val="en-US"/>
        </w:rPr>
        <w:t>Detailed report of the survival of corneal grafts including confidence intervals (outcomes are after 2 years of follow-up):</w:t>
      </w:r>
    </w:p>
    <w:tbl>
      <w:tblPr>
        <w:tblStyle w:val="TableGrid"/>
        <w:tblW w:w="5000" w:type="pct"/>
        <w:tblLook w:val="04A0" w:firstRow="1" w:lastRow="0" w:firstColumn="1" w:lastColumn="0" w:noHBand="0" w:noVBand="1"/>
      </w:tblPr>
      <w:tblGrid>
        <w:gridCol w:w="1654"/>
        <w:gridCol w:w="4195"/>
        <w:gridCol w:w="4195"/>
      </w:tblGrid>
      <w:tr w:rsidR="002E66BF" w:rsidRPr="002E66BF" w14:paraId="4EBC472D" w14:textId="77777777" w:rsidTr="002A6BE9">
        <w:trPr>
          <w:trHeight w:val="374"/>
          <w:tblHeader/>
        </w:trPr>
        <w:tc>
          <w:tcPr>
            <w:tcW w:w="823" w:type="pct"/>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tcPr>
          <w:p w14:paraId="387F730B" w14:textId="77777777" w:rsidR="002E66BF" w:rsidRPr="002E66BF" w:rsidRDefault="002E66BF" w:rsidP="002E66BF">
            <w:pPr>
              <w:spacing w:after="0"/>
              <w:ind w:left="0"/>
              <w:rPr>
                <w:b/>
                <w:color w:val="FFFFFF"/>
                <w:szCs w:val="24"/>
                <w:lang w:val="en-US"/>
              </w:rPr>
            </w:pPr>
            <w:r w:rsidRPr="002E66BF">
              <w:rPr>
                <w:b/>
                <w:color w:val="FFFFFF"/>
                <w:szCs w:val="24"/>
                <w:lang w:val="en-US"/>
              </w:rPr>
              <w:t xml:space="preserve"> </w:t>
            </w:r>
          </w:p>
        </w:tc>
        <w:tc>
          <w:tcPr>
            <w:tcW w:w="2088" w:type="pct"/>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tcPr>
          <w:p w14:paraId="0C6D3FCC" w14:textId="77777777" w:rsidR="002E66BF" w:rsidRPr="002E66BF" w:rsidRDefault="002E66BF" w:rsidP="002E66BF">
            <w:pPr>
              <w:spacing w:after="0"/>
              <w:ind w:left="0"/>
              <w:jc w:val="center"/>
              <w:rPr>
                <w:b/>
                <w:color w:val="FFFFFF"/>
                <w:szCs w:val="24"/>
                <w:lang w:val="en-US"/>
              </w:rPr>
            </w:pPr>
            <w:r w:rsidRPr="002E66BF">
              <w:rPr>
                <w:b/>
                <w:color w:val="FFFFFF"/>
                <w:szCs w:val="24"/>
                <w:lang w:val="en-US"/>
              </w:rPr>
              <w:t>2018/19 grafts</w:t>
            </w:r>
          </w:p>
        </w:tc>
        <w:tc>
          <w:tcPr>
            <w:tcW w:w="2088" w:type="pct"/>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tcPr>
          <w:p w14:paraId="56351D92" w14:textId="77777777" w:rsidR="002E66BF" w:rsidRPr="002E66BF" w:rsidRDefault="002E66BF" w:rsidP="002E66BF">
            <w:pPr>
              <w:spacing w:after="0"/>
              <w:ind w:left="0"/>
              <w:jc w:val="center"/>
              <w:rPr>
                <w:b/>
                <w:color w:val="FFFFFF"/>
                <w:szCs w:val="24"/>
                <w:lang w:val="en-US"/>
              </w:rPr>
            </w:pPr>
            <w:r w:rsidRPr="002E66BF">
              <w:rPr>
                <w:b/>
                <w:color w:val="FFFFFF"/>
                <w:szCs w:val="24"/>
                <w:lang w:val="en-US"/>
              </w:rPr>
              <w:t>2019/20 grafts</w:t>
            </w:r>
          </w:p>
        </w:tc>
      </w:tr>
      <w:tr w:rsidR="002E66BF" w:rsidRPr="002E66BF" w14:paraId="7E8B3674" w14:textId="77777777" w:rsidTr="002A6BE9">
        <w:trPr>
          <w:trHeight w:val="433"/>
        </w:trPr>
        <w:tc>
          <w:tcPr>
            <w:tcW w:w="823" w:type="pct"/>
            <w:tcBorders>
              <w:top w:val="single" w:sz="8" w:space="0" w:color="auto"/>
              <w:left w:val="single" w:sz="8" w:space="0" w:color="auto"/>
              <w:bottom w:val="single" w:sz="8" w:space="0" w:color="auto"/>
              <w:right w:val="single" w:sz="8" w:space="0" w:color="auto"/>
            </w:tcBorders>
            <w:tcMar>
              <w:left w:w="108" w:type="dxa"/>
              <w:right w:w="108" w:type="dxa"/>
            </w:tcMar>
          </w:tcPr>
          <w:p w14:paraId="28035AB9" w14:textId="77777777" w:rsidR="002E66BF" w:rsidRPr="002E66BF" w:rsidRDefault="002E66BF" w:rsidP="002E66BF">
            <w:pPr>
              <w:spacing w:after="0"/>
              <w:ind w:left="0"/>
              <w:rPr>
                <w:b/>
                <w:szCs w:val="24"/>
                <w:lang w:val="en-US"/>
              </w:rPr>
            </w:pPr>
            <w:r w:rsidRPr="002E66BF">
              <w:rPr>
                <w:b/>
                <w:szCs w:val="24"/>
                <w:lang w:val="en-US"/>
              </w:rPr>
              <w:t xml:space="preserve"> PK for KC</w:t>
            </w:r>
          </w:p>
          <w:p w14:paraId="23BC28BA" w14:textId="77777777" w:rsidR="002E66BF" w:rsidRPr="002E66BF" w:rsidRDefault="002E66BF" w:rsidP="002E66BF">
            <w:pPr>
              <w:spacing w:after="0"/>
              <w:ind w:left="0"/>
              <w:rPr>
                <w:rFonts w:eastAsia="Calibri"/>
                <w:szCs w:val="24"/>
                <w:lang w:val="en-US"/>
              </w:rPr>
            </w:pPr>
          </w:p>
        </w:tc>
        <w:tc>
          <w:tcPr>
            <w:tcW w:w="2088" w:type="pct"/>
            <w:tcBorders>
              <w:top w:val="single" w:sz="8" w:space="0" w:color="auto"/>
              <w:left w:val="single" w:sz="8" w:space="0" w:color="auto"/>
              <w:bottom w:val="single" w:sz="8" w:space="0" w:color="auto"/>
              <w:right w:val="single" w:sz="8" w:space="0" w:color="auto"/>
            </w:tcBorders>
            <w:tcMar>
              <w:left w:w="108" w:type="dxa"/>
              <w:right w:w="108" w:type="dxa"/>
            </w:tcMar>
          </w:tcPr>
          <w:p w14:paraId="04731FEC" w14:textId="77777777" w:rsidR="002E66BF" w:rsidRPr="002E66BF" w:rsidRDefault="002E66BF" w:rsidP="002E66BF">
            <w:pPr>
              <w:numPr>
                <w:ilvl w:val="0"/>
                <w:numId w:val="40"/>
              </w:numPr>
              <w:spacing w:after="0" w:line="260" w:lineRule="exact"/>
              <w:contextualSpacing/>
              <w:rPr>
                <w:szCs w:val="24"/>
                <w:lang w:val="en-US"/>
              </w:rPr>
            </w:pPr>
            <w:r w:rsidRPr="002E66BF">
              <w:rPr>
                <w:szCs w:val="24"/>
                <w:lang w:val="en-US"/>
              </w:rPr>
              <w:t xml:space="preserve">Nationally: </w:t>
            </w:r>
            <w:r w:rsidRPr="002E66BF">
              <w:rPr>
                <w:b/>
                <w:szCs w:val="24"/>
                <w:lang w:val="en-US"/>
              </w:rPr>
              <w:t>93.6%</w:t>
            </w:r>
            <w:r w:rsidRPr="002E66BF">
              <w:rPr>
                <w:szCs w:val="24"/>
                <w:lang w:val="en-US"/>
              </w:rPr>
              <w:t xml:space="preserve"> (95% CI: 89.1% - 96.3%). </w:t>
            </w:r>
          </w:p>
          <w:p w14:paraId="4F9C44A0" w14:textId="77777777" w:rsidR="002E66BF" w:rsidRPr="002E66BF" w:rsidRDefault="002E66BF" w:rsidP="002E66BF">
            <w:pPr>
              <w:numPr>
                <w:ilvl w:val="0"/>
                <w:numId w:val="40"/>
              </w:numPr>
              <w:spacing w:after="0" w:line="260" w:lineRule="exact"/>
              <w:contextualSpacing/>
              <w:rPr>
                <w:szCs w:val="24"/>
                <w:lang w:val="en-US"/>
              </w:rPr>
            </w:pPr>
            <w:r w:rsidRPr="002E66BF">
              <w:rPr>
                <w:szCs w:val="24"/>
                <w:lang w:val="en-US"/>
              </w:rPr>
              <w:t xml:space="preserve">At MEH: </w:t>
            </w:r>
            <w:r w:rsidRPr="002E66BF">
              <w:rPr>
                <w:b/>
                <w:szCs w:val="24"/>
                <w:lang w:val="en-US"/>
              </w:rPr>
              <w:t>96.0%</w:t>
            </w:r>
            <w:r w:rsidRPr="002E66BF">
              <w:rPr>
                <w:szCs w:val="24"/>
                <w:lang w:val="en-US"/>
              </w:rPr>
              <w:t xml:space="preserve"> (95% CI: 84.7% - 99.0%).</w:t>
            </w:r>
          </w:p>
          <w:p w14:paraId="39018831" w14:textId="77777777" w:rsidR="002E66BF" w:rsidRPr="002E66BF" w:rsidRDefault="002E66BF" w:rsidP="002E66BF">
            <w:pPr>
              <w:spacing w:after="0"/>
              <w:ind w:left="0"/>
              <w:rPr>
                <w:szCs w:val="24"/>
                <w:lang w:val="en-US"/>
              </w:rPr>
            </w:pPr>
            <w:r w:rsidRPr="002E66BF">
              <w:rPr>
                <w:szCs w:val="24"/>
                <w:lang w:val="en-US"/>
              </w:rPr>
              <w:t>Not statistically significantly different</w:t>
            </w:r>
          </w:p>
        </w:tc>
        <w:tc>
          <w:tcPr>
            <w:tcW w:w="2088" w:type="pct"/>
            <w:tcBorders>
              <w:top w:val="single" w:sz="8" w:space="0" w:color="auto"/>
              <w:left w:val="single" w:sz="8" w:space="0" w:color="auto"/>
              <w:bottom w:val="single" w:sz="8" w:space="0" w:color="auto"/>
              <w:right w:val="single" w:sz="8" w:space="0" w:color="auto"/>
            </w:tcBorders>
            <w:tcMar>
              <w:left w:w="108" w:type="dxa"/>
              <w:right w:w="108" w:type="dxa"/>
            </w:tcMar>
          </w:tcPr>
          <w:p w14:paraId="0AD28005" w14:textId="77777777" w:rsidR="002E66BF" w:rsidRPr="002E66BF" w:rsidRDefault="002E66BF" w:rsidP="002E66BF">
            <w:pPr>
              <w:numPr>
                <w:ilvl w:val="0"/>
                <w:numId w:val="40"/>
              </w:numPr>
              <w:spacing w:after="0" w:line="260" w:lineRule="exact"/>
              <w:contextualSpacing/>
              <w:rPr>
                <w:szCs w:val="24"/>
                <w:lang w:val="en-US"/>
              </w:rPr>
            </w:pPr>
            <w:r w:rsidRPr="002E66BF">
              <w:rPr>
                <w:szCs w:val="24"/>
                <w:lang w:val="en-US"/>
              </w:rPr>
              <w:t xml:space="preserve">Nationally: </w:t>
            </w:r>
            <w:r w:rsidRPr="002E66BF">
              <w:rPr>
                <w:b/>
                <w:szCs w:val="24"/>
                <w:lang w:val="en-US"/>
              </w:rPr>
              <w:t>90.4%</w:t>
            </w:r>
            <w:r w:rsidRPr="002E66BF">
              <w:rPr>
                <w:szCs w:val="24"/>
                <w:lang w:val="en-US"/>
              </w:rPr>
              <w:t xml:space="preserve"> (95% CI: 83.6% - 94.5%). </w:t>
            </w:r>
          </w:p>
          <w:p w14:paraId="4885E67B" w14:textId="77777777" w:rsidR="002E66BF" w:rsidRPr="002E66BF" w:rsidRDefault="002E66BF" w:rsidP="002E66BF">
            <w:pPr>
              <w:numPr>
                <w:ilvl w:val="0"/>
                <w:numId w:val="40"/>
              </w:numPr>
              <w:spacing w:after="0" w:line="260" w:lineRule="exact"/>
              <w:contextualSpacing/>
              <w:rPr>
                <w:szCs w:val="24"/>
                <w:lang w:val="en-US"/>
              </w:rPr>
            </w:pPr>
            <w:r w:rsidRPr="002E66BF">
              <w:rPr>
                <w:szCs w:val="24"/>
                <w:lang w:val="en-US"/>
              </w:rPr>
              <w:t xml:space="preserve">At MEH: </w:t>
            </w:r>
            <w:r w:rsidRPr="002E66BF">
              <w:rPr>
                <w:b/>
                <w:szCs w:val="24"/>
                <w:lang w:val="en-US"/>
              </w:rPr>
              <w:t>96.2%</w:t>
            </w:r>
            <w:r w:rsidRPr="002E66BF">
              <w:rPr>
                <w:szCs w:val="24"/>
                <w:lang w:val="en-US"/>
              </w:rPr>
              <w:t xml:space="preserve"> (95% CI: 75.7% - 99.4%).</w:t>
            </w:r>
          </w:p>
          <w:p w14:paraId="53E7CC08" w14:textId="77777777" w:rsidR="002E66BF" w:rsidRPr="002E66BF" w:rsidRDefault="002E66BF" w:rsidP="002E66BF">
            <w:pPr>
              <w:spacing w:after="0"/>
              <w:ind w:left="360"/>
              <w:rPr>
                <w:szCs w:val="24"/>
                <w:lang w:val="en-US"/>
              </w:rPr>
            </w:pPr>
            <w:r w:rsidRPr="002E66BF">
              <w:rPr>
                <w:szCs w:val="24"/>
                <w:lang w:val="en-US"/>
              </w:rPr>
              <w:t>Not statistically significantly different</w:t>
            </w:r>
          </w:p>
        </w:tc>
      </w:tr>
      <w:tr w:rsidR="002E66BF" w:rsidRPr="002E66BF" w14:paraId="10674BF3" w14:textId="77777777" w:rsidTr="002A6BE9">
        <w:trPr>
          <w:trHeight w:val="1404"/>
        </w:trPr>
        <w:tc>
          <w:tcPr>
            <w:tcW w:w="823" w:type="pct"/>
            <w:tcBorders>
              <w:top w:val="single" w:sz="8" w:space="0" w:color="auto"/>
              <w:left w:val="single" w:sz="8" w:space="0" w:color="auto"/>
              <w:bottom w:val="single" w:sz="8" w:space="0" w:color="auto"/>
              <w:right w:val="single" w:sz="8" w:space="0" w:color="auto"/>
            </w:tcBorders>
            <w:tcMar>
              <w:left w:w="108" w:type="dxa"/>
              <w:right w:w="108" w:type="dxa"/>
            </w:tcMar>
          </w:tcPr>
          <w:p w14:paraId="3DB50164" w14:textId="77777777" w:rsidR="002E66BF" w:rsidRPr="002E66BF" w:rsidRDefault="002E66BF" w:rsidP="002E66BF">
            <w:pPr>
              <w:spacing w:after="0"/>
              <w:ind w:left="0"/>
              <w:rPr>
                <w:rFonts w:eastAsia="Calibri"/>
                <w:szCs w:val="24"/>
                <w:lang w:val="en-US"/>
              </w:rPr>
            </w:pPr>
            <w:r w:rsidRPr="002E66BF">
              <w:rPr>
                <w:b/>
                <w:szCs w:val="24"/>
                <w:lang w:val="en-US"/>
              </w:rPr>
              <w:t>DALK for KC</w:t>
            </w:r>
          </w:p>
        </w:tc>
        <w:tc>
          <w:tcPr>
            <w:tcW w:w="2088" w:type="pct"/>
            <w:tcBorders>
              <w:top w:val="single" w:sz="8" w:space="0" w:color="auto"/>
              <w:left w:val="single" w:sz="8" w:space="0" w:color="auto"/>
              <w:bottom w:val="single" w:sz="8" w:space="0" w:color="auto"/>
              <w:right w:val="single" w:sz="8" w:space="0" w:color="auto"/>
            </w:tcBorders>
            <w:tcMar>
              <w:left w:w="108" w:type="dxa"/>
              <w:right w:w="108" w:type="dxa"/>
            </w:tcMar>
          </w:tcPr>
          <w:p w14:paraId="64033FE7" w14:textId="77777777" w:rsidR="002E66BF" w:rsidRPr="002E66BF" w:rsidRDefault="002E66BF" w:rsidP="002E66BF">
            <w:pPr>
              <w:numPr>
                <w:ilvl w:val="0"/>
                <w:numId w:val="40"/>
              </w:numPr>
              <w:spacing w:after="0" w:line="260" w:lineRule="exact"/>
              <w:contextualSpacing/>
              <w:rPr>
                <w:szCs w:val="24"/>
                <w:lang w:val="en-US"/>
              </w:rPr>
            </w:pPr>
            <w:r w:rsidRPr="002E66BF">
              <w:rPr>
                <w:szCs w:val="24"/>
                <w:lang w:val="en-US"/>
              </w:rPr>
              <w:t xml:space="preserve">Nationally: </w:t>
            </w:r>
            <w:r w:rsidRPr="002E66BF">
              <w:rPr>
                <w:b/>
                <w:szCs w:val="24"/>
                <w:lang w:val="en-US"/>
              </w:rPr>
              <w:t>95.2%</w:t>
            </w:r>
            <w:r w:rsidRPr="002E66BF">
              <w:rPr>
                <w:szCs w:val="24"/>
                <w:lang w:val="en-US"/>
              </w:rPr>
              <w:t xml:space="preserve"> (95% CI: 90.6% - 97.6%). </w:t>
            </w:r>
          </w:p>
          <w:p w14:paraId="6BB7744E" w14:textId="77777777" w:rsidR="002E66BF" w:rsidRPr="002E66BF" w:rsidRDefault="002E66BF" w:rsidP="002E66BF">
            <w:pPr>
              <w:numPr>
                <w:ilvl w:val="0"/>
                <w:numId w:val="40"/>
              </w:numPr>
              <w:spacing w:after="0" w:line="260" w:lineRule="exact"/>
              <w:contextualSpacing/>
              <w:rPr>
                <w:szCs w:val="24"/>
                <w:lang w:val="en-US"/>
              </w:rPr>
            </w:pPr>
            <w:r w:rsidRPr="002E66BF">
              <w:rPr>
                <w:szCs w:val="24"/>
                <w:lang w:val="en-US"/>
              </w:rPr>
              <w:t xml:space="preserve">At MEH: </w:t>
            </w:r>
            <w:r w:rsidRPr="002E66BF">
              <w:rPr>
                <w:b/>
                <w:szCs w:val="24"/>
                <w:lang w:val="en-US"/>
              </w:rPr>
              <w:t>97.8%</w:t>
            </w:r>
            <w:r w:rsidRPr="002E66BF">
              <w:rPr>
                <w:szCs w:val="24"/>
                <w:lang w:val="en-US"/>
              </w:rPr>
              <w:t xml:space="preserve"> (95% CI: 91.6% - 99.5%).</w:t>
            </w:r>
          </w:p>
          <w:p w14:paraId="77F5CA0C" w14:textId="77777777" w:rsidR="002E66BF" w:rsidRPr="002E66BF" w:rsidRDefault="002E66BF" w:rsidP="002E66BF">
            <w:pPr>
              <w:spacing w:after="0"/>
              <w:ind w:left="0"/>
              <w:rPr>
                <w:szCs w:val="24"/>
                <w:lang w:val="en-US"/>
              </w:rPr>
            </w:pPr>
            <w:r w:rsidRPr="002E66BF">
              <w:rPr>
                <w:szCs w:val="24"/>
                <w:lang w:val="en-US"/>
              </w:rPr>
              <w:t>Not statistically significantly different</w:t>
            </w:r>
          </w:p>
        </w:tc>
        <w:tc>
          <w:tcPr>
            <w:tcW w:w="2088" w:type="pct"/>
            <w:tcBorders>
              <w:top w:val="single" w:sz="8" w:space="0" w:color="auto"/>
              <w:left w:val="single" w:sz="8" w:space="0" w:color="auto"/>
              <w:bottom w:val="single" w:sz="8" w:space="0" w:color="auto"/>
              <w:right w:val="single" w:sz="8" w:space="0" w:color="auto"/>
            </w:tcBorders>
            <w:tcMar>
              <w:left w:w="108" w:type="dxa"/>
              <w:right w:w="108" w:type="dxa"/>
            </w:tcMar>
          </w:tcPr>
          <w:p w14:paraId="2B5515FD" w14:textId="77777777" w:rsidR="002E66BF" w:rsidRPr="002E66BF" w:rsidRDefault="002E66BF" w:rsidP="002E66BF">
            <w:pPr>
              <w:numPr>
                <w:ilvl w:val="0"/>
                <w:numId w:val="40"/>
              </w:numPr>
              <w:spacing w:after="0" w:line="260" w:lineRule="exact"/>
              <w:contextualSpacing/>
              <w:rPr>
                <w:szCs w:val="24"/>
                <w:lang w:val="en-US"/>
              </w:rPr>
            </w:pPr>
            <w:r w:rsidRPr="002E66BF">
              <w:rPr>
                <w:szCs w:val="24"/>
                <w:lang w:val="en-US"/>
              </w:rPr>
              <w:t xml:space="preserve">Nationally: </w:t>
            </w:r>
            <w:r w:rsidRPr="002E66BF">
              <w:rPr>
                <w:b/>
                <w:szCs w:val="24"/>
                <w:lang w:val="en-US"/>
              </w:rPr>
              <w:t>92.5%</w:t>
            </w:r>
            <w:r w:rsidRPr="002E66BF">
              <w:rPr>
                <w:szCs w:val="24"/>
                <w:lang w:val="en-US"/>
              </w:rPr>
              <w:t xml:space="preserve"> (95% CI: 85.8% - 96.1%). </w:t>
            </w:r>
          </w:p>
          <w:p w14:paraId="7A39467A" w14:textId="77777777" w:rsidR="002E66BF" w:rsidRPr="002E66BF" w:rsidRDefault="002E66BF" w:rsidP="002E66BF">
            <w:pPr>
              <w:numPr>
                <w:ilvl w:val="0"/>
                <w:numId w:val="40"/>
              </w:numPr>
              <w:spacing w:after="0" w:line="260" w:lineRule="exact"/>
              <w:contextualSpacing/>
              <w:rPr>
                <w:szCs w:val="24"/>
                <w:lang w:val="en-US"/>
              </w:rPr>
            </w:pPr>
            <w:r w:rsidRPr="002E66BF">
              <w:rPr>
                <w:szCs w:val="24"/>
                <w:lang w:val="en-US"/>
              </w:rPr>
              <w:t xml:space="preserve">At MEH: </w:t>
            </w:r>
            <w:r w:rsidRPr="002E66BF">
              <w:rPr>
                <w:b/>
                <w:szCs w:val="24"/>
                <w:lang w:val="en-US"/>
              </w:rPr>
              <w:t>90.8%</w:t>
            </w:r>
            <w:r w:rsidRPr="002E66BF">
              <w:rPr>
                <w:szCs w:val="24"/>
                <w:lang w:val="en-US"/>
              </w:rPr>
              <w:t xml:space="preserve"> (95% CI: 77.1% - 96.5%).</w:t>
            </w:r>
          </w:p>
          <w:p w14:paraId="02519FAC" w14:textId="77777777" w:rsidR="002E66BF" w:rsidRPr="002E66BF" w:rsidRDefault="002E66BF" w:rsidP="002E66BF">
            <w:pPr>
              <w:spacing w:after="0"/>
              <w:ind w:left="0"/>
              <w:rPr>
                <w:szCs w:val="24"/>
                <w:lang w:val="en-US"/>
              </w:rPr>
            </w:pPr>
            <w:r w:rsidRPr="002E66BF">
              <w:rPr>
                <w:szCs w:val="24"/>
                <w:lang w:val="en-US"/>
              </w:rPr>
              <w:t>Not statistically significantly different</w:t>
            </w:r>
          </w:p>
        </w:tc>
      </w:tr>
      <w:tr w:rsidR="002E66BF" w:rsidRPr="002E66BF" w14:paraId="7863A231" w14:textId="77777777" w:rsidTr="002A6BE9">
        <w:trPr>
          <w:trHeight w:val="1255"/>
        </w:trPr>
        <w:tc>
          <w:tcPr>
            <w:tcW w:w="823" w:type="pct"/>
            <w:tcBorders>
              <w:top w:val="single" w:sz="8" w:space="0" w:color="auto"/>
              <w:left w:val="single" w:sz="8" w:space="0" w:color="auto"/>
              <w:bottom w:val="single" w:sz="8" w:space="0" w:color="auto"/>
              <w:right w:val="single" w:sz="8" w:space="0" w:color="auto"/>
            </w:tcBorders>
            <w:tcMar>
              <w:left w:w="108" w:type="dxa"/>
              <w:right w:w="108" w:type="dxa"/>
            </w:tcMar>
          </w:tcPr>
          <w:p w14:paraId="65D9612D" w14:textId="77777777" w:rsidR="002E66BF" w:rsidRPr="002E66BF" w:rsidRDefault="002E66BF" w:rsidP="002E66BF">
            <w:pPr>
              <w:spacing w:after="0"/>
              <w:ind w:left="0"/>
              <w:rPr>
                <w:rFonts w:eastAsia="Calibri"/>
                <w:szCs w:val="24"/>
                <w:lang w:val="en-US"/>
              </w:rPr>
            </w:pPr>
            <w:r w:rsidRPr="002E66BF">
              <w:rPr>
                <w:b/>
                <w:szCs w:val="24"/>
                <w:lang w:val="en-US"/>
              </w:rPr>
              <w:t>DMEK for FED</w:t>
            </w:r>
          </w:p>
        </w:tc>
        <w:tc>
          <w:tcPr>
            <w:tcW w:w="2088" w:type="pct"/>
            <w:tcBorders>
              <w:top w:val="single" w:sz="8" w:space="0" w:color="auto"/>
              <w:left w:val="single" w:sz="8" w:space="0" w:color="auto"/>
              <w:bottom w:val="single" w:sz="8" w:space="0" w:color="auto"/>
              <w:right w:val="single" w:sz="8" w:space="0" w:color="auto"/>
            </w:tcBorders>
            <w:tcMar>
              <w:left w:w="108" w:type="dxa"/>
              <w:right w:w="108" w:type="dxa"/>
            </w:tcMar>
          </w:tcPr>
          <w:p w14:paraId="5F71D928" w14:textId="77777777" w:rsidR="002E66BF" w:rsidRPr="002E66BF" w:rsidRDefault="002E66BF" w:rsidP="002E66BF">
            <w:pPr>
              <w:numPr>
                <w:ilvl w:val="0"/>
                <w:numId w:val="40"/>
              </w:numPr>
              <w:spacing w:after="0" w:line="260" w:lineRule="exact"/>
              <w:contextualSpacing/>
              <w:rPr>
                <w:szCs w:val="24"/>
                <w:lang w:val="en-US"/>
              </w:rPr>
            </w:pPr>
            <w:r w:rsidRPr="002E66BF">
              <w:rPr>
                <w:szCs w:val="24"/>
                <w:lang w:val="en-US"/>
              </w:rPr>
              <w:t xml:space="preserve">Nationally: </w:t>
            </w:r>
            <w:r w:rsidRPr="002E66BF">
              <w:rPr>
                <w:b/>
                <w:szCs w:val="24"/>
                <w:lang w:val="en-US"/>
              </w:rPr>
              <w:t>83.8%</w:t>
            </w:r>
            <w:r w:rsidRPr="002E66BF">
              <w:rPr>
                <w:szCs w:val="24"/>
                <w:lang w:val="en-US"/>
              </w:rPr>
              <w:t xml:space="preserve"> (95% CI: 80.0% - 86.9%). </w:t>
            </w:r>
          </w:p>
          <w:p w14:paraId="2DA4BD42" w14:textId="77777777" w:rsidR="002E66BF" w:rsidRPr="002E66BF" w:rsidRDefault="002E66BF" w:rsidP="002E66BF">
            <w:pPr>
              <w:numPr>
                <w:ilvl w:val="0"/>
                <w:numId w:val="40"/>
              </w:numPr>
              <w:spacing w:after="0" w:line="260" w:lineRule="exact"/>
              <w:contextualSpacing/>
              <w:rPr>
                <w:szCs w:val="24"/>
                <w:lang w:val="en-US"/>
              </w:rPr>
            </w:pPr>
            <w:r w:rsidRPr="002E66BF">
              <w:rPr>
                <w:szCs w:val="24"/>
                <w:lang w:val="en-US"/>
              </w:rPr>
              <w:t xml:space="preserve">At MEH: </w:t>
            </w:r>
            <w:r w:rsidRPr="002E66BF">
              <w:rPr>
                <w:b/>
                <w:szCs w:val="24"/>
                <w:lang w:val="en-US"/>
              </w:rPr>
              <w:t>86.7%</w:t>
            </w:r>
            <w:r w:rsidRPr="002E66BF">
              <w:rPr>
                <w:szCs w:val="24"/>
                <w:lang w:val="en-US"/>
              </w:rPr>
              <w:t xml:space="preserve"> (95% CI: 78.9% - 91.8%).</w:t>
            </w:r>
          </w:p>
          <w:p w14:paraId="23FD4BC5" w14:textId="77777777" w:rsidR="002E66BF" w:rsidRPr="002E66BF" w:rsidRDefault="002E66BF" w:rsidP="002E66BF">
            <w:pPr>
              <w:spacing w:after="0"/>
              <w:ind w:left="0"/>
              <w:rPr>
                <w:szCs w:val="24"/>
                <w:lang w:val="en-US"/>
              </w:rPr>
            </w:pPr>
            <w:r w:rsidRPr="002E66BF">
              <w:rPr>
                <w:szCs w:val="24"/>
                <w:lang w:val="en-US"/>
              </w:rPr>
              <w:t>Not statistically significantly different</w:t>
            </w:r>
          </w:p>
        </w:tc>
        <w:tc>
          <w:tcPr>
            <w:tcW w:w="2088" w:type="pct"/>
            <w:tcBorders>
              <w:top w:val="single" w:sz="8" w:space="0" w:color="auto"/>
              <w:left w:val="single" w:sz="8" w:space="0" w:color="auto"/>
              <w:bottom w:val="single" w:sz="8" w:space="0" w:color="auto"/>
              <w:right w:val="single" w:sz="8" w:space="0" w:color="auto"/>
            </w:tcBorders>
            <w:tcMar>
              <w:left w:w="108" w:type="dxa"/>
              <w:right w:w="108" w:type="dxa"/>
            </w:tcMar>
          </w:tcPr>
          <w:p w14:paraId="47508049" w14:textId="77777777" w:rsidR="002E66BF" w:rsidRPr="002E66BF" w:rsidRDefault="002E66BF" w:rsidP="002E66BF">
            <w:pPr>
              <w:numPr>
                <w:ilvl w:val="0"/>
                <w:numId w:val="40"/>
              </w:numPr>
              <w:spacing w:after="0" w:line="260" w:lineRule="exact"/>
              <w:contextualSpacing/>
              <w:rPr>
                <w:szCs w:val="24"/>
                <w:lang w:val="en-US"/>
              </w:rPr>
            </w:pPr>
            <w:r w:rsidRPr="002E66BF">
              <w:rPr>
                <w:szCs w:val="24"/>
                <w:lang w:val="en-US"/>
              </w:rPr>
              <w:t xml:space="preserve">Nationally: </w:t>
            </w:r>
            <w:r w:rsidRPr="002E66BF">
              <w:rPr>
                <w:b/>
                <w:szCs w:val="24"/>
                <w:lang w:val="en-US"/>
              </w:rPr>
              <w:t>83.1%</w:t>
            </w:r>
            <w:r w:rsidRPr="002E66BF">
              <w:rPr>
                <w:szCs w:val="24"/>
                <w:lang w:val="en-US"/>
              </w:rPr>
              <w:t xml:space="preserve"> (95% CI: 78.7% - 86.6%). </w:t>
            </w:r>
          </w:p>
          <w:p w14:paraId="76564170" w14:textId="77777777" w:rsidR="002E66BF" w:rsidRPr="002E66BF" w:rsidRDefault="002E66BF" w:rsidP="002E66BF">
            <w:pPr>
              <w:numPr>
                <w:ilvl w:val="0"/>
                <w:numId w:val="40"/>
              </w:numPr>
              <w:spacing w:after="0" w:line="260" w:lineRule="exact"/>
              <w:contextualSpacing/>
              <w:rPr>
                <w:szCs w:val="24"/>
                <w:lang w:val="en-US"/>
              </w:rPr>
            </w:pPr>
            <w:r w:rsidRPr="002E66BF">
              <w:rPr>
                <w:szCs w:val="24"/>
                <w:lang w:val="en-US"/>
              </w:rPr>
              <w:t xml:space="preserve">At MEH: </w:t>
            </w:r>
            <w:r w:rsidRPr="002E66BF">
              <w:rPr>
                <w:b/>
                <w:szCs w:val="24"/>
                <w:lang w:val="en-US"/>
              </w:rPr>
              <w:t>81.3%</w:t>
            </w:r>
            <w:r w:rsidRPr="002E66BF">
              <w:rPr>
                <w:szCs w:val="24"/>
                <w:lang w:val="en-US"/>
              </w:rPr>
              <w:t xml:space="preserve"> (95% CI: 70.8% - 88.3%).</w:t>
            </w:r>
          </w:p>
          <w:p w14:paraId="66196C7B" w14:textId="77777777" w:rsidR="002E66BF" w:rsidRPr="002E66BF" w:rsidRDefault="002E66BF" w:rsidP="002E66BF">
            <w:pPr>
              <w:spacing w:after="0"/>
              <w:ind w:left="0"/>
              <w:rPr>
                <w:szCs w:val="24"/>
                <w:lang w:val="en-US"/>
              </w:rPr>
            </w:pPr>
            <w:r w:rsidRPr="002E66BF">
              <w:rPr>
                <w:szCs w:val="24"/>
                <w:lang w:val="en-US"/>
              </w:rPr>
              <w:t>Not statistically significantly different</w:t>
            </w:r>
          </w:p>
        </w:tc>
      </w:tr>
      <w:tr w:rsidR="002E66BF" w:rsidRPr="002E66BF" w14:paraId="0EE524F3" w14:textId="77777777" w:rsidTr="002A6BE9">
        <w:trPr>
          <w:trHeight w:val="1387"/>
        </w:trPr>
        <w:tc>
          <w:tcPr>
            <w:tcW w:w="823" w:type="pct"/>
            <w:tcBorders>
              <w:top w:val="single" w:sz="8" w:space="0" w:color="auto"/>
              <w:left w:val="single" w:sz="8" w:space="0" w:color="auto"/>
              <w:bottom w:val="single" w:sz="8" w:space="0" w:color="auto"/>
              <w:right w:val="single" w:sz="8" w:space="0" w:color="auto"/>
            </w:tcBorders>
            <w:tcMar>
              <w:left w:w="108" w:type="dxa"/>
              <w:right w:w="108" w:type="dxa"/>
            </w:tcMar>
          </w:tcPr>
          <w:p w14:paraId="21522724" w14:textId="77777777" w:rsidR="002E66BF" w:rsidRPr="002E66BF" w:rsidRDefault="002E66BF" w:rsidP="002E66BF">
            <w:pPr>
              <w:spacing w:after="0"/>
              <w:ind w:left="0"/>
              <w:rPr>
                <w:rFonts w:eastAsia="Calibri"/>
                <w:szCs w:val="24"/>
                <w:lang w:val="en-US"/>
              </w:rPr>
            </w:pPr>
            <w:r w:rsidRPr="002E66BF">
              <w:rPr>
                <w:b/>
                <w:szCs w:val="24"/>
                <w:lang w:val="en-US"/>
              </w:rPr>
              <w:t>DMEK for PBK</w:t>
            </w:r>
            <w:r w:rsidRPr="002E66BF">
              <w:rPr>
                <w:b/>
                <w:szCs w:val="24"/>
                <w:vertAlign w:val="superscript"/>
                <w:lang w:val="en-US"/>
              </w:rPr>
              <w:footnoteReference w:id="8"/>
            </w:r>
          </w:p>
        </w:tc>
        <w:tc>
          <w:tcPr>
            <w:tcW w:w="2088" w:type="pct"/>
            <w:tcBorders>
              <w:top w:val="single" w:sz="8" w:space="0" w:color="auto"/>
              <w:left w:val="single" w:sz="8" w:space="0" w:color="auto"/>
              <w:bottom w:val="single" w:sz="8" w:space="0" w:color="auto"/>
              <w:right w:val="single" w:sz="8" w:space="0" w:color="auto"/>
            </w:tcBorders>
            <w:tcMar>
              <w:left w:w="108" w:type="dxa"/>
              <w:right w:w="108" w:type="dxa"/>
            </w:tcMar>
          </w:tcPr>
          <w:p w14:paraId="67B454EF" w14:textId="77777777" w:rsidR="002E66BF" w:rsidRPr="002E66BF" w:rsidRDefault="002E66BF" w:rsidP="002E66BF">
            <w:pPr>
              <w:numPr>
                <w:ilvl w:val="0"/>
                <w:numId w:val="40"/>
              </w:numPr>
              <w:spacing w:after="0" w:line="260" w:lineRule="exact"/>
              <w:contextualSpacing/>
              <w:rPr>
                <w:szCs w:val="24"/>
                <w:lang w:val="en-US"/>
              </w:rPr>
            </w:pPr>
            <w:r w:rsidRPr="002E66BF">
              <w:rPr>
                <w:szCs w:val="24"/>
                <w:lang w:val="en-US"/>
              </w:rPr>
              <w:t xml:space="preserve">Nationally: </w:t>
            </w:r>
            <w:r w:rsidRPr="002E66BF">
              <w:rPr>
                <w:b/>
                <w:szCs w:val="24"/>
                <w:lang w:val="en-US"/>
              </w:rPr>
              <w:t>69.2%</w:t>
            </w:r>
            <w:r w:rsidRPr="002E66BF">
              <w:rPr>
                <w:szCs w:val="24"/>
                <w:lang w:val="en-US"/>
              </w:rPr>
              <w:t xml:space="preserve"> (95% CI: 57.0% - 78.6%). </w:t>
            </w:r>
          </w:p>
          <w:p w14:paraId="0C2B5242" w14:textId="77777777" w:rsidR="002E66BF" w:rsidRPr="002E66BF" w:rsidRDefault="002E66BF" w:rsidP="002E66BF">
            <w:pPr>
              <w:numPr>
                <w:ilvl w:val="0"/>
                <w:numId w:val="40"/>
              </w:numPr>
              <w:spacing w:after="0" w:line="260" w:lineRule="exact"/>
              <w:contextualSpacing/>
              <w:rPr>
                <w:szCs w:val="24"/>
                <w:lang w:val="en-US"/>
              </w:rPr>
            </w:pPr>
            <w:r w:rsidRPr="002E66BF">
              <w:rPr>
                <w:szCs w:val="24"/>
                <w:lang w:val="en-US"/>
              </w:rPr>
              <w:t xml:space="preserve">At MEH: </w:t>
            </w:r>
            <w:r w:rsidRPr="002E66BF">
              <w:rPr>
                <w:b/>
                <w:szCs w:val="24"/>
                <w:lang w:val="en-US"/>
              </w:rPr>
              <w:t>55.6%</w:t>
            </w:r>
            <w:r w:rsidRPr="002E66BF">
              <w:rPr>
                <w:szCs w:val="24"/>
                <w:lang w:val="en-US"/>
              </w:rPr>
              <w:t xml:space="preserve"> (95% CI: 28.5% - 75.9%). </w:t>
            </w:r>
          </w:p>
          <w:p w14:paraId="74FF63FF" w14:textId="77777777" w:rsidR="002E66BF" w:rsidRPr="002E66BF" w:rsidRDefault="002E66BF" w:rsidP="002E66BF">
            <w:pPr>
              <w:spacing w:after="0"/>
              <w:ind w:left="0"/>
              <w:rPr>
                <w:szCs w:val="24"/>
                <w:lang w:val="en-US"/>
              </w:rPr>
            </w:pPr>
            <w:r w:rsidRPr="002E66BF">
              <w:rPr>
                <w:szCs w:val="24"/>
                <w:lang w:val="en-US"/>
              </w:rPr>
              <w:t>Not statistically significantly different</w:t>
            </w:r>
          </w:p>
        </w:tc>
        <w:tc>
          <w:tcPr>
            <w:tcW w:w="2088" w:type="pct"/>
            <w:tcBorders>
              <w:top w:val="single" w:sz="8" w:space="0" w:color="auto"/>
              <w:left w:val="single" w:sz="8" w:space="0" w:color="auto"/>
              <w:bottom w:val="single" w:sz="8" w:space="0" w:color="auto"/>
              <w:right w:val="single" w:sz="8" w:space="0" w:color="auto"/>
            </w:tcBorders>
            <w:tcMar>
              <w:left w:w="108" w:type="dxa"/>
              <w:right w:w="108" w:type="dxa"/>
            </w:tcMar>
          </w:tcPr>
          <w:p w14:paraId="04AC2C6B" w14:textId="77777777" w:rsidR="002E66BF" w:rsidRPr="002E66BF" w:rsidRDefault="002E66BF" w:rsidP="002E66BF">
            <w:pPr>
              <w:numPr>
                <w:ilvl w:val="0"/>
                <w:numId w:val="40"/>
              </w:numPr>
              <w:spacing w:after="0" w:line="260" w:lineRule="exact"/>
              <w:contextualSpacing/>
              <w:rPr>
                <w:szCs w:val="24"/>
                <w:lang w:val="en-US"/>
              </w:rPr>
            </w:pPr>
            <w:r w:rsidRPr="002E66BF">
              <w:rPr>
                <w:szCs w:val="24"/>
                <w:lang w:val="en-US"/>
              </w:rPr>
              <w:t xml:space="preserve">Nationally: </w:t>
            </w:r>
            <w:r w:rsidRPr="002E66BF">
              <w:rPr>
                <w:b/>
                <w:szCs w:val="24"/>
                <w:lang w:val="en-US"/>
              </w:rPr>
              <w:t>68.1%</w:t>
            </w:r>
            <w:r w:rsidRPr="002E66BF">
              <w:rPr>
                <w:szCs w:val="24"/>
                <w:lang w:val="en-US"/>
              </w:rPr>
              <w:t xml:space="preserve"> (95% CI: 56.8% - 76.9%). </w:t>
            </w:r>
          </w:p>
          <w:p w14:paraId="5C30C53C" w14:textId="77777777" w:rsidR="002E66BF" w:rsidRPr="002E66BF" w:rsidRDefault="002E66BF" w:rsidP="002E66BF">
            <w:pPr>
              <w:numPr>
                <w:ilvl w:val="0"/>
                <w:numId w:val="40"/>
              </w:numPr>
              <w:spacing w:after="0" w:line="260" w:lineRule="exact"/>
              <w:contextualSpacing/>
              <w:rPr>
                <w:szCs w:val="24"/>
                <w:lang w:val="en-US"/>
              </w:rPr>
            </w:pPr>
            <w:r w:rsidRPr="002E66BF">
              <w:rPr>
                <w:szCs w:val="24"/>
                <w:lang w:val="en-US"/>
              </w:rPr>
              <w:t xml:space="preserve">At MEH: </w:t>
            </w:r>
            <w:r w:rsidRPr="002E66BF">
              <w:rPr>
                <w:b/>
                <w:szCs w:val="24"/>
                <w:lang w:val="en-US"/>
              </w:rPr>
              <w:t>58.9%</w:t>
            </w:r>
            <w:r w:rsidRPr="002E66BF">
              <w:rPr>
                <w:szCs w:val="24"/>
                <w:lang w:val="en-US"/>
              </w:rPr>
              <w:t xml:space="preserve"> (95% CI: 38.4% - 74.5%). </w:t>
            </w:r>
          </w:p>
          <w:p w14:paraId="560B69C2" w14:textId="77777777" w:rsidR="002E66BF" w:rsidRPr="002E66BF" w:rsidRDefault="002E66BF" w:rsidP="002E66BF">
            <w:pPr>
              <w:spacing w:after="0"/>
              <w:ind w:left="0"/>
              <w:rPr>
                <w:szCs w:val="24"/>
                <w:lang w:val="en-US"/>
              </w:rPr>
            </w:pPr>
            <w:r w:rsidRPr="002E66BF">
              <w:rPr>
                <w:szCs w:val="24"/>
                <w:lang w:val="en-US"/>
              </w:rPr>
              <w:t>Not statistically significantly different</w:t>
            </w:r>
          </w:p>
        </w:tc>
      </w:tr>
    </w:tbl>
    <w:p w14:paraId="07C74038" w14:textId="77777777" w:rsidR="002E66BF" w:rsidRPr="002E66BF" w:rsidRDefault="002E66BF" w:rsidP="002E66BF">
      <w:pPr>
        <w:spacing w:after="0" w:line="360" w:lineRule="auto"/>
        <w:ind w:left="0"/>
        <w:jc w:val="both"/>
        <w:rPr>
          <w:rFonts w:eastAsia="Calibri"/>
          <w:sz w:val="22"/>
          <w:lang w:val="en-US"/>
        </w:rPr>
      </w:pPr>
      <w:r w:rsidRPr="002E66BF">
        <w:rPr>
          <w:rFonts w:eastAsia="Arial"/>
          <w:szCs w:val="24"/>
          <w:lang w:val="en-US"/>
        </w:rPr>
        <w:t xml:space="preserve"> </w:t>
      </w:r>
    </w:p>
    <w:p w14:paraId="01F751D4" w14:textId="77777777" w:rsidR="002E66BF" w:rsidRPr="002E66BF" w:rsidRDefault="002E66BF" w:rsidP="002E66BF">
      <w:pPr>
        <w:spacing w:after="0" w:line="360" w:lineRule="auto"/>
        <w:ind w:left="0"/>
        <w:jc w:val="both"/>
        <w:rPr>
          <w:rFonts w:eastAsia="Calibri"/>
          <w:b/>
          <w:color w:val="00618B"/>
          <w:sz w:val="32"/>
          <w:szCs w:val="32"/>
        </w:rPr>
      </w:pPr>
      <w:r w:rsidRPr="002E66BF">
        <w:rPr>
          <w:rFonts w:eastAsia="Calibri"/>
          <w:b/>
          <w:color w:val="00618B"/>
          <w:sz w:val="32"/>
          <w:szCs w:val="32"/>
        </w:rPr>
        <w:t>2.3 Performance against key local indicators for 2022/23</w:t>
      </w:r>
    </w:p>
    <w:p w14:paraId="080AEF50" w14:textId="77777777" w:rsidR="002E66BF" w:rsidRPr="002E66BF" w:rsidRDefault="002E66BF" w:rsidP="002E66BF">
      <w:pPr>
        <w:spacing w:after="0" w:line="360" w:lineRule="auto"/>
        <w:ind w:left="0"/>
        <w:jc w:val="both"/>
        <w:rPr>
          <w:rFonts w:eastAsia="Arial"/>
          <w:szCs w:val="24"/>
          <w:lang w:val="en-US"/>
        </w:rPr>
      </w:pPr>
      <w:r w:rsidRPr="002E66BF">
        <w:rPr>
          <w:rFonts w:eastAsia="Arial"/>
          <w:szCs w:val="24"/>
          <w:lang w:val="en-US"/>
        </w:rPr>
        <w:t xml:space="preserve">This </w:t>
      </w:r>
      <w:proofErr w:type="gramStart"/>
      <w:r w:rsidRPr="002E66BF">
        <w:rPr>
          <w:rFonts w:eastAsia="Arial"/>
          <w:szCs w:val="24"/>
          <w:lang w:val="en-US"/>
        </w:rPr>
        <w:t>financial year</w:t>
      </w:r>
      <w:proofErr w:type="gramEnd"/>
      <w:r w:rsidRPr="002E66BF">
        <w:rPr>
          <w:rFonts w:eastAsia="Arial"/>
          <w:szCs w:val="24"/>
          <w:lang w:val="en-US"/>
        </w:rPr>
        <w:t xml:space="preserve"> has seen the continued focus on responding to the Covid-19 pandemic recovery and returning to business-as-usual levels of activity and beyond, where achievable. Whilst the tables on the following pages reflect a comparison with previous years, that comparison must </w:t>
      </w:r>
      <w:proofErr w:type="gramStart"/>
      <w:r w:rsidRPr="002E66BF">
        <w:rPr>
          <w:rFonts w:eastAsia="Arial"/>
          <w:szCs w:val="24"/>
          <w:lang w:val="en-US"/>
        </w:rPr>
        <w:t>be viewed</w:t>
      </w:r>
      <w:proofErr w:type="gramEnd"/>
      <w:r w:rsidRPr="002E66BF">
        <w:rPr>
          <w:rFonts w:eastAsia="Arial"/>
          <w:szCs w:val="24"/>
          <w:lang w:val="en-US"/>
        </w:rPr>
        <w:t xml:space="preserve"> with caution given the operational pressures over three years.</w:t>
      </w:r>
    </w:p>
    <w:p w14:paraId="268B7382" w14:textId="77777777" w:rsidR="002E66BF" w:rsidRPr="002E66BF" w:rsidRDefault="002E66BF" w:rsidP="002E66BF">
      <w:pPr>
        <w:spacing w:after="0" w:line="360" w:lineRule="auto"/>
        <w:ind w:left="0"/>
        <w:jc w:val="both"/>
        <w:rPr>
          <w:rFonts w:eastAsia="Calibri"/>
          <w:sz w:val="22"/>
          <w:lang w:val="en-US"/>
        </w:rPr>
      </w:pPr>
    </w:p>
    <w:p w14:paraId="4EDB0979" w14:textId="07969D5B" w:rsidR="002E66BF" w:rsidRPr="002E66BF" w:rsidRDefault="002E66BF" w:rsidP="002E66BF">
      <w:pPr>
        <w:spacing w:after="0" w:line="360" w:lineRule="auto"/>
        <w:ind w:left="0"/>
        <w:jc w:val="both"/>
        <w:rPr>
          <w:rFonts w:eastAsia="Calibri"/>
          <w:b/>
          <w:sz w:val="22"/>
          <w:lang w:val="en-US"/>
        </w:rPr>
      </w:pPr>
      <w:r w:rsidRPr="002E66BF">
        <w:rPr>
          <w:rFonts w:eastAsia="Calibri"/>
          <w:b/>
          <w:szCs w:val="24"/>
          <w:lang w:val="en-US"/>
        </w:rPr>
        <w:t xml:space="preserve">2022/23 </w:t>
      </w:r>
      <w:r w:rsidR="003D7B09">
        <w:rPr>
          <w:rFonts w:eastAsia="Calibri"/>
          <w:b/>
          <w:szCs w:val="24"/>
          <w:lang w:val="en-US"/>
        </w:rPr>
        <w:t>K</w:t>
      </w:r>
      <w:r w:rsidRPr="002E66BF">
        <w:rPr>
          <w:rFonts w:eastAsia="Calibri"/>
          <w:b/>
          <w:szCs w:val="24"/>
          <w:lang w:val="en-US"/>
        </w:rPr>
        <w:t xml:space="preserve">ey </w:t>
      </w:r>
      <w:r w:rsidR="003D7B09">
        <w:rPr>
          <w:rFonts w:eastAsia="Calibri"/>
          <w:b/>
          <w:szCs w:val="24"/>
          <w:lang w:val="en-US"/>
        </w:rPr>
        <w:t>I</w:t>
      </w:r>
      <w:r w:rsidRPr="002E66BF">
        <w:rPr>
          <w:rFonts w:eastAsia="Calibri"/>
          <w:b/>
          <w:szCs w:val="24"/>
          <w:lang w:val="en-US"/>
        </w:rPr>
        <w:t xml:space="preserve">ndicators </w:t>
      </w:r>
    </w:p>
    <w:tbl>
      <w:tblPr>
        <w:tblStyle w:val="TableGrid"/>
        <w:tblW w:w="5003" w:type="pct"/>
        <w:tblLayout w:type="fixed"/>
        <w:tblLook w:val="04A0" w:firstRow="1" w:lastRow="0" w:firstColumn="1" w:lastColumn="0" w:noHBand="0" w:noVBand="1"/>
      </w:tblPr>
      <w:tblGrid>
        <w:gridCol w:w="3822"/>
        <w:gridCol w:w="1276"/>
        <w:gridCol w:w="1278"/>
        <w:gridCol w:w="1133"/>
        <w:gridCol w:w="1420"/>
        <w:gridCol w:w="1131"/>
      </w:tblGrid>
      <w:tr w:rsidR="002E66BF" w:rsidRPr="002E66BF" w14:paraId="3050F53A" w14:textId="77777777" w:rsidTr="00330F03">
        <w:trPr>
          <w:trHeight w:val="548"/>
          <w:tblHeader/>
        </w:trPr>
        <w:tc>
          <w:tcPr>
            <w:tcW w:w="1900" w:type="pct"/>
            <w:shd w:val="clear" w:color="auto" w:fill="005EB7"/>
          </w:tcPr>
          <w:p w14:paraId="44074DF2" w14:textId="77777777" w:rsidR="002E66BF" w:rsidRPr="002E66BF" w:rsidRDefault="002E66BF" w:rsidP="002E66BF">
            <w:pPr>
              <w:spacing w:after="0"/>
              <w:ind w:left="0"/>
              <w:rPr>
                <w:rFonts w:eastAsia="Calibri"/>
                <w:b/>
                <w:color w:val="FFFFFF"/>
                <w:sz w:val="22"/>
                <w:lang w:val="en-US"/>
              </w:rPr>
            </w:pPr>
            <w:r w:rsidRPr="002E66BF">
              <w:rPr>
                <w:rFonts w:eastAsia="Calibri"/>
                <w:b/>
                <w:color w:val="FFFFFF"/>
                <w:sz w:val="22"/>
                <w:lang w:val="en-US"/>
              </w:rPr>
              <w:t>INDICATOR</w:t>
            </w:r>
          </w:p>
        </w:tc>
        <w:tc>
          <w:tcPr>
            <w:tcW w:w="634" w:type="pct"/>
            <w:shd w:val="clear" w:color="auto" w:fill="005EB7"/>
          </w:tcPr>
          <w:p w14:paraId="67461D1F" w14:textId="77777777" w:rsidR="002E66BF" w:rsidRPr="002E66BF" w:rsidRDefault="002E66BF" w:rsidP="002E66BF">
            <w:pPr>
              <w:spacing w:after="0"/>
              <w:ind w:left="0"/>
              <w:jc w:val="center"/>
              <w:rPr>
                <w:rFonts w:eastAsia="Calibri"/>
                <w:color w:val="FFFFFF"/>
                <w:sz w:val="22"/>
                <w:lang w:val="en-US"/>
              </w:rPr>
            </w:pPr>
            <w:r w:rsidRPr="002E66BF">
              <w:rPr>
                <w:rFonts w:eastAsia="Calibri"/>
                <w:color w:val="FFFFFF"/>
                <w:sz w:val="22"/>
                <w:lang w:val="en-US"/>
              </w:rPr>
              <w:t>2019/20 results</w:t>
            </w:r>
          </w:p>
        </w:tc>
        <w:tc>
          <w:tcPr>
            <w:tcW w:w="635" w:type="pct"/>
            <w:shd w:val="clear" w:color="auto" w:fill="005EB7"/>
          </w:tcPr>
          <w:p w14:paraId="07D810CC" w14:textId="77777777" w:rsidR="002E66BF" w:rsidRPr="002E66BF" w:rsidRDefault="002E66BF" w:rsidP="002E66BF">
            <w:pPr>
              <w:spacing w:after="0"/>
              <w:ind w:left="0"/>
              <w:jc w:val="center"/>
              <w:rPr>
                <w:rFonts w:eastAsia="Calibri"/>
                <w:color w:val="FFFFFF"/>
                <w:sz w:val="22"/>
                <w:lang w:val="en-US"/>
              </w:rPr>
            </w:pPr>
            <w:r w:rsidRPr="002E66BF">
              <w:rPr>
                <w:rFonts w:eastAsia="Calibri"/>
                <w:color w:val="FFFFFF"/>
                <w:sz w:val="22"/>
                <w:lang w:val="en-US"/>
              </w:rPr>
              <w:t>2020/21 results</w:t>
            </w:r>
          </w:p>
        </w:tc>
        <w:tc>
          <w:tcPr>
            <w:tcW w:w="563" w:type="pct"/>
            <w:shd w:val="clear" w:color="auto" w:fill="005EB7"/>
          </w:tcPr>
          <w:p w14:paraId="0709101F" w14:textId="77777777" w:rsidR="002E66BF" w:rsidRPr="002E66BF" w:rsidRDefault="002E66BF" w:rsidP="002E66BF">
            <w:pPr>
              <w:spacing w:after="0"/>
              <w:ind w:left="0"/>
              <w:jc w:val="center"/>
              <w:rPr>
                <w:rFonts w:eastAsia="Calibri"/>
                <w:color w:val="FFFFFF"/>
                <w:sz w:val="22"/>
                <w:lang w:val="en-US"/>
              </w:rPr>
            </w:pPr>
            <w:r w:rsidRPr="002E66BF">
              <w:rPr>
                <w:rFonts w:eastAsia="Calibri"/>
                <w:color w:val="FFFFFF"/>
                <w:sz w:val="22"/>
                <w:lang w:val="en-US"/>
              </w:rPr>
              <w:t>2021/22</w:t>
            </w:r>
          </w:p>
          <w:p w14:paraId="01BC169C" w14:textId="77777777" w:rsidR="002E66BF" w:rsidRPr="002E66BF" w:rsidRDefault="002E66BF" w:rsidP="002E66BF">
            <w:pPr>
              <w:spacing w:after="0"/>
              <w:ind w:left="0"/>
              <w:jc w:val="center"/>
              <w:rPr>
                <w:rFonts w:eastAsia="Calibri"/>
                <w:color w:val="FFFFFF"/>
                <w:sz w:val="22"/>
                <w:lang w:val="en-US"/>
              </w:rPr>
            </w:pPr>
            <w:r w:rsidRPr="002E66BF">
              <w:rPr>
                <w:rFonts w:eastAsia="Calibri"/>
                <w:color w:val="FFFFFF"/>
                <w:sz w:val="22"/>
                <w:lang w:val="en-US"/>
              </w:rPr>
              <w:t>results</w:t>
            </w:r>
          </w:p>
        </w:tc>
        <w:tc>
          <w:tcPr>
            <w:tcW w:w="706" w:type="pct"/>
            <w:shd w:val="clear" w:color="auto" w:fill="005EB7"/>
          </w:tcPr>
          <w:p w14:paraId="27BC0BA1" w14:textId="77777777" w:rsidR="002E66BF" w:rsidRPr="002E66BF" w:rsidRDefault="002E66BF" w:rsidP="002E66BF">
            <w:pPr>
              <w:spacing w:after="0"/>
              <w:ind w:left="0"/>
              <w:jc w:val="center"/>
              <w:rPr>
                <w:rFonts w:eastAsia="Calibri"/>
                <w:color w:val="FFFFFF"/>
                <w:sz w:val="22"/>
                <w:lang w:val="en-US"/>
              </w:rPr>
            </w:pPr>
            <w:r w:rsidRPr="002E66BF">
              <w:rPr>
                <w:rFonts w:eastAsia="Calibri"/>
                <w:color w:val="FFFFFF"/>
                <w:sz w:val="22"/>
                <w:lang w:val="en-US"/>
              </w:rPr>
              <w:t>2022/23 Target</w:t>
            </w:r>
          </w:p>
        </w:tc>
        <w:tc>
          <w:tcPr>
            <w:tcW w:w="561" w:type="pct"/>
            <w:shd w:val="clear" w:color="auto" w:fill="005EB7"/>
          </w:tcPr>
          <w:p w14:paraId="7416F8BA" w14:textId="77777777" w:rsidR="002E66BF" w:rsidRPr="002E66BF" w:rsidRDefault="002E66BF" w:rsidP="002E66BF">
            <w:pPr>
              <w:spacing w:after="0"/>
              <w:ind w:left="0"/>
              <w:jc w:val="center"/>
              <w:rPr>
                <w:rFonts w:eastAsia="Calibri"/>
                <w:b/>
                <w:color w:val="FFFFFF"/>
                <w:sz w:val="22"/>
                <w:lang w:val="en-US"/>
              </w:rPr>
            </w:pPr>
            <w:r w:rsidRPr="002E66BF">
              <w:rPr>
                <w:rFonts w:eastAsia="Calibri"/>
                <w:b/>
                <w:color w:val="FFFFFF"/>
                <w:sz w:val="22"/>
                <w:lang w:val="en-US"/>
              </w:rPr>
              <w:t>2022/23 results</w:t>
            </w:r>
          </w:p>
        </w:tc>
      </w:tr>
      <w:tr w:rsidR="002E66BF" w:rsidRPr="002E66BF" w14:paraId="21B714ED" w14:textId="77777777" w:rsidTr="00330F03">
        <w:trPr>
          <w:trHeight w:val="409"/>
        </w:trPr>
        <w:tc>
          <w:tcPr>
            <w:tcW w:w="4997" w:type="pct"/>
            <w:gridSpan w:val="6"/>
            <w:shd w:val="clear" w:color="auto" w:fill="7187BE"/>
          </w:tcPr>
          <w:p w14:paraId="2CDC7D13" w14:textId="77777777" w:rsidR="002E66BF" w:rsidRPr="002E66BF" w:rsidRDefault="002E66BF" w:rsidP="002E66BF">
            <w:pPr>
              <w:spacing w:after="0"/>
              <w:ind w:left="0"/>
              <w:rPr>
                <w:rFonts w:eastAsia="Calibri"/>
                <w:b/>
                <w:sz w:val="22"/>
                <w:lang w:val="en-US"/>
              </w:rPr>
            </w:pPr>
            <w:r w:rsidRPr="00DA6DE4">
              <w:rPr>
                <w:rFonts w:eastAsia="Calibri"/>
                <w:b/>
                <w:color w:val="FFFFFF" w:themeColor="background1"/>
                <w:sz w:val="22"/>
                <w:lang w:val="en-US"/>
              </w:rPr>
              <w:t>PATIENT EXPERIENCE</w:t>
            </w:r>
          </w:p>
        </w:tc>
      </w:tr>
      <w:tr w:rsidR="00DA6DE4" w:rsidRPr="002E66BF" w14:paraId="3DF29DFD" w14:textId="77777777" w:rsidTr="00330F03">
        <w:trPr>
          <w:trHeight w:val="715"/>
        </w:trPr>
        <w:tc>
          <w:tcPr>
            <w:tcW w:w="1900" w:type="pct"/>
          </w:tcPr>
          <w:p w14:paraId="07AA8578" w14:textId="77777777" w:rsidR="00DA6DE4" w:rsidRPr="002E66BF" w:rsidRDefault="00DA6DE4" w:rsidP="00DA6DE4">
            <w:pPr>
              <w:spacing w:after="0"/>
              <w:ind w:left="0"/>
              <w:rPr>
                <w:sz w:val="22"/>
                <w:lang w:val="en-US"/>
              </w:rPr>
            </w:pPr>
            <w:r w:rsidRPr="002E66BF">
              <w:rPr>
                <w:sz w:val="22"/>
                <w:lang w:val="en-US"/>
              </w:rPr>
              <w:t xml:space="preserve">Cancer 14 Day Target - NHS England Referrals (Ocular Oncology) </w:t>
            </w:r>
          </w:p>
        </w:tc>
        <w:tc>
          <w:tcPr>
            <w:tcW w:w="634" w:type="pct"/>
          </w:tcPr>
          <w:p w14:paraId="33CEF701" w14:textId="77777777" w:rsidR="00DA6DE4" w:rsidRPr="002E66BF" w:rsidRDefault="00DA6DE4" w:rsidP="00DA6DE4">
            <w:pPr>
              <w:spacing w:after="0"/>
              <w:ind w:left="0"/>
              <w:rPr>
                <w:sz w:val="22"/>
                <w:lang w:val="en-US"/>
              </w:rPr>
            </w:pPr>
            <w:r w:rsidRPr="002E66BF">
              <w:rPr>
                <w:sz w:val="22"/>
                <w:lang w:val="en-US"/>
              </w:rPr>
              <w:t xml:space="preserve">90.5% </w:t>
            </w:r>
          </w:p>
        </w:tc>
        <w:tc>
          <w:tcPr>
            <w:tcW w:w="635" w:type="pct"/>
          </w:tcPr>
          <w:p w14:paraId="25E6B3DC" w14:textId="77777777" w:rsidR="00DA6DE4" w:rsidRPr="002E66BF" w:rsidRDefault="00DA6DE4" w:rsidP="00DA6DE4">
            <w:pPr>
              <w:spacing w:after="0"/>
              <w:ind w:left="0"/>
              <w:rPr>
                <w:sz w:val="22"/>
                <w:lang w:val="en-US"/>
              </w:rPr>
            </w:pPr>
            <w:r w:rsidRPr="002E66BF">
              <w:rPr>
                <w:sz w:val="22"/>
                <w:lang w:val="en-US"/>
              </w:rPr>
              <w:t xml:space="preserve">94.7% </w:t>
            </w:r>
          </w:p>
        </w:tc>
        <w:tc>
          <w:tcPr>
            <w:tcW w:w="563" w:type="pct"/>
          </w:tcPr>
          <w:p w14:paraId="1E8ED83D" w14:textId="77777777" w:rsidR="00DA6DE4" w:rsidRPr="002E66BF" w:rsidRDefault="00DA6DE4" w:rsidP="00DA6DE4">
            <w:pPr>
              <w:spacing w:after="0"/>
              <w:ind w:left="0"/>
              <w:rPr>
                <w:sz w:val="22"/>
                <w:lang w:val="en-US"/>
              </w:rPr>
            </w:pPr>
            <w:r w:rsidRPr="002E66BF">
              <w:rPr>
                <w:sz w:val="22"/>
                <w:lang w:val="en-US"/>
              </w:rPr>
              <w:t xml:space="preserve">97.9% </w:t>
            </w:r>
          </w:p>
        </w:tc>
        <w:tc>
          <w:tcPr>
            <w:tcW w:w="706" w:type="pct"/>
          </w:tcPr>
          <w:p w14:paraId="690A636A" w14:textId="70917491" w:rsidR="00DA6DE4" w:rsidRPr="002E66BF" w:rsidRDefault="00DA6DE4" w:rsidP="00DA6DE4">
            <w:pPr>
              <w:spacing w:after="0"/>
              <w:ind w:left="0"/>
              <w:rPr>
                <w:sz w:val="22"/>
                <w:lang w:val="en-US"/>
              </w:rPr>
            </w:pPr>
            <w:r w:rsidRPr="008A27E2">
              <w:rPr>
                <w:sz w:val="22"/>
                <w:lang w:val="en-US"/>
              </w:rPr>
              <w:t xml:space="preserve">≥93% </w:t>
            </w:r>
          </w:p>
        </w:tc>
        <w:tc>
          <w:tcPr>
            <w:tcW w:w="561" w:type="pct"/>
          </w:tcPr>
          <w:p w14:paraId="4E94CFBE" w14:textId="6E433ADD" w:rsidR="00DA6DE4" w:rsidRPr="002E66BF" w:rsidRDefault="00DA6DE4" w:rsidP="00DA6DE4">
            <w:pPr>
              <w:spacing w:after="0"/>
              <w:ind w:left="0"/>
              <w:rPr>
                <w:b/>
                <w:sz w:val="22"/>
                <w:lang w:val="en-US"/>
              </w:rPr>
            </w:pPr>
            <w:r w:rsidRPr="008A27E2">
              <w:rPr>
                <w:b/>
                <w:sz w:val="22"/>
                <w:lang w:val="en-US"/>
              </w:rPr>
              <w:t>95.0%</w:t>
            </w:r>
          </w:p>
        </w:tc>
      </w:tr>
      <w:tr w:rsidR="00DA6DE4" w:rsidRPr="002E66BF" w14:paraId="09FA3D00" w14:textId="77777777" w:rsidTr="00330F03">
        <w:trPr>
          <w:trHeight w:val="300"/>
        </w:trPr>
        <w:tc>
          <w:tcPr>
            <w:tcW w:w="1900" w:type="pct"/>
          </w:tcPr>
          <w:p w14:paraId="1FA3D751" w14:textId="77777777" w:rsidR="00DA6DE4" w:rsidRPr="002E66BF" w:rsidRDefault="00DA6DE4" w:rsidP="00DA6DE4">
            <w:pPr>
              <w:spacing w:after="0"/>
              <w:ind w:left="0"/>
              <w:rPr>
                <w:sz w:val="22"/>
                <w:lang w:val="en-US"/>
              </w:rPr>
            </w:pPr>
            <w:r w:rsidRPr="002E66BF">
              <w:rPr>
                <w:sz w:val="22"/>
                <w:lang w:val="en-US"/>
              </w:rPr>
              <w:t xml:space="preserve">Cancer 31 day waits - Decision to Treat to Subsequent Treatment </w:t>
            </w:r>
          </w:p>
        </w:tc>
        <w:tc>
          <w:tcPr>
            <w:tcW w:w="634" w:type="pct"/>
          </w:tcPr>
          <w:p w14:paraId="6B88012F" w14:textId="77777777" w:rsidR="00DA6DE4" w:rsidRPr="002E66BF" w:rsidRDefault="00DA6DE4" w:rsidP="00DA6DE4">
            <w:pPr>
              <w:spacing w:after="0"/>
              <w:ind w:left="0"/>
              <w:rPr>
                <w:sz w:val="22"/>
                <w:lang w:val="en-US"/>
              </w:rPr>
            </w:pPr>
            <w:r w:rsidRPr="002E66BF">
              <w:rPr>
                <w:sz w:val="22"/>
                <w:lang w:val="en-US"/>
              </w:rPr>
              <w:t xml:space="preserve">100% </w:t>
            </w:r>
          </w:p>
        </w:tc>
        <w:tc>
          <w:tcPr>
            <w:tcW w:w="635" w:type="pct"/>
          </w:tcPr>
          <w:p w14:paraId="5BA26235" w14:textId="77777777" w:rsidR="00DA6DE4" w:rsidRPr="002E66BF" w:rsidRDefault="00DA6DE4" w:rsidP="00DA6DE4">
            <w:pPr>
              <w:spacing w:after="0"/>
              <w:ind w:left="0"/>
              <w:rPr>
                <w:sz w:val="22"/>
                <w:lang w:val="en-US"/>
              </w:rPr>
            </w:pPr>
            <w:r w:rsidRPr="002E66BF">
              <w:rPr>
                <w:sz w:val="22"/>
                <w:lang w:val="en-US"/>
              </w:rPr>
              <w:t xml:space="preserve">100% </w:t>
            </w:r>
          </w:p>
        </w:tc>
        <w:tc>
          <w:tcPr>
            <w:tcW w:w="563" w:type="pct"/>
          </w:tcPr>
          <w:p w14:paraId="7F9E6816" w14:textId="77777777" w:rsidR="00DA6DE4" w:rsidRPr="002E66BF" w:rsidRDefault="00DA6DE4" w:rsidP="00DA6DE4">
            <w:pPr>
              <w:spacing w:after="0"/>
              <w:ind w:left="0"/>
              <w:rPr>
                <w:sz w:val="22"/>
                <w:lang w:val="en-US"/>
              </w:rPr>
            </w:pPr>
            <w:r w:rsidRPr="002E66BF">
              <w:rPr>
                <w:sz w:val="22"/>
                <w:lang w:val="en-US"/>
              </w:rPr>
              <w:t xml:space="preserve">99.1% </w:t>
            </w:r>
          </w:p>
        </w:tc>
        <w:tc>
          <w:tcPr>
            <w:tcW w:w="706" w:type="pct"/>
          </w:tcPr>
          <w:p w14:paraId="7B0C1637" w14:textId="4BC43631" w:rsidR="00DA6DE4" w:rsidRPr="002E66BF" w:rsidRDefault="00DA6DE4" w:rsidP="00DA6DE4">
            <w:pPr>
              <w:spacing w:after="0"/>
              <w:ind w:left="0"/>
              <w:rPr>
                <w:sz w:val="22"/>
                <w:lang w:val="en-US"/>
              </w:rPr>
            </w:pPr>
            <w:r w:rsidRPr="008A27E2">
              <w:rPr>
                <w:sz w:val="22"/>
                <w:lang w:val="en-US"/>
              </w:rPr>
              <w:t xml:space="preserve">≥94% </w:t>
            </w:r>
          </w:p>
        </w:tc>
        <w:tc>
          <w:tcPr>
            <w:tcW w:w="561" w:type="pct"/>
          </w:tcPr>
          <w:p w14:paraId="19BD307F" w14:textId="142932B1" w:rsidR="00DA6DE4" w:rsidRPr="002E66BF" w:rsidRDefault="00DA6DE4" w:rsidP="00DA6DE4">
            <w:pPr>
              <w:spacing w:after="0"/>
              <w:ind w:left="0"/>
              <w:rPr>
                <w:rFonts w:eastAsia="Calibri"/>
                <w:b/>
                <w:sz w:val="22"/>
                <w:lang w:val="en-US"/>
              </w:rPr>
            </w:pPr>
            <w:r w:rsidRPr="008A27E2">
              <w:rPr>
                <w:rFonts w:eastAsia="Calibri"/>
                <w:b/>
                <w:sz w:val="22"/>
                <w:lang w:val="en-US"/>
              </w:rPr>
              <w:t>96.3%</w:t>
            </w:r>
          </w:p>
        </w:tc>
      </w:tr>
      <w:tr w:rsidR="00DA6DE4" w:rsidRPr="002E66BF" w14:paraId="589FEA85" w14:textId="77777777" w:rsidTr="00330F03">
        <w:trPr>
          <w:trHeight w:val="300"/>
        </w:trPr>
        <w:tc>
          <w:tcPr>
            <w:tcW w:w="1900" w:type="pct"/>
          </w:tcPr>
          <w:p w14:paraId="6002D9B4" w14:textId="77777777" w:rsidR="00DA6DE4" w:rsidRPr="002E66BF" w:rsidRDefault="00DA6DE4" w:rsidP="00DA6DE4">
            <w:pPr>
              <w:spacing w:after="0"/>
              <w:ind w:left="0"/>
              <w:rPr>
                <w:sz w:val="22"/>
                <w:lang w:val="en-US"/>
              </w:rPr>
            </w:pPr>
            <w:r w:rsidRPr="002E66BF">
              <w:rPr>
                <w:sz w:val="22"/>
                <w:lang w:val="en-US"/>
              </w:rPr>
              <w:t xml:space="preserve">Cancer 28 Day Faster Diagnosis Standard </w:t>
            </w:r>
          </w:p>
        </w:tc>
        <w:tc>
          <w:tcPr>
            <w:tcW w:w="634" w:type="pct"/>
          </w:tcPr>
          <w:p w14:paraId="6866AAC6" w14:textId="77777777" w:rsidR="00DA6DE4" w:rsidRPr="002E66BF" w:rsidRDefault="00DA6DE4" w:rsidP="00DA6DE4">
            <w:pPr>
              <w:spacing w:after="0"/>
              <w:ind w:left="0"/>
              <w:rPr>
                <w:sz w:val="22"/>
                <w:lang w:val="en-US"/>
              </w:rPr>
            </w:pPr>
            <w:r w:rsidRPr="002E66BF">
              <w:rPr>
                <w:sz w:val="22"/>
                <w:lang w:val="en-US"/>
              </w:rPr>
              <w:t xml:space="preserve">- </w:t>
            </w:r>
          </w:p>
        </w:tc>
        <w:tc>
          <w:tcPr>
            <w:tcW w:w="635" w:type="pct"/>
          </w:tcPr>
          <w:p w14:paraId="45B26CB5" w14:textId="77777777" w:rsidR="00DA6DE4" w:rsidRPr="002E66BF" w:rsidRDefault="00DA6DE4" w:rsidP="00DA6DE4">
            <w:pPr>
              <w:spacing w:after="0"/>
              <w:ind w:left="0"/>
              <w:rPr>
                <w:sz w:val="22"/>
                <w:lang w:val="en-US"/>
              </w:rPr>
            </w:pPr>
            <w:r w:rsidRPr="002E66BF">
              <w:rPr>
                <w:sz w:val="22"/>
                <w:lang w:val="en-US"/>
              </w:rPr>
              <w:t xml:space="preserve">87.2% </w:t>
            </w:r>
          </w:p>
        </w:tc>
        <w:tc>
          <w:tcPr>
            <w:tcW w:w="563" w:type="pct"/>
          </w:tcPr>
          <w:p w14:paraId="6901427A" w14:textId="77777777" w:rsidR="00DA6DE4" w:rsidRPr="002E66BF" w:rsidRDefault="00DA6DE4" w:rsidP="00DA6DE4">
            <w:pPr>
              <w:spacing w:after="0"/>
              <w:ind w:left="0"/>
              <w:rPr>
                <w:sz w:val="22"/>
                <w:lang w:val="en-US"/>
              </w:rPr>
            </w:pPr>
            <w:r w:rsidRPr="002E66BF">
              <w:rPr>
                <w:sz w:val="22"/>
                <w:lang w:val="en-US"/>
              </w:rPr>
              <w:t xml:space="preserve">93.3% </w:t>
            </w:r>
          </w:p>
        </w:tc>
        <w:tc>
          <w:tcPr>
            <w:tcW w:w="706" w:type="pct"/>
          </w:tcPr>
          <w:p w14:paraId="706043A5" w14:textId="5941E285" w:rsidR="00DA6DE4" w:rsidRPr="002E66BF" w:rsidRDefault="00DA6DE4" w:rsidP="00DA6DE4">
            <w:pPr>
              <w:spacing w:after="0"/>
              <w:ind w:left="0"/>
              <w:rPr>
                <w:sz w:val="22"/>
                <w:lang w:val="en-US"/>
              </w:rPr>
            </w:pPr>
            <w:r w:rsidRPr="008A27E2">
              <w:rPr>
                <w:sz w:val="22"/>
                <w:lang w:val="en-US"/>
              </w:rPr>
              <w:t xml:space="preserve">≥75% </w:t>
            </w:r>
          </w:p>
        </w:tc>
        <w:tc>
          <w:tcPr>
            <w:tcW w:w="561" w:type="pct"/>
          </w:tcPr>
          <w:p w14:paraId="380FFE6A" w14:textId="2E30DCD0" w:rsidR="00DA6DE4" w:rsidRPr="002E66BF" w:rsidRDefault="00DA6DE4" w:rsidP="00DA6DE4">
            <w:pPr>
              <w:spacing w:after="0"/>
              <w:ind w:left="0"/>
              <w:rPr>
                <w:rFonts w:eastAsia="Calibri"/>
                <w:b/>
                <w:sz w:val="22"/>
                <w:lang w:val="en-US"/>
              </w:rPr>
            </w:pPr>
            <w:r w:rsidRPr="008A27E2">
              <w:rPr>
                <w:rFonts w:eastAsia="Calibri"/>
                <w:b/>
                <w:sz w:val="22"/>
                <w:lang w:val="en-US"/>
              </w:rPr>
              <w:t>100%</w:t>
            </w:r>
          </w:p>
        </w:tc>
      </w:tr>
      <w:tr w:rsidR="00DA6DE4" w:rsidRPr="002E66BF" w14:paraId="2FD10829" w14:textId="77777777" w:rsidTr="00330F03">
        <w:trPr>
          <w:trHeight w:val="300"/>
        </w:trPr>
        <w:tc>
          <w:tcPr>
            <w:tcW w:w="1900" w:type="pct"/>
          </w:tcPr>
          <w:p w14:paraId="09F4CB22" w14:textId="77777777" w:rsidR="00DA6DE4" w:rsidRPr="002E66BF" w:rsidRDefault="00DA6DE4" w:rsidP="00DA6DE4">
            <w:pPr>
              <w:spacing w:after="0"/>
              <w:ind w:left="0"/>
              <w:rPr>
                <w:sz w:val="22"/>
                <w:lang w:val="en-US"/>
              </w:rPr>
            </w:pPr>
            <w:r w:rsidRPr="002E66BF">
              <w:rPr>
                <w:sz w:val="22"/>
                <w:lang w:val="en-US"/>
              </w:rPr>
              <w:t xml:space="preserve">Over 18-week pathways </w:t>
            </w:r>
          </w:p>
        </w:tc>
        <w:tc>
          <w:tcPr>
            <w:tcW w:w="634" w:type="pct"/>
          </w:tcPr>
          <w:p w14:paraId="0F219086" w14:textId="77777777" w:rsidR="00DA6DE4" w:rsidRPr="002E66BF" w:rsidRDefault="00DA6DE4" w:rsidP="00DA6DE4">
            <w:pPr>
              <w:spacing w:after="0"/>
              <w:ind w:left="0"/>
              <w:rPr>
                <w:sz w:val="22"/>
                <w:lang w:val="en-US"/>
              </w:rPr>
            </w:pPr>
            <w:r w:rsidRPr="002E66BF">
              <w:rPr>
                <w:sz w:val="22"/>
                <w:lang w:val="en-US"/>
              </w:rPr>
              <w:t xml:space="preserve">- </w:t>
            </w:r>
          </w:p>
        </w:tc>
        <w:tc>
          <w:tcPr>
            <w:tcW w:w="635" w:type="pct"/>
          </w:tcPr>
          <w:p w14:paraId="15B22EDD" w14:textId="77777777" w:rsidR="00DA6DE4" w:rsidRPr="002E66BF" w:rsidRDefault="00DA6DE4" w:rsidP="00DA6DE4">
            <w:pPr>
              <w:spacing w:after="0"/>
              <w:ind w:left="0"/>
              <w:rPr>
                <w:sz w:val="22"/>
                <w:lang w:val="en-US"/>
              </w:rPr>
            </w:pPr>
            <w:r w:rsidRPr="002E66BF">
              <w:rPr>
                <w:sz w:val="22"/>
                <w:lang w:val="en-US"/>
              </w:rPr>
              <w:t xml:space="preserve">- </w:t>
            </w:r>
          </w:p>
        </w:tc>
        <w:tc>
          <w:tcPr>
            <w:tcW w:w="563" w:type="pct"/>
          </w:tcPr>
          <w:p w14:paraId="6FBC8104" w14:textId="77777777" w:rsidR="00DA6DE4" w:rsidRPr="002E66BF" w:rsidRDefault="00DA6DE4" w:rsidP="00DA6DE4">
            <w:pPr>
              <w:spacing w:after="0"/>
              <w:ind w:left="0"/>
              <w:rPr>
                <w:sz w:val="22"/>
                <w:lang w:val="en-US"/>
              </w:rPr>
            </w:pPr>
            <w:r w:rsidRPr="002E66BF">
              <w:rPr>
                <w:sz w:val="22"/>
                <w:lang w:val="en-US"/>
              </w:rPr>
              <w:t xml:space="preserve">8842 </w:t>
            </w:r>
          </w:p>
        </w:tc>
        <w:tc>
          <w:tcPr>
            <w:tcW w:w="706" w:type="pct"/>
          </w:tcPr>
          <w:p w14:paraId="2DAE6127" w14:textId="7981DD8D" w:rsidR="00DA6DE4" w:rsidRPr="002E66BF" w:rsidRDefault="00DA6DE4" w:rsidP="00DA6DE4">
            <w:pPr>
              <w:spacing w:after="0"/>
              <w:ind w:left="0"/>
              <w:rPr>
                <w:sz w:val="22"/>
                <w:lang w:val="en-US"/>
              </w:rPr>
            </w:pPr>
            <w:r w:rsidRPr="008A27E2">
              <w:rPr>
                <w:sz w:val="22"/>
                <w:lang w:val="en-US"/>
              </w:rPr>
              <w:t xml:space="preserve">&lt; 8842 </w:t>
            </w:r>
          </w:p>
        </w:tc>
        <w:tc>
          <w:tcPr>
            <w:tcW w:w="561" w:type="pct"/>
          </w:tcPr>
          <w:p w14:paraId="15D1E1D3" w14:textId="57372DF5" w:rsidR="00DA6DE4" w:rsidRPr="002E66BF" w:rsidRDefault="00DA6DE4" w:rsidP="00DA6DE4">
            <w:pPr>
              <w:spacing w:after="0"/>
              <w:ind w:left="0"/>
              <w:rPr>
                <w:rFonts w:eastAsia="Calibri"/>
                <w:b/>
                <w:sz w:val="22"/>
                <w:lang w:val="en-US"/>
              </w:rPr>
            </w:pPr>
            <w:r w:rsidRPr="008A27E2">
              <w:rPr>
                <w:rFonts w:eastAsia="Calibri"/>
                <w:b/>
                <w:sz w:val="22"/>
                <w:lang w:val="en-US"/>
              </w:rPr>
              <w:t>721</w:t>
            </w:r>
            <w:r>
              <w:rPr>
                <w:rFonts w:eastAsia="Calibri"/>
                <w:b/>
                <w:sz w:val="22"/>
                <w:lang w:val="en-US"/>
              </w:rPr>
              <w:t>1</w:t>
            </w:r>
          </w:p>
        </w:tc>
      </w:tr>
      <w:tr w:rsidR="002E66BF" w:rsidRPr="002E66BF" w14:paraId="61AEAA71" w14:textId="77777777" w:rsidTr="00330F03">
        <w:trPr>
          <w:trHeight w:val="300"/>
        </w:trPr>
        <w:tc>
          <w:tcPr>
            <w:tcW w:w="1900" w:type="pct"/>
          </w:tcPr>
          <w:p w14:paraId="0132E2B1" w14:textId="77777777" w:rsidR="002E66BF" w:rsidRPr="002E66BF" w:rsidRDefault="002E66BF" w:rsidP="002E66BF">
            <w:pPr>
              <w:spacing w:after="0"/>
              <w:ind w:left="0"/>
              <w:rPr>
                <w:sz w:val="22"/>
                <w:lang w:val="en-US"/>
              </w:rPr>
            </w:pPr>
            <w:r w:rsidRPr="002E66BF">
              <w:rPr>
                <w:sz w:val="22"/>
                <w:lang w:val="en-US"/>
              </w:rPr>
              <w:t xml:space="preserve">52 Week RTT Incomplete Breaches </w:t>
            </w:r>
          </w:p>
        </w:tc>
        <w:tc>
          <w:tcPr>
            <w:tcW w:w="634" w:type="pct"/>
          </w:tcPr>
          <w:p w14:paraId="182F52F4" w14:textId="77777777" w:rsidR="002E66BF" w:rsidRPr="002E66BF" w:rsidRDefault="002E66BF" w:rsidP="002E66BF">
            <w:pPr>
              <w:spacing w:after="0"/>
              <w:ind w:left="0"/>
              <w:rPr>
                <w:sz w:val="22"/>
                <w:lang w:val="en-US"/>
              </w:rPr>
            </w:pPr>
            <w:r w:rsidRPr="002E66BF">
              <w:rPr>
                <w:sz w:val="22"/>
                <w:lang w:val="en-US"/>
              </w:rPr>
              <w:t xml:space="preserve">1 </w:t>
            </w:r>
          </w:p>
        </w:tc>
        <w:tc>
          <w:tcPr>
            <w:tcW w:w="635" w:type="pct"/>
          </w:tcPr>
          <w:p w14:paraId="6A8E2C63" w14:textId="77777777" w:rsidR="002E66BF" w:rsidRPr="002E66BF" w:rsidRDefault="002E66BF" w:rsidP="002E66BF">
            <w:pPr>
              <w:spacing w:after="0"/>
              <w:ind w:left="0"/>
              <w:rPr>
                <w:sz w:val="22"/>
                <w:lang w:val="en-US"/>
              </w:rPr>
            </w:pPr>
            <w:r w:rsidRPr="002E66BF">
              <w:rPr>
                <w:sz w:val="22"/>
                <w:lang w:val="en-US"/>
              </w:rPr>
              <w:t xml:space="preserve">- </w:t>
            </w:r>
          </w:p>
        </w:tc>
        <w:tc>
          <w:tcPr>
            <w:tcW w:w="563" w:type="pct"/>
          </w:tcPr>
          <w:p w14:paraId="6B49BDD2" w14:textId="77777777" w:rsidR="002E66BF" w:rsidRPr="002E66BF" w:rsidRDefault="002E66BF" w:rsidP="002E66BF">
            <w:pPr>
              <w:spacing w:after="0"/>
              <w:ind w:left="0"/>
              <w:rPr>
                <w:sz w:val="22"/>
                <w:lang w:val="en-US"/>
              </w:rPr>
            </w:pPr>
            <w:r w:rsidRPr="002E66BF">
              <w:rPr>
                <w:sz w:val="22"/>
                <w:lang w:val="en-US"/>
              </w:rPr>
              <w:t xml:space="preserve">395 </w:t>
            </w:r>
          </w:p>
        </w:tc>
        <w:tc>
          <w:tcPr>
            <w:tcW w:w="706" w:type="pct"/>
          </w:tcPr>
          <w:p w14:paraId="0704205F" w14:textId="77777777" w:rsidR="002E66BF" w:rsidRPr="002E66BF" w:rsidRDefault="002E66BF" w:rsidP="002E66BF">
            <w:pPr>
              <w:spacing w:after="0"/>
              <w:ind w:left="0"/>
              <w:rPr>
                <w:sz w:val="22"/>
                <w:lang w:val="en-US"/>
              </w:rPr>
            </w:pPr>
            <w:r w:rsidRPr="002E66BF">
              <w:rPr>
                <w:sz w:val="22"/>
                <w:lang w:val="en-US"/>
              </w:rPr>
              <w:t xml:space="preserve">0 (once activity has normalised)  </w:t>
            </w:r>
          </w:p>
        </w:tc>
        <w:tc>
          <w:tcPr>
            <w:tcW w:w="561" w:type="pct"/>
          </w:tcPr>
          <w:p w14:paraId="445A9263" w14:textId="58CB2DE2" w:rsidR="002E66BF" w:rsidRPr="002E66BF" w:rsidRDefault="00DD5415" w:rsidP="002E66BF">
            <w:pPr>
              <w:spacing w:after="0"/>
              <w:ind w:left="0"/>
              <w:rPr>
                <w:rFonts w:eastAsia="Calibri"/>
                <w:b/>
                <w:sz w:val="22"/>
                <w:lang w:val="en-US"/>
              </w:rPr>
            </w:pPr>
            <w:r>
              <w:rPr>
                <w:rFonts w:eastAsia="Calibri"/>
                <w:b/>
                <w:sz w:val="22"/>
                <w:lang w:val="en-US"/>
              </w:rPr>
              <w:t>97</w:t>
            </w:r>
          </w:p>
        </w:tc>
      </w:tr>
      <w:tr w:rsidR="002E66BF" w:rsidRPr="002E66BF" w14:paraId="120E8412" w14:textId="77777777" w:rsidTr="00330F03">
        <w:trPr>
          <w:trHeight w:val="300"/>
        </w:trPr>
        <w:tc>
          <w:tcPr>
            <w:tcW w:w="1900" w:type="pct"/>
          </w:tcPr>
          <w:p w14:paraId="04CDA006" w14:textId="77777777" w:rsidR="002E66BF" w:rsidRPr="002E66BF" w:rsidRDefault="002E66BF" w:rsidP="002E66BF">
            <w:pPr>
              <w:spacing w:after="0"/>
              <w:ind w:left="0"/>
              <w:rPr>
                <w:sz w:val="22"/>
                <w:lang w:val="en-US"/>
              </w:rPr>
            </w:pPr>
            <w:r w:rsidRPr="002E66BF">
              <w:rPr>
                <w:sz w:val="22"/>
                <w:lang w:val="en-US"/>
              </w:rPr>
              <w:t xml:space="preserve">Average Call Waiting Time </w:t>
            </w:r>
          </w:p>
        </w:tc>
        <w:tc>
          <w:tcPr>
            <w:tcW w:w="634" w:type="pct"/>
          </w:tcPr>
          <w:p w14:paraId="5F80BA07" w14:textId="77777777" w:rsidR="002E66BF" w:rsidRPr="002E66BF" w:rsidRDefault="002E66BF" w:rsidP="002E66BF">
            <w:pPr>
              <w:spacing w:after="0"/>
              <w:ind w:left="0"/>
              <w:rPr>
                <w:sz w:val="22"/>
                <w:lang w:val="en-US"/>
              </w:rPr>
            </w:pPr>
            <w:r w:rsidRPr="002E66BF">
              <w:rPr>
                <w:sz w:val="22"/>
                <w:lang w:val="en-US"/>
              </w:rPr>
              <w:t xml:space="preserve">- </w:t>
            </w:r>
          </w:p>
        </w:tc>
        <w:tc>
          <w:tcPr>
            <w:tcW w:w="635" w:type="pct"/>
          </w:tcPr>
          <w:p w14:paraId="686D930E" w14:textId="77777777" w:rsidR="002E66BF" w:rsidRPr="002E66BF" w:rsidRDefault="002E66BF" w:rsidP="002E66BF">
            <w:pPr>
              <w:spacing w:after="0"/>
              <w:ind w:left="0"/>
              <w:rPr>
                <w:sz w:val="22"/>
                <w:lang w:val="en-US"/>
              </w:rPr>
            </w:pPr>
            <w:r w:rsidRPr="002E66BF">
              <w:rPr>
                <w:sz w:val="22"/>
                <w:lang w:val="en-US"/>
              </w:rPr>
              <w:t xml:space="preserve">618* </w:t>
            </w:r>
          </w:p>
        </w:tc>
        <w:tc>
          <w:tcPr>
            <w:tcW w:w="563" w:type="pct"/>
          </w:tcPr>
          <w:p w14:paraId="4EAF6B3C" w14:textId="77777777" w:rsidR="002E66BF" w:rsidRPr="002E66BF" w:rsidRDefault="002E66BF" w:rsidP="002E66BF">
            <w:pPr>
              <w:spacing w:after="0"/>
              <w:ind w:left="0"/>
              <w:rPr>
                <w:sz w:val="22"/>
                <w:lang w:val="en-US"/>
              </w:rPr>
            </w:pPr>
            <w:r w:rsidRPr="002E66BF">
              <w:rPr>
                <w:sz w:val="22"/>
                <w:lang w:val="en-US"/>
              </w:rPr>
              <w:t xml:space="preserve">237 secs </w:t>
            </w:r>
          </w:p>
        </w:tc>
        <w:tc>
          <w:tcPr>
            <w:tcW w:w="706" w:type="pct"/>
          </w:tcPr>
          <w:p w14:paraId="3AB1ACE5" w14:textId="77777777" w:rsidR="002E66BF" w:rsidRPr="002E66BF" w:rsidRDefault="002E66BF" w:rsidP="002E66BF">
            <w:pPr>
              <w:spacing w:after="0"/>
              <w:ind w:left="0"/>
              <w:rPr>
                <w:sz w:val="22"/>
                <w:lang w:val="en-US"/>
              </w:rPr>
            </w:pPr>
            <w:r w:rsidRPr="002E66BF">
              <w:rPr>
                <w:sz w:val="22"/>
                <w:lang w:val="en-US"/>
              </w:rPr>
              <w:t xml:space="preserve">≤ 120 Sec </w:t>
            </w:r>
          </w:p>
        </w:tc>
        <w:tc>
          <w:tcPr>
            <w:tcW w:w="561" w:type="pct"/>
          </w:tcPr>
          <w:p w14:paraId="4D42ADB3" w14:textId="77777777" w:rsidR="002E66BF" w:rsidRPr="002E66BF" w:rsidRDefault="002E66BF" w:rsidP="002E66BF">
            <w:pPr>
              <w:spacing w:after="0"/>
              <w:ind w:left="0"/>
              <w:rPr>
                <w:rFonts w:eastAsia="Calibri"/>
                <w:b/>
                <w:sz w:val="22"/>
                <w:lang w:val="en-US"/>
              </w:rPr>
            </w:pPr>
            <w:r w:rsidRPr="002E66BF">
              <w:rPr>
                <w:rFonts w:eastAsia="Calibri"/>
                <w:b/>
                <w:sz w:val="22"/>
                <w:lang w:val="en-US"/>
              </w:rPr>
              <w:t>216 sec</w:t>
            </w:r>
          </w:p>
        </w:tc>
      </w:tr>
      <w:tr w:rsidR="002E66BF" w:rsidRPr="002E66BF" w14:paraId="323EDE5B" w14:textId="77777777" w:rsidTr="00330F03">
        <w:trPr>
          <w:trHeight w:val="300"/>
        </w:trPr>
        <w:tc>
          <w:tcPr>
            <w:tcW w:w="1900" w:type="pct"/>
          </w:tcPr>
          <w:p w14:paraId="51ED6A6C" w14:textId="77777777" w:rsidR="002E66BF" w:rsidRPr="002E66BF" w:rsidRDefault="002E66BF" w:rsidP="002E66BF">
            <w:pPr>
              <w:spacing w:after="0"/>
              <w:ind w:left="0"/>
              <w:rPr>
                <w:sz w:val="22"/>
                <w:lang w:val="en-US"/>
              </w:rPr>
            </w:pPr>
            <w:r w:rsidRPr="002E66BF">
              <w:rPr>
                <w:sz w:val="22"/>
                <w:lang w:val="en-US"/>
              </w:rPr>
              <w:t xml:space="preserve">Call abandonment rate  </w:t>
            </w:r>
          </w:p>
        </w:tc>
        <w:tc>
          <w:tcPr>
            <w:tcW w:w="634" w:type="pct"/>
          </w:tcPr>
          <w:p w14:paraId="1C18A0CE" w14:textId="77777777" w:rsidR="002E66BF" w:rsidRPr="002E66BF" w:rsidRDefault="002E66BF" w:rsidP="002E66BF">
            <w:pPr>
              <w:spacing w:after="0"/>
              <w:ind w:left="0"/>
              <w:rPr>
                <w:sz w:val="22"/>
                <w:lang w:val="en-US"/>
              </w:rPr>
            </w:pPr>
            <w:r w:rsidRPr="002E66BF">
              <w:rPr>
                <w:sz w:val="22"/>
                <w:lang w:val="en-US"/>
              </w:rPr>
              <w:t xml:space="preserve">- </w:t>
            </w:r>
          </w:p>
        </w:tc>
        <w:tc>
          <w:tcPr>
            <w:tcW w:w="635" w:type="pct"/>
          </w:tcPr>
          <w:p w14:paraId="77DDC411" w14:textId="77777777" w:rsidR="002E66BF" w:rsidRPr="002E66BF" w:rsidRDefault="002E66BF" w:rsidP="002E66BF">
            <w:pPr>
              <w:spacing w:after="0"/>
              <w:ind w:left="0"/>
              <w:rPr>
                <w:sz w:val="22"/>
                <w:lang w:val="en-US"/>
              </w:rPr>
            </w:pPr>
            <w:r w:rsidRPr="002E66BF">
              <w:rPr>
                <w:sz w:val="22"/>
                <w:lang w:val="en-US"/>
              </w:rPr>
              <w:t xml:space="preserve">- </w:t>
            </w:r>
          </w:p>
        </w:tc>
        <w:tc>
          <w:tcPr>
            <w:tcW w:w="563" w:type="pct"/>
          </w:tcPr>
          <w:p w14:paraId="11B7BA16" w14:textId="77777777" w:rsidR="002E66BF" w:rsidRPr="002E66BF" w:rsidRDefault="002E66BF" w:rsidP="002E66BF">
            <w:pPr>
              <w:spacing w:after="0"/>
              <w:ind w:left="0"/>
              <w:rPr>
                <w:sz w:val="22"/>
                <w:lang w:val="en-US"/>
              </w:rPr>
            </w:pPr>
            <w:r w:rsidRPr="002E66BF">
              <w:rPr>
                <w:sz w:val="22"/>
                <w:lang w:val="en-US"/>
              </w:rPr>
              <w:t xml:space="preserve">14.5% </w:t>
            </w:r>
          </w:p>
        </w:tc>
        <w:tc>
          <w:tcPr>
            <w:tcW w:w="706" w:type="pct"/>
          </w:tcPr>
          <w:p w14:paraId="506AA5D9" w14:textId="77777777" w:rsidR="002E66BF" w:rsidRPr="002E66BF" w:rsidRDefault="002E66BF" w:rsidP="002E66BF">
            <w:pPr>
              <w:spacing w:after="0"/>
              <w:ind w:left="0"/>
              <w:rPr>
                <w:sz w:val="22"/>
                <w:lang w:val="en-US"/>
              </w:rPr>
            </w:pPr>
            <w:r w:rsidRPr="002E66BF">
              <w:rPr>
                <w:sz w:val="22"/>
                <w:lang w:val="en-US"/>
              </w:rPr>
              <w:t xml:space="preserve">15% </w:t>
            </w:r>
          </w:p>
        </w:tc>
        <w:tc>
          <w:tcPr>
            <w:tcW w:w="561" w:type="pct"/>
          </w:tcPr>
          <w:p w14:paraId="26695717" w14:textId="77777777" w:rsidR="002E66BF" w:rsidRPr="002E66BF" w:rsidRDefault="002E66BF" w:rsidP="002E66BF">
            <w:pPr>
              <w:spacing w:after="0"/>
              <w:ind w:left="0"/>
              <w:rPr>
                <w:rFonts w:eastAsia="Calibri"/>
                <w:b/>
                <w:sz w:val="22"/>
                <w:lang w:val="en-US"/>
              </w:rPr>
            </w:pPr>
            <w:r w:rsidRPr="002E66BF">
              <w:rPr>
                <w:rFonts w:eastAsia="Calibri"/>
                <w:b/>
                <w:sz w:val="22"/>
                <w:lang w:val="en-US"/>
              </w:rPr>
              <w:t>17.1%</w:t>
            </w:r>
          </w:p>
        </w:tc>
      </w:tr>
      <w:tr w:rsidR="002E66BF" w:rsidRPr="002E66BF" w14:paraId="7F70A7FD" w14:textId="77777777" w:rsidTr="00330F03">
        <w:trPr>
          <w:trHeight w:val="300"/>
        </w:trPr>
        <w:tc>
          <w:tcPr>
            <w:tcW w:w="1900" w:type="pct"/>
          </w:tcPr>
          <w:p w14:paraId="30E50A19" w14:textId="77777777" w:rsidR="002E66BF" w:rsidRPr="002E66BF" w:rsidRDefault="002E66BF" w:rsidP="002E66BF">
            <w:pPr>
              <w:spacing w:after="0"/>
              <w:ind w:left="0"/>
              <w:rPr>
                <w:sz w:val="22"/>
                <w:lang w:val="en-US"/>
              </w:rPr>
            </w:pPr>
            <w:r w:rsidRPr="002E66BF">
              <w:rPr>
                <w:sz w:val="22"/>
                <w:lang w:val="en-US"/>
              </w:rPr>
              <w:t xml:space="preserve">Median Clinic journey times in glaucoma and medical retina (mins) </w:t>
            </w:r>
          </w:p>
        </w:tc>
        <w:tc>
          <w:tcPr>
            <w:tcW w:w="634" w:type="pct"/>
          </w:tcPr>
          <w:p w14:paraId="5DC12E08" w14:textId="77777777" w:rsidR="002E66BF" w:rsidRPr="002E66BF" w:rsidRDefault="002E66BF" w:rsidP="002E66BF">
            <w:pPr>
              <w:spacing w:after="0"/>
              <w:ind w:left="0"/>
              <w:rPr>
                <w:sz w:val="22"/>
                <w:lang w:val="en-US"/>
              </w:rPr>
            </w:pPr>
            <w:r w:rsidRPr="002E66BF">
              <w:rPr>
                <w:sz w:val="22"/>
                <w:lang w:val="en-US"/>
              </w:rPr>
              <w:t xml:space="preserve">New = 126  </w:t>
            </w:r>
          </w:p>
        </w:tc>
        <w:tc>
          <w:tcPr>
            <w:tcW w:w="635" w:type="pct"/>
          </w:tcPr>
          <w:p w14:paraId="570FD7A6" w14:textId="77777777" w:rsidR="002E66BF" w:rsidRPr="002E66BF" w:rsidRDefault="002E66BF" w:rsidP="002E66BF">
            <w:pPr>
              <w:spacing w:after="0"/>
              <w:ind w:left="0"/>
              <w:rPr>
                <w:sz w:val="22"/>
                <w:lang w:val="en-US"/>
              </w:rPr>
            </w:pPr>
            <w:r w:rsidRPr="002E66BF">
              <w:rPr>
                <w:sz w:val="22"/>
                <w:lang w:val="en-US"/>
              </w:rPr>
              <w:t xml:space="preserve">New=102  </w:t>
            </w:r>
          </w:p>
        </w:tc>
        <w:tc>
          <w:tcPr>
            <w:tcW w:w="563" w:type="pct"/>
          </w:tcPr>
          <w:p w14:paraId="15D0E6FB" w14:textId="77777777" w:rsidR="002E66BF" w:rsidRPr="002E66BF" w:rsidRDefault="002E66BF" w:rsidP="002E66BF">
            <w:pPr>
              <w:spacing w:after="0"/>
              <w:ind w:left="0"/>
              <w:rPr>
                <w:sz w:val="22"/>
                <w:lang w:val="en-US"/>
              </w:rPr>
            </w:pPr>
            <w:r w:rsidRPr="002E66BF">
              <w:rPr>
                <w:sz w:val="22"/>
                <w:lang w:val="en-US"/>
              </w:rPr>
              <w:t xml:space="preserve">New=81  </w:t>
            </w:r>
          </w:p>
          <w:p w14:paraId="0A39DF56" w14:textId="77777777" w:rsidR="002E66BF" w:rsidRPr="002E66BF" w:rsidRDefault="002E66BF" w:rsidP="002E66BF">
            <w:pPr>
              <w:spacing w:after="0"/>
              <w:ind w:left="0"/>
              <w:rPr>
                <w:sz w:val="22"/>
                <w:lang w:val="en-US"/>
              </w:rPr>
            </w:pPr>
            <w:r w:rsidRPr="002E66BF">
              <w:rPr>
                <w:sz w:val="22"/>
                <w:lang w:val="en-US"/>
              </w:rPr>
              <w:t xml:space="preserve"> </w:t>
            </w:r>
          </w:p>
        </w:tc>
        <w:tc>
          <w:tcPr>
            <w:tcW w:w="706" w:type="pct"/>
          </w:tcPr>
          <w:p w14:paraId="6939A9E6" w14:textId="77777777" w:rsidR="002E66BF" w:rsidRPr="002E66BF" w:rsidRDefault="002E66BF" w:rsidP="002E66BF">
            <w:pPr>
              <w:spacing w:after="0"/>
              <w:ind w:left="0"/>
              <w:rPr>
                <w:sz w:val="22"/>
                <w:lang w:val="en-US"/>
              </w:rPr>
            </w:pPr>
            <w:r w:rsidRPr="002E66BF">
              <w:rPr>
                <w:sz w:val="22"/>
                <w:lang w:val="en-US"/>
              </w:rPr>
              <w:t xml:space="preserve">New=91  </w:t>
            </w:r>
          </w:p>
        </w:tc>
        <w:tc>
          <w:tcPr>
            <w:tcW w:w="561" w:type="pct"/>
          </w:tcPr>
          <w:p w14:paraId="6437DD94" w14:textId="77777777" w:rsidR="002E66BF" w:rsidRPr="002E66BF" w:rsidRDefault="002E66BF" w:rsidP="002E66BF">
            <w:pPr>
              <w:spacing w:after="0"/>
              <w:ind w:left="0"/>
              <w:rPr>
                <w:b/>
                <w:sz w:val="22"/>
                <w:lang w:val="en-US"/>
              </w:rPr>
            </w:pPr>
            <w:r w:rsidRPr="002E66BF">
              <w:rPr>
                <w:b/>
                <w:sz w:val="22"/>
                <w:lang w:val="en-US"/>
              </w:rPr>
              <w:t xml:space="preserve">New=84  </w:t>
            </w:r>
          </w:p>
          <w:p w14:paraId="4E3C6EBA" w14:textId="77777777" w:rsidR="002E66BF" w:rsidRPr="002E66BF" w:rsidRDefault="002E66BF" w:rsidP="002E66BF">
            <w:pPr>
              <w:spacing w:after="0"/>
              <w:ind w:left="0"/>
              <w:rPr>
                <w:rFonts w:eastAsia="Calibri"/>
                <w:b/>
                <w:sz w:val="22"/>
                <w:lang w:val="en-US"/>
              </w:rPr>
            </w:pPr>
          </w:p>
        </w:tc>
      </w:tr>
      <w:tr w:rsidR="002E66BF" w:rsidRPr="002E66BF" w14:paraId="5B265B9D" w14:textId="77777777" w:rsidTr="00330F03">
        <w:trPr>
          <w:trHeight w:val="300"/>
        </w:trPr>
        <w:tc>
          <w:tcPr>
            <w:tcW w:w="1900" w:type="pct"/>
          </w:tcPr>
          <w:p w14:paraId="1FE98D9F" w14:textId="77777777" w:rsidR="002E66BF" w:rsidRPr="002E66BF" w:rsidRDefault="002E66BF" w:rsidP="002E66BF">
            <w:pPr>
              <w:spacing w:after="0"/>
              <w:ind w:left="0"/>
              <w:rPr>
                <w:sz w:val="22"/>
                <w:lang w:val="en-US"/>
              </w:rPr>
            </w:pPr>
            <w:r w:rsidRPr="002E66BF">
              <w:rPr>
                <w:sz w:val="22"/>
                <w:lang w:val="en-US"/>
              </w:rPr>
              <w:t xml:space="preserve">Theatre cancellation rate (non-medical cancellations) </w:t>
            </w:r>
          </w:p>
        </w:tc>
        <w:tc>
          <w:tcPr>
            <w:tcW w:w="634" w:type="pct"/>
          </w:tcPr>
          <w:p w14:paraId="5DEAD837" w14:textId="77777777" w:rsidR="002E66BF" w:rsidRPr="002E66BF" w:rsidRDefault="002E66BF" w:rsidP="002E66BF">
            <w:pPr>
              <w:spacing w:after="0"/>
              <w:ind w:left="0"/>
              <w:rPr>
                <w:sz w:val="22"/>
                <w:lang w:val="en-US"/>
              </w:rPr>
            </w:pPr>
            <w:r w:rsidRPr="002E66BF">
              <w:rPr>
                <w:sz w:val="22"/>
                <w:lang w:val="en-US"/>
              </w:rPr>
              <w:t xml:space="preserve">0.76% </w:t>
            </w:r>
          </w:p>
        </w:tc>
        <w:tc>
          <w:tcPr>
            <w:tcW w:w="635" w:type="pct"/>
          </w:tcPr>
          <w:p w14:paraId="15758C73" w14:textId="77777777" w:rsidR="002E66BF" w:rsidRPr="002E66BF" w:rsidRDefault="002E66BF" w:rsidP="002E66BF">
            <w:pPr>
              <w:spacing w:after="0"/>
              <w:ind w:left="0"/>
              <w:rPr>
                <w:sz w:val="22"/>
                <w:lang w:val="en-US"/>
              </w:rPr>
            </w:pPr>
            <w:r w:rsidRPr="002E66BF">
              <w:rPr>
                <w:sz w:val="22"/>
                <w:lang w:val="en-US"/>
              </w:rPr>
              <w:t xml:space="preserve">0.49% </w:t>
            </w:r>
          </w:p>
        </w:tc>
        <w:tc>
          <w:tcPr>
            <w:tcW w:w="563" w:type="pct"/>
          </w:tcPr>
          <w:p w14:paraId="5999E2C8" w14:textId="77777777" w:rsidR="002E66BF" w:rsidRPr="002E66BF" w:rsidRDefault="002E66BF" w:rsidP="002E66BF">
            <w:pPr>
              <w:spacing w:after="0"/>
              <w:ind w:left="0"/>
              <w:rPr>
                <w:sz w:val="22"/>
                <w:lang w:val="en-US"/>
              </w:rPr>
            </w:pPr>
            <w:r w:rsidRPr="002E66BF">
              <w:rPr>
                <w:sz w:val="22"/>
                <w:lang w:val="en-US"/>
              </w:rPr>
              <w:t xml:space="preserve">0.7% </w:t>
            </w:r>
          </w:p>
        </w:tc>
        <w:tc>
          <w:tcPr>
            <w:tcW w:w="706" w:type="pct"/>
          </w:tcPr>
          <w:p w14:paraId="7F9DE5AC" w14:textId="77777777" w:rsidR="002E66BF" w:rsidRPr="002E66BF" w:rsidRDefault="002E66BF" w:rsidP="002E66BF">
            <w:pPr>
              <w:spacing w:after="0"/>
              <w:ind w:left="0"/>
              <w:rPr>
                <w:sz w:val="22"/>
                <w:lang w:val="en-US"/>
              </w:rPr>
            </w:pPr>
            <w:r w:rsidRPr="002E66BF">
              <w:rPr>
                <w:sz w:val="22"/>
                <w:lang w:val="en-US"/>
              </w:rPr>
              <w:t xml:space="preserve">≤0.8% </w:t>
            </w:r>
          </w:p>
        </w:tc>
        <w:tc>
          <w:tcPr>
            <w:tcW w:w="561" w:type="pct"/>
          </w:tcPr>
          <w:p w14:paraId="67810193" w14:textId="77777777" w:rsidR="002E66BF" w:rsidRPr="002E66BF" w:rsidRDefault="002E66BF" w:rsidP="002E66BF">
            <w:pPr>
              <w:spacing w:after="0"/>
              <w:ind w:left="0"/>
              <w:rPr>
                <w:rFonts w:eastAsia="Calibri"/>
                <w:b/>
                <w:sz w:val="22"/>
                <w:lang w:val="en-US"/>
              </w:rPr>
            </w:pPr>
            <w:r w:rsidRPr="002E66BF">
              <w:rPr>
                <w:rFonts w:eastAsia="Calibri"/>
                <w:b/>
                <w:sz w:val="22"/>
                <w:lang w:val="en-US"/>
              </w:rPr>
              <w:t>1.01%</w:t>
            </w:r>
          </w:p>
        </w:tc>
      </w:tr>
      <w:tr w:rsidR="002E66BF" w:rsidRPr="002E66BF" w14:paraId="1E49345A" w14:textId="77777777" w:rsidTr="00330F03">
        <w:trPr>
          <w:trHeight w:val="300"/>
        </w:trPr>
        <w:tc>
          <w:tcPr>
            <w:tcW w:w="1900" w:type="pct"/>
          </w:tcPr>
          <w:p w14:paraId="69956F7F" w14:textId="77777777" w:rsidR="002E66BF" w:rsidRPr="002E66BF" w:rsidRDefault="002E66BF" w:rsidP="002E66BF">
            <w:pPr>
              <w:spacing w:after="0"/>
              <w:ind w:left="0"/>
              <w:rPr>
                <w:sz w:val="22"/>
                <w:lang w:val="en-US"/>
              </w:rPr>
            </w:pPr>
            <w:r w:rsidRPr="002E66BF">
              <w:rPr>
                <w:sz w:val="22"/>
                <w:lang w:val="en-US"/>
              </w:rPr>
              <w:t xml:space="preserve">Number of non-medical cancelled operations not treated within 28 days </w:t>
            </w:r>
          </w:p>
        </w:tc>
        <w:tc>
          <w:tcPr>
            <w:tcW w:w="634" w:type="pct"/>
          </w:tcPr>
          <w:p w14:paraId="24E356B2" w14:textId="77777777" w:rsidR="002E66BF" w:rsidRPr="002E66BF" w:rsidRDefault="002E66BF" w:rsidP="002E66BF">
            <w:pPr>
              <w:spacing w:after="0"/>
              <w:ind w:left="0"/>
              <w:rPr>
                <w:sz w:val="22"/>
                <w:lang w:val="en-US"/>
              </w:rPr>
            </w:pPr>
            <w:r w:rsidRPr="002E66BF">
              <w:rPr>
                <w:sz w:val="22"/>
                <w:lang w:val="en-US"/>
              </w:rPr>
              <w:t xml:space="preserve">11 </w:t>
            </w:r>
          </w:p>
        </w:tc>
        <w:tc>
          <w:tcPr>
            <w:tcW w:w="635" w:type="pct"/>
          </w:tcPr>
          <w:p w14:paraId="4081B24C" w14:textId="77777777" w:rsidR="002E66BF" w:rsidRPr="002E66BF" w:rsidRDefault="002E66BF" w:rsidP="002E66BF">
            <w:pPr>
              <w:spacing w:after="0"/>
              <w:ind w:left="0"/>
              <w:rPr>
                <w:sz w:val="22"/>
                <w:lang w:val="en-US"/>
              </w:rPr>
            </w:pPr>
            <w:r w:rsidRPr="002E66BF">
              <w:rPr>
                <w:sz w:val="22"/>
                <w:lang w:val="en-US"/>
              </w:rPr>
              <w:t xml:space="preserve">- </w:t>
            </w:r>
          </w:p>
        </w:tc>
        <w:tc>
          <w:tcPr>
            <w:tcW w:w="563" w:type="pct"/>
          </w:tcPr>
          <w:p w14:paraId="4AA1D9F6" w14:textId="77777777" w:rsidR="002E66BF" w:rsidRPr="002E66BF" w:rsidRDefault="002E66BF" w:rsidP="002E66BF">
            <w:pPr>
              <w:spacing w:after="0"/>
              <w:ind w:left="0"/>
              <w:rPr>
                <w:sz w:val="22"/>
                <w:lang w:val="en-US"/>
              </w:rPr>
            </w:pPr>
            <w:r w:rsidRPr="002E66BF">
              <w:rPr>
                <w:sz w:val="22"/>
                <w:lang w:val="en-US"/>
              </w:rPr>
              <w:t xml:space="preserve">18 </w:t>
            </w:r>
          </w:p>
        </w:tc>
        <w:tc>
          <w:tcPr>
            <w:tcW w:w="706" w:type="pct"/>
          </w:tcPr>
          <w:p w14:paraId="3E338FBA" w14:textId="77777777" w:rsidR="002E66BF" w:rsidRPr="002E66BF" w:rsidRDefault="002E66BF" w:rsidP="002E66BF">
            <w:pPr>
              <w:spacing w:after="0"/>
              <w:ind w:left="0"/>
              <w:rPr>
                <w:sz w:val="22"/>
                <w:lang w:val="en-US"/>
              </w:rPr>
            </w:pPr>
            <w:r w:rsidRPr="002E66BF">
              <w:rPr>
                <w:sz w:val="22"/>
                <w:lang w:val="en-US"/>
              </w:rPr>
              <w:t>0</w:t>
            </w:r>
          </w:p>
        </w:tc>
        <w:tc>
          <w:tcPr>
            <w:tcW w:w="561" w:type="pct"/>
          </w:tcPr>
          <w:p w14:paraId="5B1DB8D9" w14:textId="3F8EFE7A" w:rsidR="002E66BF" w:rsidRPr="002E66BF" w:rsidRDefault="002E66BF" w:rsidP="002E66BF">
            <w:pPr>
              <w:spacing w:after="0"/>
              <w:ind w:left="0"/>
              <w:rPr>
                <w:rFonts w:eastAsia="Calibri"/>
                <w:b/>
                <w:sz w:val="22"/>
                <w:lang w:val="en-US"/>
              </w:rPr>
            </w:pPr>
            <w:r w:rsidRPr="002E66BF">
              <w:rPr>
                <w:rFonts w:eastAsia="Calibri"/>
                <w:b/>
                <w:sz w:val="22"/>
                <w:lang w:val="en-US"/>
              </w:rPr>
              <w:t>1</w:t>
            </w:r>
            <w:r w:rsidR="00DA6DE4">
              <w:rPr>
                <w:rFonts w:eastAsia="Calibri"/>
                <w:b/>
                <w:sz w:val="22"/>
                <w:lang w:val="en-US"/>
              </w:rPr>
              <w:t>7</w:t>
            </w:r>
          </w:p>
        </w:tc>
      </w:tr>
      <w:tr w:rsidR="002E66BF" w:rsidRPr="002E66BF" w14:paraId="4978CBD7" w14:textId="77777777" w:rsidTr="00330F03">
        <w:trPr>
          <w:trHeight w:val="300"/>
        </w:trPr>
        <w:tc>
          <w:tcPr>
            <w:tcW w:w="1900" w:type="pct"/>
          </w:tcPr>
          <w:p w14:paraId="796A1A2A" w14:textId="77777777" w:rsidR="002E66BF" w:rsidRPr="002E66BF" w:rsidRDefault="002E66BF" w:rsidP="002E66BF">
            <w:pPr>
              <w:spacing w:after="0"/>
              <w:ind w:left="0"/>
              <w:rPr>
                <w:sz w:val="22"/>
                <w:lang w:val="en-US"/>
              </w:rPr>
            </w:pPr>
            <w:r w:rsidRPr="002E66BF">
              <w:rPr>
                <w:sz w:val="22"/>
                <w:lang w:val="en-US"/>
              </w:rPr>
              <w:t xml:space="preserve">Mixed Sex Accommodation Breaches  </w:t>
            </w:r>
          </w:p>
        </w:tc>
        <w:tc>
          <w:tcPr>
            <w:tcW w:w="634" w:type="pct"/>
          </w:tcPr>
          <w:p w14:paraId="767AA34F" w14:textId="77777777" w:rsidR="002E66BF" w:rsidRPr="002E66BF" w:rsidRDefault="002E66BF" w:rsidP="002E66BF">
            <w:pPr>
              <w:spacing w:after="0"/>
              <w:ind w:left="0"/>
              <w:rPr>
                <w:sz w:val="22"/>
                <w:lang w:val="en-US"/>
              </w:rPr>
            </w:pPr>
            <w:r w:rsidRPr="002E66BF">
              <w:rPr>
                <w:sz w:val="22"/>
                <w:lang w:val="en-US"/>
              </w:rPr>
              <w:t xml:space="preserve">0 </w:t>
            </w:r>
          </w:p>
        </w:tc>
        <w:tc>
          <w:tcPr>
            <w:tcW w:w="635" w:type="pct"/>
          </w:tcPr>
          <w:p w14:paraId="59D7F6D3" w14:textId="77777777" w:rsidR="002E66BF" w:rsidRPr="002E66BF" w:rsidRDefault="002E66BF" w:rsidP="002E66BF">
            <w:pPr>
              <w:spacing w:after="0"/>
              <w:ind w:left="0"/>
              <w:rPr>
                <w:sz w:val="22"/>
                <w:lang w:val="en-US"/>
              </w:rPr>
            </w:pPr>
            <w:r w:rsidRPr="002E66BF">
              <w:rPr>
                <w:sz w:val="22"/>
                <w:lang w:val="en-US"/>
              </w:rPr>
              <w:t xml:space="preserve">0 </w:t>
            </w:r>
          </w:p>
        </w:tc>
        <w:tc>
          <w:tcPr>
            <w:tcW w:w="563" w:type="pct"/>
          </w:tcPr>
          <w:p w14:paraId="4D24D07F" w14:textId="77777777" w:rsidR="002E66BF" w:rsidRPr="002E66BF" w:rsidRDefault="002E66BF" w:rsidP="002E66BF">
            <w:pPr>
              <w:spacing w:after="0"/>
              <w:ind w:left="0"/>
              <w:rPr>
                <w:sz w:val="22"/>
                <w:lang w:val="en-US"/>
              </w:rPr>
            </w:pPr>
            <w:r w:rsidRPr="002E66BF">
              <w:rPr>
                <w:sz w:val="22"/>
                <w:lang w:val="en-US"/>
              </w:rPr>
              <w:t xml:space="preserve">0 </w:t>
            </w:r>
          </w:p>
        </w:tc>
        <w:tc>
          <w:tcPr>
            <w:tcW w:w="706" w:type="pct"/>
          </w:tcPr>
          <w:p w14:paraId="185F7BCB" w14:textId="77777777" w:rsidR="002E66BF" w:rsidRPr="002E66BF" w:rsidRDefault="002E66BF" w:rsidP="002E66BF">
            <w:pPr>
              <w:spacing w:after="0"/>
              <w:ind w:left="0"/>
              <w:rPr>
                <w:sz w:val="22"/>
                <w:lang w:val="en-US"/>
              </w:rPr>
            </w:pPr>
            <w:r w:rsidRPr="002E66BF">
              <w:rPr>
                <w:sz w:val="22"/>
                <w:lang w:val="en-US"/>
              </w:rPr>
              <w:t xml:space="preserve">0 </w:t>
            </w:r>
          </w:p>
        </w:tc>
        <w:tc>
          <w:tcPr>
            <w:tcW w:w="561" w:type="pct"/>
          </w:tcPr>
          <w:p w14:paraId="221CE48D" w14:textId="77777777" w:rsidR="002E66BF" w:rsidRPr="002E66BF" w:rsidRDefault="002E66BF" w:rsidP="002E66BF">
            <w:pPr>
              <w:spacing w:after="0"/>
              <w:ind w:left="0"/>
              <w:rPr>
                <w:rFonts w:eastAsia="Calibri"/>
                <w:b/>
                <w:sz w:val="22"/>
                <w:lang w:val="en-US"/>
              </w:rPr>
            </w:pPr>
            <w:r w:rsidRPr="002E66BF">
              <w:rPr>
                <w:rFonts w:eastAsia="Calibri"/>
                <w:b/>
                <w:sz w:val="22"/>
                <w:lang w:val="en-US"/>
              </w:rPr>
              <w:t>0</w:t>
            </w:r>
          </w:p>
        </w:tc>
      </w:tr>
      <w:tr w:rsidR="002E66BF" w:rsidRPr="002E66BF" w14:paraId="28695E3B" w14:textId="77777777" w:rsidTr="00330F03">
        <w:trPr>
          <w:trHeight w:val="300"/>
        </w:trPr>
        <w:tc>
          <w:tcPr>
            <w:tcW w:w="1900" w:type="pct"/>
          </w:tcPr>
          <w:p w14:paraId="3A30D00C" w14:textId="77777777" w:rsidR="002E66BF" w:rsidRPr="002E66BF" w:rsidRDefault="002E66BF" w:rsidP="002E66BF">
            <w:pPr>
              <w:spacing w:after="0"/>
              <w:ind w:left="0"/>
              <w:rPr>
                <w:sz w:val="22"/>
                <w:lang w:val="en-US"/>
              </w:rPr>
            </w:pPr>
            <w:r w:rsidRPr="002E66BF">
              <w:rPr>
                <w:sz w:val="22"/>
                <w:lang w:val="en-US"/>
              </w:rPr>
              <w:t>Percentage of Emergency re-admissions within 28 days following an elective or emergency spell at the Provider (excludes Vitreoretinal)</w:t>
            </w:r>
          </w:p>
        </w:tc>
        <w:tc>
          <w:tcPr>
            <w:tcW w:w="634" w:type="pct"/>
          </w:tcPr>
          <w:p w14:paraId="7DAA2722" w14:textId="77777777" w:rsidR="002E66BF" w:rsidRPr="002E66BF" w:rsidRDefault="002E66BF" w:rsidP="002E66BF">
            <w:pPr>
              <w:spacing w:after="0"/>
              <w:ind w:left="0"/>
              <w:rPr>
                <w:sz w:val="22"/>
                <w:lang w:val="en-US"/>
              </w:rPr>
            </w:pPr>
            <w:r w:rsidRPr="002E66BF">
              <w:rPr>
                <w:sz w:val="22"/>
                <w:lang w:val="en-US"/>
              </w:rPr>
              <w:t>3.53%</w:t>
            </w:r>
          </w:p>
        </w:tc>
        <w:tc>
          <w:tcPr>
            <w:tcW w:w="635" w:type="pct"/>
          </w:tcPr>
          <w:p w14:paraId="03AC4E33" w14:textId="77777777" w:rsidR="002E66BF" w:rsidRPr="002E66BF" w:rsidRDefault="002E66BF" w:rsidP="002E66BF">
            <w:pPr>
              <w:spacing w:after="0"/>
              <w:ind w:left="0"/>
              <w:rPr>
                <w:sz w:val="22"/>
                <w:lang w:val="en-US"/>
              </w:rPr>
            </w:pPr>
            <w:r w:rsidRPr="002E66BF">
              <w:rPr>
                <w:sz w:val="22"/>
                <w:lang w:val="en-US"/>
              </w:rPr>
              <w:t>0%</w:t>
            </w:r>
          </w:p>
        </w:tc>
        <w:tc>
          <w:tcPr>
            <w:tcW w:w="563" w:type="pct"/>
          </w:tcPr>
          <w:p w14:paraId="04409DF9" w14:textId="77777777" w:rsidR="002E66BF" w:rsidRPr="002E66BF" w:rsidRDefault="002E66BF" w:rsidP="002E66BF">
            <w:pPr>
              <w:spacing w:after="0"/>
              <w:ind w:left="0"/>
              <w:rPr>
                <w:sz w:val="22"/>
                <w:lang w:val="en-US"/>
              </w:rPr>
            </w:pPr>
            <w:r w:rsidRPr="002E66BF">
              <w:rPr>
                <w:sz w:val="22"/>
                <w:lang w:val="en-US"/>
              </w:rPr>
              <w:t xml:space="preserve">1.13% </w:t>
            </w:r>
          </w:p>
        </w:tc>
        <w:tc>
          <w:tcPr>
            <w:tcW w:w="706" w:type="pct"/>
          </w:tcPr>
          <w:p w14:paraId="3DF909B6" w14:textId="77777777" w:rsidR="002E66BF" w:rsidRPr="002E66BF" w:rsidRDefault="002E66BF" w:rsidP="002E66BF">
            <w:pPr>
              <w:spacing w:after="0"/>
              <w:ind w:left="0"/>
              <w:rPr>
                <w:sz w:val="22"/>
                <w:lang w:val="en-US"/>
              </w:rPr>
            </w:pPr>
            <w:r w:rsidRPr="002E66BF">
              <w:rPr>
                <w:sz w:val="22"/>
                <w:lang w:val="en-US"/>
              </w:rPr>
              <w:t xml:space="preserve">≤ 2.67% </w:t>
            </w:r>
          </w:p>
        </w:tc>
        <w:tc>
          <w:tcPr>
            <w:tcW w:w="561" w:type="pct"/>
          </w:tcPr>
          <w:p w14:paraId="15F6640F" w14:textId="1E6066D3" w:rsidR="002E66BF" w:rsidRPr="002E66BF" w:rsidRDefault="00DA6DE4" w:rsidP="002E66BF">
            <w:pPr>
              <w:spacing w:after="0"/>
              <w:ind w:left="0"/>
              <w:rPr>
                <w:rFonts w:eastAsia="Calibri"/>
                <w:b/>
                <w:sz w:val="22"/>
                <w:lang w:val="en-US"/>
              </w:rPr>
            </w:pPr>
            <w:r w:rsidRPr="00DA6DE4">
              <w:rPr>
                <w:rFonts w:eastAsia="Calibri"/>
                <w:b/>
                <w:sz w:val="22"/>
                <w:lang w:val="en-US"/>
              </w:rPr>
              <w:t>1.79%</w:t>
            </w:r>
          </w:p>
        </w:tc>
      </w:tr>
      <w:tr w:rsidR="002E66BF" w:rsidRPr="002E66BF" w14:paraId="1F8E08DE" w14:textId="77777777" w:rsidTr="00330F03">
        <w:trPr>
          <w:trHeight w:val="300"/>
        </w:trPr>
        <w:tc>
          <w:tcPr>
            <w:tcW w:w="1900" w:type="pct"/>
          </w:tcPr>
          <w:p w14:paraId="6D50BB8C" w14:textId="77777777" w:rsidR="002E66BF" w:rsidRPr="002E66BF" w:rsidRDefault="002E66BF" w:rsidP="002E66BF">
            <w:pPr>
              <w:spacing w:after="0"/>
              <w:ind w:left="0"/>
              <w:rPr>
                <w:sz w:val="22"/>
                <w:lang w:val="en-US"/>
              </w:rPr>
            </w:pPr>
            <w:r w:rsidRPr="002E66BF">
              <w:rPr>
                <w:sz w:val="22"/>
                <w:lang w:val="en-US"/>
              </w:rPr>
              <w:t xml:space="preserve">Posterior capsule rupture rate for cataract surgery  </w:t>
            </w:r>
          </w:p>
        </w:tc>
        <w:tc>
          <w:tcPr>
            <w:tcW w:w="634" w:type="pct"/>
          </w:tcPr>
          <w:p w14:paraId="4D37D9F4" w14:textId="77777777" w:rsidR="002E66BF" w:rsidRPr="002E66BF" w:rsidRDefault="002E66BF" w:rsidP="002E66BF">
            <w:pPr>
              <w:spacing w:after="0"/>
              <w:ind w:left="0"/>
              <w:rPr>
                <w:sz w:val="22"/>
                <w:lang w:val="en-US"/>
              </w:rPr>
            </w:pPr>
            <w:r w:rsidRPr="002E66BF">
              <w:rPr>
                <w:sz w:val="22"/>
                <w:lang w:val="en-US"/>
              </w:rPr>
              <w:t xml:space="preserve">0.85% </w:t>
            </w:r>
          </w:p>
        </w:tc>
        <w:tc>
          <w:tcPr>
            <w:tcW w:w="635" w:type="pct"/>
          </w:tcPr>
          <w:p w14:paraId="72B13549" w14:textId="77777777" w:rsidR="002E66BF" w:rsidRPr="002E66BF" w:rsidRDefault="002E66BF" w:rsidP="002E66BF">
            <w:pPr>
              <w:spacing w:after="0"/>
              <w:ind w:left="0"/>
              <w:rPr>
                <w:sz w:val="22"/>
                <w:lang w:val="en-US"/>
              </w:rPr>
            </w:pPr>
            <w:r w:rsidRPr="002E66BF">
              <w:rPr>
                <w:sz w:val="22"/>
                <w:lang w:val="en-US"/>
              </w:rPr>
              <w:t xml:space="preserve">0.98% </w:t>
            </w:r>
          </w:p>
        </w:tc>
        <w:tc>
          <w:tcPr>
            <w:tcW w:w="563" w:type="pct"/>
          </w:tcPr>
          <w:p w14:paraId="135634F2" w14:textId="77777777" w:rsidR="002E66BF" w:rsidRPr="002E66BF" w:rsidRDefault="002E66BF" w:rsidP="002E66BF">
            <w:pPr>
              <w:spacing w:after="0"/>
              <w:ind w:left="0"/>
              <w:rPr>
                <w:sz w:val="22"/>
                <w:lang w:val="en-US"/>
              </w:rPr>
            </w:pPr>
            <w:r w:rsidRPr="002E66BF">
              <w:rPr>
                <w:sz w:val="22"/>
                <w:lang w:val="en-US"/>
              </w:rPr>
              <w:t xml:space="preserve">1.03% </w:t>
            </w:r>
          </w:p>
        </w:tc>
        <w:tc>
          <w:tcPr>
            <w:tcW w:w="706" w:type="pct"/>
          </w:tcPr>
          <w:p w14:paraId="6D39F277" w14:textId="77777777" w:rsidR="002E66BF" w:rsidRPr="002E66BF" w:rsidRDefault="002E66BF" w:rsidP="002E66BF">
            <w:pPr>
              <w:spacing w:after="0"/>
              <w:ind w:left="0"/>
              <w:rPr>
                <w:sz w:val="22"/>
                <w:lang w:val="en-US"/>
              </w:rPr>
            </w:pPr>
            <w:r w:rsidRPr="002E66BF">
              <w:rPr>
                <w:sz w:val="22"/>
                <w:lang w:val="en-US"/>
              </w:rPr>
              <w:t xml:space="preserve">≤1.95% </w:t>
            </w:r>
          </w:p>
        </w:tc>
        <w:tc>
          <w:tcPr>
            <w:tcW w:w="561" w:type="pct"/>
          </w:tcPr>
          <w:p w14:paraId="6317B52A" w14:textId="77777777" w:rsidR="002E66BF" w:rsidRPr="002E66BF" w:rsidRDefault="002E66BF" w:rsidP="002E66BF">
            <w:pPr>
              <w:spacing w:after="0"/>
              <w:ind w:left="0"/>
              <w:rPr>
                <w:rFonts w:eastAsia="Calibri"/>
                <w:b/>
                <w:sz w:val="22"/>
                <w:lang w:val="en-US"/>
              </w:rPr>
            </w:pPr>
            <w:r w:rsidRPr="002E66BF">
              <w:rPr>
                <w:rFonts w:eastAsia="Calibri"/>
                <w:b/>
                <w:sz w:val="22"/>
                <w:lang w:val="en-US"/>
              </w:rPr>
              <w:t>0.8%</w:t>
            </w:r>
          </w:p>
        </w:tc>
      </w:tr>
      <w:tr w:rsidR="002E66BF" w:rsidRPr="002E66BF" w14:paraId="686598C5" w14:textId="77777777" w:rsidTr="00330F03">
        <w:trPr>
          <w:trHeight w:val="393"/>
        </w:trPr>
        <w:tc>
          <w:tcPr>
            <w:tcW w:w="4997" w:type="pct"/>
            <w:gridSpan w:val="6"/>
            <w:shd w:val="clear" w:color="auto" w:fill="7187BE"/>
          </w:tcPr>
          <w:p w14:paraId="26F6E2C0" w14:textId="77777777" w:rsidR="002E66BF" w:rsidRPr="002E66BF" w:rsidRDefault="002E66BF" w:rsidP="002E66BF">
            <w:pPr>
              <w:spacing w:after="0"/>
              <w:ind w:left="0"/>
              <w:rPr>
                <w:rFonts w:eastAsia="Calibri"/>
                <w:b/>
                <w:sz w:val="22"/>
                <w:lang w:val="en-US"/>
              </w:rPr>
            </w:pPr>
            <w:r w:rsidRPr="00DA6DE4">
              <w:rPr>
                <w:rFonts w:eastAsia="Calibri"/>
                <w:b/>
                <w:color w:val="FFFFFF" w:themeColor="background1"/>
                <w:sz w:val="22"/>
                <w:lang w:val="en-US"/>
              </w:rPr>
              <w:t>QUALITY &amp; SAFETY</w:t>
            </w:r>
          </w:p>
        </w:tc>
      </w:tr>
      <w:tr w:rsidR="002E66BF" w:rsidRPr="002E66BF" w14:paraId="5C3C2379" w14:textId="77777777" w:rsidTr="00330F03">
        <w:trPr>
          <w:trHeight w:val="300"/>
        </w:trPr>
        <w:tc>
          <w:tcPr>
            <w:tcW w:w="1900" w:type="pct"/>
            <w:shd w:val="clear" w:color="auto" w:fill="auto"/>
          </w:tcPr>
          <w:p w14:paraId="1CA2A02D" w14:textId="77777777" w:rsidR="002E66BF" w:rsidRPr="002E66BF" w:rsidRDefault="002E66BF" w:rsidP="002E66BF">
            <w:pPr>
              <w:spacing w:after="0"/>
              <w:ind w:left="0"/>
              <w:rPr>
                <w:sz w:val="22"/>
                <w:lang w:val="en-US"/>
              </w:rPr>
            </w:pPr>
            <w:r w:rsidRPr="002E66BF">
              <w:rPr>
                <w:sz w:val="22"/>
                <w:lang w:val="en-US"/>
              </w:rPr>
              <w:t xml:space="preserve">Occurrence of any Never events  </w:t>
            </w:r>
          </w:p>
        </w:tc>
        <w:tc>
          <w:tcPr>
            <w:tcW w:w="634" w:type="pct"/>
          </w:tcPr>
          <w:p w14:paraId="25E79353" w14:textId="77777777" w:rsidR="002E66BF" w:rsidRPr="002E66BF" w:rsidRDefault="002E66BF" w:rsidP="002E66BF">
            <w:pPr>
              <w:spacing w:after="0"/>
              <w:ind w:left="0"/>
              <w:rPr>
                <w:sz w:val="22"/>
                <w:lang w:val="en-US"/>
              </w:rPr>
            </w:pPr>
            <w:r w:rsidRPr="002E66BF">
              <w:rPr>
                <w:sz w:val="22"/>
                <w:lang w:val="en-US"/>
              </w:rPr>
              <w:t xml:space="preserve">2 </w:t>
            </w:r>
          </w:p>
        </w:tc>
        <w:tc>
          <w:tcPr>
            <w:tcW w:w="635" w:type="pct"/>
          </w:tcPr>
          <w:p w14:paraId="400B9ABD" w14:textId="77777777" w:rsidR="002E66BF" w:rsidRPr="002E66BF" w:rsidRDefault="002E66BF" w:rsidP="002E66BF">
            <w:pPr>
              <w:spacing w:after="0"/>
              <w:ind w:left="0"/>
              <w:rPr>
                <w:sz w:val="22"/>
                <w:lang w:val="en-US"/>
              </w:rPr>
            </w:pPr>
            <w:r w:rsidRPr="002E66BF">
              <w:rPr>
                <w:sz w:val="22"/>
                <w:lang w:val="en-US"/>
              </w:rPr>
              <w:t xml:space="preserve">2 </w:t>
            </w:r>
          </w:p>
        </w:tc>
        <w:tc>
          <w:tcPr>
            <w:tcW w:w="563" w:type="pct"/>
          </w:tcPr>
          <w:p w14:paraId="183C185C" w14:textId="77777777" w:rsidR="002E66BF" w:rsidRPr="002E66BF" w:rsidRDefault="002E66BF" w:rsidP="002E66BF">
            <w:pPr>
              <w:spacing w:after="0"/>
              <w:ind w:left="0"/>
              <w:rPr>
                <w:sz w:val="22"/>
                <w:lang w:val="en-US"/>
              </w:rPr>
            </w:pPr>
            <w:r w:rsidRPr="002E66BF">
              <w:rPr>
                <w:sz w:val="22"/>
                <w:lang w:val="en-US"/>
              </w:rPr>
              <w:t xml:space="preserve">2 </w:t>
            </w:r>
          </w:p>
        </w:tc>
        <w:tc>
          <w:tcPr>
            <w:tcW w:w="706" w:type="pct"/>
          </w:tcPr>
          <w:p w14:paraId="547F30C7" w14:textId="77777777" w:rsidR="002E66BF" w:rsidRPr="002E66BF" w:rsidRDefault="002E66BF" w:rsidP="002E66BF">
            <w:pPr>
              <w:spacing w:after="0"/>
              <w:ind w:left="0"/>
              <w:rPr>
                <w:sz w:val="22"/>
                <w:lang w:val="en-US"/>
              </w:rPr>
            </w:pPr>
            <w:r w:rsidRPr="002E66BF">
              <w:rPr>
                <w:sz w:val="22"/>
                <w:lang w:val="en-US"/>
              </w:rPr>
              <w:t>0</w:t>
            </w:r>
          </w:p>
        </w:tc>
        <w:tc>
          <w:tcPr>
            <w:tcW w:w="561" w:type="pct"/>
          </w:tcPr>
          <w:p w14:paraId="2E7F1457" w14:textId="77777777" w:rsidR="002E66BF" w:rsidRPr="002E66BF" w:rsidRDefault="002E66BF" w:rsidP="002E66BF">
            <w:pPr>
              <w:spacing w:after="0"/>
              <w:ind w:left="0"/>
              <w:rPr>
                <w:rFonts w:eastAsia="Calibri"/>
                <w:b/>
                <w:sz w:val="22"/>
                <w:lang w:val="en-US"/>
              </w:rPr>
            </w:pPr>
            <w:r w:rsidRPr="002E66BF">
              <w:rPr>
                <w:rFonts w:eastAsia="Calibri"/>
                <w:b/>
                <w:sz w:val="22"/>
                <w:lang w:val="en-US"/>
              </w:rPr>
              <w:t>3</w:t>
            </w:r>
          </w:p>
        </w:tc>
      </w:tr>
      <w:tr w:rsidR="002E66BF" w:rsidRPr="002E66BF" w14:paraId="6F191B08" w14:textId="77777777" w:rsidTr="00330F03">
        <w:trPr>
          <w:trHeight w:val="300"/>
        </w:trPr>
        <w:tc>
          <w:tcPr>
            <w:tcW w:w="1900" w:type="pct"/>
            <w:shd w:val="clear" w:color="auto" w:fill="auto"/>
          </w:tcPr>
          <w:p w14:paraId="0A29B8F2" w14:textId="77777777" w:rsidR="002E66BF" w:rsidRPr="002E66BF" w:rsidRDefault="002E66BF" w:rsidP="002E66BF">
            <w:pPr>
              <w:spacing w:after="0"/>
              <w:ind w:left="0"/>
              <w:rPr>
                <w:sz w:val="22"/>
                <w:lang w:val="en-US"/>
              </w:rPr>
            </w:pPr>
            <w:r w:rsidRPr="002E66BF">
              <w:rPr>
                <w:sz w:val="22"/>
                <w:lang w:val="en-US"/>
              </w:rPr>
              <w:t xml:space="preserve">Endopthalmitis Rates - Aggregate Score (Number of Individual Endophthalmitis measures not achieving target) </w:t>
            </w:r>
          </w:p>
        </w:tc>
        <w:tc>
          <w:tcPr>
            <w:tcW w:w="634" w:type="pct"/>
          </w:tcPr>
          <w:p w14:paraId="7DA8C32C" w14:textId="77777777" w:rsidR="002E66BF" w:rsidRPr="002E66BF" w:rsidRDefault="002E66BF" w:rsidP="002E66BF">
            <w:pPr>
              <w:spacing w:after="0"/>
              <w:ind w:left="0"/>
              <w:rPr>
                <w:sz w:val="22"/>
                <w:lang w:val="en-US"/>
              </w:rPr>
            </w:pPr>
            <w:r w:rsidRPr="002E66BF">
              <w:rPr>
                <w:sz w:val="22"/>
                <w:lang w:val="en-US"/>
              </w:rPr>
              <w:t xml:space="preserve">- </w:t>
            </w:r>
          </w:p>
        </w:tc>
        <w:tc>
          <w:tcPr>
            <w:tcW w:w="635" w:type="pct"/>
          </w:tcPr>
          <w:p w14:paraId="4E547614" w14:textId="77777777" w:rsidR="002E66BF" w:rsidRPr="002E66BF" w:rsidRDefault="002E66BF" w:rsidP="002E66BF">
            <w:pPr>
              <w:spacing w:after="0"/>
              <w:ind w:left="0"/>
              <w:rPr>
                <w:sz w:val="22"/>
                <w:lang w:val="en-US"/>
              </w:rPr>
            </w:pPr>
            <w:r w:rsidRPr="002E66BF">
              <w:rPr>
                <w:sz w:val="22"/>
                <w:lang w:val="en-US"/>
              </w:rPr>
              <w:t xml:space="preserve">new </w:t>
            </w:r>
          </w:p>
        </w:tc>
        <w:tc>
          <w:tcPr>
            <w:tcW w:w="563" w:type="pct"/>
          </w:tcPr>
          <w:p w14:paraId="1942CA4A" w14:textId="77777777" w:rsidR="002E66BF" w:rsidRPr="002E66BF" w:rsidRDefault="002E66BF" w:rsidP="002E66BF">
            <w:pPr>
              <w:spacing w:after="0"/>
              <w:ind w:left="0"/>
              <w:rPr>
                <w:sz w:val="22"/>
                <w:lang w:val="en-US"/>
              </w:rPr>
            </w:pPr>
            <w:r w:rsidRPr="002E66BF">
              <w:rPr>
                <w:sz w:val="22"/>
                <w:lang w:val="en-US"/>
              </w:rPr>
              <w:t xml:space="preserve">1 </w:t>
            </w:r>
          </w:p>
        </w:tc>
        <w:tc>
          <w:tcPr>
            <w:tcW w:w="706" w:type="pct"/>
          </w:tcPr>
          <w:p w14:paraId="32573760" w14:textId="77777777" w:rsidR="002E66BF" w:rsidRPr="002E66BF" w:rsidRDefault="002E66BF" w:rsidP="002E66BF">
            <w:pPr>
              <w:spacing w:after="0"/>
              <w:ind w:left="0"/>
              <w:rPr>
                <w:sz w:val="22"/>
                <w:lang w:val="en-US"/>
              </w:rPr>
            </w:pPr>
            <w:r w:rsidRPr="002E66BF">
              <w:rPr>
                <w:sz w:val="22"/>
                <w:lang w:val="en-US"/>
              </w:rPr>
              <w:t xml:space="preserve">0 </w:t>
            </w:r>
          </w:p>
        </w:tc>
        <w:tc>
          <w:tcPr>
            <w:tcW w:w="561" w:type="pct"/>
          </w:tcPr>
          <w:p w14:paraId="56F42415" w14:textId="77777777" w:rsidR="002E66BF" w:rsidRPr="002E66BF" w:rsidRDefault="002E66BF" w:rsidP="002E66BF">
            <w:pPr>
              <w:spacing w:after="0"/>
              <w:ind w:left="0"/>
              <w:rPr>
                <w:rFonts w:eastAsia="Calibri"/>
                <w:b/>
                <w:sz w:val="22"/>
                <w:lang w:val="en-US"/>
              </w:rPr>
            </w:pPr>
            <w:r w:rsidRPr="002E66BF">
              <w:rPr>
                <w:rFonts w:eastAsia="Calibri"/>
                <w:b/>
                <w:sz w:val="22"/>
                <w:lang w:val="en-US"/>
              </w:rPr>
              <w:t>0</w:t>
            </w:r>
          </w:p>
        </w:tc>
      </w:tr>
      <w:tr w:rsidR="002E66BF" w:rsidRPr="002E66BF" w14:paraId="142EEACC" w14:textId="77777777" w:rsidTr="00330F03">
        <w:trPr>
          <w:trHeight w:val="300"/>
        </w:trPr>
        <w:tc>
          <w:tcPr>
            <w:tcW w:w="1900" w:type="pct"/>
            <w:shd w:val="clear" w:color="auto" w:fill="auto"/>
          </w:tcPr>
          <w:p w14:paraId="312F0734" w14:textId="77777777" w:rsidR="002E66BF" w:rsidRPr="002E66BF" w:rsidRDefault="002E66BF" w:rsidP="002E66BF">
            <w:pPr>
              <w:spacing w:after="0"/>
              <w:ind w:left="0"/>
              <w:rPr>
                <w:sz w:val="22"/>
                <w:lang w:val="en-US"/>
              </w:rPr>
            </w:pPr>
            <w:r w:rsidRPr="002E66BF">
              <w:rPr>
                <w:sz w:val="22"/>
                <w:lang w:val="en-US"/>
              </w:rPr>
              <w:t xml:space="preserve">Escherichia coli (E. coli) bacteraemia bloodstream infection (BSI) - cases </w:t>
            </w:r>
          </w:p>
        </w:tc>
        <w:tc>
          <w:tcPr>
            <w:tcW w:w="634" w:type="pct"/>
          </w:tcPr>
          <w:p w14:paraId="7434351F" w14:textId="77777777" w:rsidR="002E66BF" w:rsidRPr="002E66BF" w:rsidRDefault="002E66BF" w:rsidP="002E66BF">
            <w:pPr>
              <w:spacing w:after="0"/>
              <w:ind w:left="0"/>
              <w:rPr>
                <w:sz w:val="22"/>
                <w:lang w:val="en-US"/>
              </w:rPr>
            </w:pPr>
            <w:r w:rsidRPr="002E66BF">
              <w:rPr>
                <w:sz w:val="22"/>
                <w:lang w:val="en-US"/>
              </w:rPr>
              <w:t xml:space="preserve">0 </w:t>
            </w:r>
          </w:p>
        </w:tc>
        <w:tc>
          <w:tcPr>
            <w:tcW w:w="635" w:type="pct"/>
          </w:tcPr>
          <w:p w14:paraId="11E6E14C" w14:textId="77777777" w:rsidR="002E66BF" w:rsidRPr="002E66BF" w:rsidRDefault="002E66BF" w:rsidP="002E66BF">
            <w:pPr>
              <w:spacing w:after="0"/>
              <w:ind w:left="0"/>
              <w:rPr>
                <w:sz w:val="22"/>
                <w:lang w:val="en-US"/>
              </w:rPr>
            </w:pPr>
            <w:r w:rsidRPr="002E66BF">
              <w:rPr>
                <w:sz w:val="22"/>
                <w:lang w:val="en-US"/>
              </w:rPr>
              <w:t xml:space="preserve">0 </w:t>
            </w:r>
          </w:p>
        </w:tc>
        <w:tc>
          <w:tcPr>
            <w:tcW w:w="563" w:type="pct"/>
          </w:tcPr>
          <w:p w14:paraId="615DDDF9" w14:textId="77777777" w:rsidR="002E66BF" w:rsidRPr="002E66BF" w:rsidRDefault="002E66BF" w:rsidP="002E66BF">
            <w:pPr>
              <w:spacing w:after="0"/>
              <w:ind w:left="0"/>
              <w:rPr>
                <w:sz w:val="22"/>
                <w:lang w:val="en-US"/>
              </w:rPr>
            </w:pPr>
            <w:r w:rsidRPr="002E66BF">
              <w:rPr>
                <w:sz w:val="22"/>
                <w:lang w:val="en-US"/>
              </w:rPr>
              <w:t xml:space="preserve">0 </w:t>
            </w:r>
          </w:p>
        </w:tc>
        <w:tc>
          <w:tcPr>
            <w:tcW w:w="706" w:type="pct"/>
          </w:tcPr>
          <w:p w14:paraId="69199097" w14:textId="77777777" w:rsidR="002E66BF" w:rsidRPr="002E66BF" w:rsidRDefault="002E66BF" w:rsidP="002E66BF">
            <w:pPr>
              <w:spacing w:after="0"/>
              <w:ind w:left="0"/>
              <w:rPr>
                <w:sz w:val="22"/>
                <w:lang w:val="en-US"/>
              </w:rPr>
            </w:pPr>
            <w:r w:rsidRPr="002E66BF">
              <w:rPr>
                <w:sz w:val="22"/>
                <w:lang w:val="en-US"/>
              </w:rPr>
              <w:t xml:space="preserve">0 </w:t>
            </w:r>
          </w:p>
        </w:tc>
        <w:tc>
          <w:tcPr>
            <w:tcW w:w="561" w:type="pct"/>
          </w:tcPr>
          <w:p w14:paraId="14CCE9B8" w14:textId="77777777" w:rsidR="002E66BF" w:rsidRPr="002E66BF" w:rsidRDefault="002E66BF" w:rsidP="002E66BF">
            <w:pPr>
              <w:spacing w:after="0"/>
              <w:ind w:left="0"/>
              <w:rPr>
                <w:rFonts w:eastAsia="Calibri"/>
                <w:b/>
                <w:sz w:val="22"/>
                <w:lang w:val="en-US"/>
              </w:rPr>
            </w:pPr>
            <w:r w:rsidRPr="002E66BF">
              <w:rPr>
                <w:rFonts w:eastAsia="Calibri"/>
                <w:b/>
                <w:sz w:val="22"/>
                <w:lang w:val="en-US"/>
              </w:rPr>
              <w:t>0</w:t>
            </w:r>
          </w:p>
        </w:tc>
      </w:tr>
      <w:tr w:rsidR="002E66BF" w:rsidRPr="002E66BF" w14:paraId="3D465EE0" w14:textId="77777777" w:rsidTr="00330F03">
        <w:trPr>
          <w:trHeight w:val="300"/>
        </w:trPr>
        <w:tc>
          <w:tcPr>
            <w:tcW w:w="1900" w:type="pct"/>
            <w:shd w:val="clear" w:color="auto" w:fill="auto"/>
          </w:tcPr>
          <w:p w14:paraId="66F25B5D" w14:textId="77777777" w:rsidR="002E66BF" w:rsidRPr="002E66BF" w:rsidRDefault="002E66BF" w:rsidP="002E66BF">
            <w:pPr>
              <w:spacing w:after="0"/>
              <w:ind w:left="0"/>
              <w:rPr>
                <w:sz w:val="22"/>
                <w:lang w:val="en-US"/>
              </w:rPr>
            </w:pPr>
            <w:r w:rsidRPr="002E66BF">
              <w:rPr>
                <w:sz w:val="22"/>
                <w:lang w:val="en-US"/>
              </w:rPr>
              <w:t xml:space="preserve">MSSA Rate - cases </w:t>
            </w:r>
          </w:p>
        </w:tc>
        <w:tc>
          <w:tcPr>
            <w:tcW w:w="634" w:type="pct"/>
          </w:tcPr>
          <w:p w14:paraId="7AA7F505" w14:textId="77777777" w:rsidR="002E66BF" w:rsidRPr="002E66BF" w:rsidRDefault="002E66BF" w:rsidP="002E66BF">
            <w:pPr>
              <w:spacing w:after="0"/>
              <w:ind w:left="0"/>
              <w:rPr>
                <w:sz w:val="22"/>
                <w:lang w:val="en-US"/>
              </w:rPr>
            </w:pPr>
            <w:r w:rsidRPr="002E66BF">
              <w:rPr>
                <w:sz w:val="22"/>
                <w:lang w:val="en-US"/>
              </w:rPr>
              <w:t xml:space="preserve">0 </w:t>
            </w:r>
          </w:p>
        </w:tc>
        <w:tc>
          <w:tcPr>
            <w:tcW w:w="635" w:type="pct"/>
          </w:tcPr>
          <w:p w14:paraId="186FB2C9" w14:textId="77777777" w:rsidR="002E66BF" w:rsidRPr="002E66BF" w:rsidRDefault="002E66BF" w:rsidP="002E66BF">
            <w:pPr>
              <w:spacing w:after="0"/>
              <w:ind w:left="0"/>
              <w:rPr>
                <w:sz w:val="22"/>
                <w:lang w:val="en-US"/>
              </w:rPr>
            </w:pPr>
            <w:r w:rsidRPr="002E66BF">
              <w:rPr>
                <w:sz w:val="22"/>
                <w:lang w:val="en-US"/>
              </w:rPr>
              <w:t xml:space="preserve">0 </w:t>
            </w:r>
          </w:p>
        </w:tc>
        <w:tc>
          <w:tcPr>
            <w:tcW w:w="563" w:type="pct"/>
          </w:tcPr>
          <w:p w14:paraId="102A8723" w14:textId="77777777" w:rsidR="002E66BF" w:rsidRPr="002E66BF" w:rsidRDefault="002E66BF" w:rsidP="002E66BF">
            <w:pPr>
              <w:spacing w:after="0"/>
              <w:ind w:left="0"/>
              <w:rPr>
                <w:sz w:val="22"/>
                <w:lang w:val="en-US"/>
              </w:rPr>
            </w:pPr>
            <w:r w:rsidRPr="002E66BF">
              <w:rPr>
                <w:sz w:val="22"/>
                <w:lang w:val="en-US"/>
              </w:rPr>
              <w:t xml:space="preserve">0 </w:t>
            </w:r>
          </w:p>
        </w:tc>
        <w:tc>
          <w:tcPr>
            <w:tcW w:w="706" w:type="pct"/>
          </w:tcPr>
          <w:p w14:paraId="4A8F1372" w14:textId="77777777" w:rsidR="002E66BF" w:rsidRPr="002E66BF" w:rsidRDefault="002E66BF" w:rsidP="002E66BF">
            <w:pPr>
              <w:spacing w:after="0"/>
              <w:ind w:left="0"/>
              <w:rPr>
                <w:sz w:val="22"/>
                <w:lang w:val="en-US"/>
              </w:rPr>
            </w:pPr>
            <w:r w:rsidRPr="002E66BF">
              <w:rPr>
                <w:sz w:val="22"/>
                <w:lang w:val="en-US"/>
              </w:rPr>
              <w:t xml:space="preserve">0 </w:t>
            </w:r>
          </w:p>
        </w:tc>
        <w:tc>
          <w:tcPr>
            <w:tcW w:w="561" w:type="pct"/>
          </w:tcPr>
          <w:p w14:paraId="6DE9CC0F" w14:textId="77777777" w:rsidR="002E66BF" w:rsidRPr="002E66BF" w:rsidRDefault="002E66BF" w:rsidP="002E66BF">
            <w:pPr>
              <w:spacing w:after="0"/>
              <w:ind w:left="0"/>
              <w:rPr>
                <w:rFonts w:eastAsia="Calibri"/>
                <w:b/>
                <w:sz w:val="22"/>
                <w:lang w:val="en-US"/>
              </w:rPr>
            </w:pPr>
            <w:r w:rsidRPr="002E66BF">
              <w:rPr>
                <w:rFonts w:eastAsia="Calibri"/>
                <w:b/>
                <w:sz w:val="22"/>
                <w:lang w:val="en-US"/>
              </w:rPr>
              <w:t>0</w:t>
            </w:r>
          </w:p>
        </w:tc>
      </w:tr>
      <w:tr w:rsidR="00DA6DE4" w:rsidRPr="002E66BF" w14:paraId="3B49C71C" w14:textId="77777777" w:rsidTr="00330F03">
        <w:trPr>
          <w:trHeight w:val="300"/>
        </w:trPr>
        <w:tc>
          <w:tcPr>
            <w:tcW w:w="1900" w:type="pct"/>
            <w:shd w:val="clear" w:color="auto" w:fill="auto"/>
          </w:tcPr>
          <w:p w14:paraId="4FB281EE" w14:textId="77777777" w:rsidR="00DA6DE4" w:rsidRPr="002E66BF" w:rsidRDefault="00DA6DE4" w:rsidP="00DA6DE4">
            <w:pPr>
              <w:spacing w:after="0"/>
              <w:ind w:left="0"/>
              <w:rPr>
                <w:sz w:val="22"/>
                <w:lang w:val="en-US"/>
              </w:rPr>
            </w:pPr>
            <w:r w:rsidRPr="002E66BF">
              <w:rPr>
                <w:sz w:val="22"/>
                <w:lang w:val="en-US"/>
              </w:rPr>
              <w:t xml:space="preserve">Inpatient Scores from Friends and Family Test - % positive  </w:t>
            </w:r>
          </w:p>
        </w:tc>
        <w:tc>
          <w:tcPr>
            <w:tcW w:w="634" w:type="pct"/>
          </w:tcPr>
          <w:p w14:paraId="0E2F570A" w14:textId="77777777" w:rsidR="00DA6DE4" w:rsidRPr="002E66BF" w:rsidRDefault="00DA6DE4" w:rsidP="00DA6DE4">
            <w:pPr>
              <w:spacing w:after="0"/>
              <w:ind w:left="0"/>
              <w:rPr>
                <w:sz w:val="22"/>
                <w:lang w:val="en-US"/>
              </w:rPr>
            </w:pPr>
            <w:r w:rsidRPr="002E66BF">
              <w:rPr>
                <w:sz w:val="22"/>
                <w:lang w:val="en-US"/>
              </w:rPr>
              <w:t xml:space="preserve">98.4% </w:t>
            </w:r>
          </w:p>
        </w:tc>
        <w:tc>
          <w:tcPr>
            <w:tcW w:w="635" w:type="pct"/>
          </w:tcPr>
          <w:p w14:paraId="492ACA5D" w14:textId="77777777" w:rsidR="00DA6DE4" w:rsidRPr="002E66BF" w:rsidRDefault="00DA6DE4" w:rsidP="00DA6DE4">
            <w:pPr>
              <w:spacing w:after="0"/>
              <w:ind w:left="0"/>
              <w:rPr>
                <w:sz w:val="22"/>
                <w:lang w:val="en-US"/>
              </w:rPr>
            </w:pPr>
            <w:r w:rsidRPr="002E66BF">
              <w:rPr>
                <w:sz w:val="22"/>
                <w:lang w:val="en-US"/>
              </w:rPr>
              <w:t xml:space="preserve">95.2% </w:t>
            </w:r>
          </w:p>
        </w:tc>
        <w:tc>
          <w:tcPr>
            <w:tcW w:w="563" w:type="pct"/>
          </w:tcPr>
          <w:p w14:paraId="09A22050" w14:textId="77777777" w:rsidR="00DA6DE4" w:rsidRPr="002E66BF" w:rsidRDefault="00DA6DE4" w:rsidP="00DA6DE4">
            <w:pPr>
              <w:spacing w:after="0"/>
              <w:ind w:left="0"/>
              <w:rPr>
                <w:sz w:val="22"/>
                <w:lang w:val="en-US"/>
              </w:rPr>
            </w:pPr>
            <w:r w:rsidRPr="002E66BF">
              <w:rPr>
                <w:sz w:val="22"/>
                <w:lang w:val="en-US"/>
              </w:rPr>
              <w:t xml:space="preserve">95.0% </w:t>
            </w:r>
          </w:p>
        </w:tc>
        <w:tc>
          <w:tcPr>
            <w:tcW w:w="706" w:type="pct"/>
          </w:tcPr>
          <w:p w14:paraId="2BBE5E54" w14:textId="77777777" w:rsidR="00DA6DE4" w:rsidRPr="002E66BF" w:rsidRDefault="00DA6DE4" w:rsidP="00DA6DE4">
            <w:pPr>
              <w:spacing w:after="0"/>
              <w:ind w:left="0"/>
              <w:rPr>
                <w:sz w:val="22"/>
                <w:lang w:val="en-US"/>
              </w:rPr>
            </w:pPr>
            <w:r w:rsidRPr="002E66BF">
              <w:rPr>
                <w:sz w:val="22"/>
                <w:lang w:val="en-US"/>
              </w:rPr>
              <w:t xml:space="preserve">≥90% </w:t>
            </w:r>
          </w:p>
        </w:tc>
        <w:tc>
          <w:tcPr>
            <w:tcW w:w="561" w:type="pct"/>
          </w:tcPr>
          <w:p w14:paraId="41357802" w14:textId="7DE2DCE9" w:rsidR="00DA6DE4" w:rsidRPr="002E66BF" w:rsidRDefault="00DA6DE4" w:rsidP="00DA6DE4">
            <w:pPr>
              <w:spacing w:after="0"/>
              <w:ind w:left="0"/>
              <w:rPr>
                <w:rFonts w:eastAsia="Calibri"/>
                <w:b/>
                <w:sz w:val="22"/>
                <w:lang w:val="en-US"/>
              </w:rPr>
            </w:pPr>
            <w:r w:rsidRPr="008A27E2">
              <w:rPr>
                <w:rFonts w:eastAsia="Calibri"/>
                <w:b/>
                <w:sz w:val="22"/>
                <w:lang w:val="en-US"/>
              </w:rPr>
              <w:t>95.6%*</w:t>
            </w:r>
          </w:p>
        </w:tc>
      </w:tr>
      <w:tr w:rsidR="00DA6DE4" w:rsidRPr="002E66BF" w14:paraId="5C2599FB" w14:textId="77777777" w:rsidTr="00330F03">
        <w:trPr>
          <w:trHeight w:val="300"/>
        </w:trPr>
        <w:tc>
          <w:tcPr>
            <w:tcW w:w="1900" w:type="pct"/>
            <w:shd w:val="clear" w:color="auto" w:fill="auto"/>
          </w:tcPr>
          <w:p w14:paraId="1868439B" w14:textId="77777777" w:rsidR="00DA6DE4" w:rsidRPr="002E66BF" w:rsidRDefault="00DA6DE4" w:rsidP="00DA6DE4">
            <w:pPr>
              <w:spacing w:after="0"/>
              <w:ind w:left="0"/>
              <w:rPr>
                <w:sz w:val="22"/>
                <w:lang w:val="en-US"/>
              </w:rPr>
            </w:pPr>
            <w:r w:rsidRPr="002E66BF">
              <w:rPr>
                <w:sz w:val="22"/>
                <w:lang w:val="en-US"/>
              </w:rPr>
              <w:t xml:space="preserve">A&amp;E Scores from Friends and Family Test - % positive </w:t>
            </w:r>
          </w:p>
        </w:tc>
        <w:tc>
          <w:tcPr>
            <w:tcW w:w="634" w:type="pct"/>
          </w:tcPr>
          <w:p w14:paraId="72F66141" w14:textId="77777777" w:rsidR="00DA6DE4" w:rsidRPr="002E66BF" w:rsidRDefault="00DA6DE4" w:rsidP="00DA6DE4">
            <w:pPr>
              <w:spacing w:after="0"/>
              <w:ind w:left="0"/>
              <w:rPr>
                <w:sz w:val="22"/>
                <w:lang w:val="en-US"/>
              </w:rPr>
            </w:pPr>
            <w:r w:rsidRPr="002E66BF">
              <w:rPr>
                <w:sz w:val="22"/>
                <w:lang w:val="en-US"/>
              </w:rPr>
              <w:t xml:space="preserve">92.6% </w:t>
            </w:r>
          </w:p>
        </w:tc>
        <w:tc>
          <w:tcPr>
            <w:tcW w:w="635" w:type="pct"/>
          </w:tcPr>
          <w:p w14:paraId="70FDF38B" w14:textId="77777777" w:rsidR="00DA6DE4" w:rsidRPr="002E66BF" w:rsidRDefault="00DA6DE4" w:rsidP="00DA6DE4">
            <w:pPr>
              <w:spacing w:after="0"/>
              <w:ind w:left="0"/>
              <w:rPr>
                <w:sz w:val="22"/>
                <w:lang w:val="en-US"/>
              </w:rPr>
            </w:pPr>
            <w:r w:rsidRPr="002E66BF">
              <w:rPr>
                <w:sz w:val="22"/>
                <w:lang w:val="en-US"/>
              </w:rPr>
              <w:t xml:space="preserve">94.3% </w:t>
            </w:r>
          </w:p>
        </w:tc>
        <w:tc>
          <w:tcPr>
            <w:tcW w:w="563" w:type="pct"/>
          </w:tcPr>
          <w:p w14:paraId="5975224A" w14:textId="77777777" w:rsidR="00DA6DE4" w:rsidRPr="002E66BF" w:rsidRDefault="00DA6DE4" w:rsidP="00DA6DE4">
            <w:pPr>
              <w:spacing w:after="0"/>
              <w:ind w:left="0"/>
              <w:rPr>
                <w:sz w:val="22"/>
                <w:lang w:val="en-US"/>
              </w:rPr>
            </w:pPr>
            <w:r w:rsidRPr="002E66BF">
              <w:rPr>
                <w:sz w:val="22"/>
                <w:lang w:val="en-US"/>
              </w:rPr>
              <w:t xml:space="preserve">92.7% </w:t>
            </w:r>
          </w:p>
        </w:tc>
        <w:tc>
          <w:tcPr>
            <w:tcW w:w="706" w:type="pct"/>
          </w:tcPr>
          <w:p w14:paraId="7DB16864" w14:textId="77777777" w:rsidR="00DA6DE4" w:rsidRPr="002E66BF" w:rsidRDefault="00DA6DE4" w:rsidP="00DA6DE4">
            <w:pPr>
              <w:spacing w:after="0"/>
              <w:ind w:left="0"/>
              <w:rPr>
                <w:sz w:val="22"/>
                <w:lang w:val="en-US"/>
              </w:rPr>
            </w:pPr>
            <w:r w:rsidRPr="002E66BF">
              <w:rPr>
                <w:sz w:val="22"/>
                <w:lang w:val="en-US"/>
              </w:rPr>
              <w:t xml:space="preserve">≥90% </w:t>
            </w:r>
          </w:p>
        </w:tc>
        <w:tc>
          <w:tcPr>
            <w:tcW w:w="561" w:type="pct"/>
          </w:tcPr>
          <w:p w14:paraId="19FEB9AB" w14:textId="1029B12A" w:rsidR="00DA6DE4" w:rsidRPr="002E66BF" w:rsidRDefault="00DA6DE4" w:rsidP="00DA6DE4">
            <w:pPr>
              <w:spacing w:after="0"/>
              <w:ind w:left="0"/>
              <w:rPr>
                <w:rFonts w:eastAsia="Calibri"/>
                <w:b/>
                <w:sz w:val="22"/>
                <w:lang w:val="en-US"/>
              </w:rPr>
            </w:pPr>
            <w:r w:rsidRPr="008A27E2">
              <w:rPr>
                <w:rFonts w:eastAsia="Calibri"/>
                <w:b/>
                <w:sz w:val="22"/>
                <w:lang w:val="en-US"/>
              </w:rPr>
              <w:t>92.5%*</w:t>
            </w:r>
          </w:p>
        </w:tc>
      </w:tr>
      <w:tr w:rsidR="00DA6DE4" w:rsidRPr="002E66BF" w14:paraId="51E04F1E" w14:textId="77777777" w:rsidTr="00330F03">
        <w:trPr>
          <w:trHeight w:val="300"/>
        </w:trPr>
        <w:tc>
          <w:tcPr>
            <w:tcW w:w="1900" w:type="pct"/>
            <w:shd w:val="clear" w:color="auto" w:fill="auto"/>
          </w:tcPr>
          <w:p w14:paraId="29910941" w14:textId="77777777" w:rsidR="00DA6DE4" w:rsidRPr="002E66BF" w:rsidRDefault="00DA6DE4" w:rsidP="00DA6DE4">
            <w:pPr>
              <w:spacing w:after="0"/>
              <w:ind w:left="0"/>
              <w:rPr>
                <w:sz w:val="22"/>
                <w:lang w:val="en-US"/>
              </w:rPr>
            </w:pPr>
            <w:r w:rsidRPr="002E66BF">
              <w:rPr>
                <w:sz w:val="22"/>
                <w:lang w:val="en-US"/>
              </w:rPr>
              <w:t xml:space="preserve">Outpatient Scores from Friends and Family Test - % positive  </w:t>
            </w:r>
          </w:p>
        </w:tc>
        <w:tc>
          <w:tcPr>
            <w:tcW w:w="634" w:type="pct"/>
          </w:tcPr>
          <w:p w14:paraId="3C1CB8A3" w14:textId="77777777" w:rsidR="00DA6DE4" w:rsidRPr="002E66BF" w:rsidRDefault="00DA6DE4" w:rsidP="00DA6DE4">
            <w:pPr>
              <w:spacing w:after="0"/>
              <w:ind w:left="0"/>
              <w:rPr>
                <w:sz w:val="22"/>
                <w:lang w:val="en-US"/>
              </w:rPr>
            </w:pPr>
            <w:r w:rsidRPr="002E66BF">
              <w:rPr>
                <w:sz w:val="22"/>
                <w:lang w:val="en-US"/>
              </w:rPr>
              <w:t xml:space="preserve">95.0% </w:t>
            </w:r>
          </w:p>
        </w:tc>
        <w:tc>
          <w:tcPr>
            <w:tcW w:w="635" w:type="pct"/>
          </w:tcPr>
          <w:p w14:paraId="34E41DA2" w14:textId="77777777" w:rsidR="00DA6DE4" w:rsidRPr="002E66BF" w:rsidRDefault="00DA6DE4" w:rsidP="00DA6DE4">
            <w:pPr>
              <w:spacing w:after="0"/>
              <w:ind w:left="0"/>
              <w:rPr>
                <w:sz w:val="22"/>
                <w:lang w:val="en-US"/>
              </w:rPr>
            </w:pPr>
            <w:r w:rsidRPr="002E66BF">
              <w:rPr>
                <w:sz w:val="22"/>
                <w:lang w:val="en-US"/>
              </w:rPr>
              <w:t xml:space="preserve">93.2% </w:t>
            </w:r>
          </w:p>
        </w:tc>
        <w:tc>
          <w:tcPr>
            <w:tcW w:w="563" w:type="pct"/>
          </w:tcPr>
          <w:p w14:paraId="2E519037" w14:textId="77777777" w:rsidR="00DA6DE4" w:rsidRPr="002E66BF" w:rsidRDefault="00DA6DE4" w:rsidP="00DA6DE4">
            <w:pPr>
              <w:spacing w:after="0"/>
              <w:ind w:left="0"/>
              <w:rPr>
                <w:sz w:val="22"/>
                <w:lang w:val="en-US"/>
              </w:rPr>
            </w:pPr>
            <w:r w:rsidRPr="002E66BF">
              <w:rPr>
                <w:sz w:val="22"/>
                <w:lang w:val="en-US"/>
              </w:rPr>
              <w:t xml:space="preserve">93.3% </w:t>
            </w:r>
          </w:p>
        </w:tc>
        <w:tc>
          <w:tcPr>
            <w:tcW w:w="706" w:type="pct"/>
          </w:tcPr>
          <w:p w14:paraId="0A1668F2" w14:textId="77777777" w:rsidR="00DA6DE4" w:rsidRPr="002E66BF" w:rsidRDefault="00DA6DE4" w:rsidP="00DA6DE4">
            <w:pPr>
              <w:spacing w:after="0"/>
              <w:ind w:left="0"/>
              <w:rPr>
                <w:sz w:val="22"/>
                <w:lang w:val="en-US"/>
              </w:rPr>
            </w:pPr>
            <w:r w:rsidRPr="002E66BF">
              <w:rPr>
                <w:sz w:val="22"/>
                <w:lang w:val="en-US"/>
              </w:rPr>
              <w:t>≥90%</w:t>
            </w:r>
          </w:p>
        </w:tc>
        <w:tc>
          <w:tcPr>
            <w:tcW w:w="561" w:type="pct"/>
          </w:tcPr>
          <w:p w14:paraId="18C4D306" w14:textId="4CC45619" w:rsidR="00DA6DE4" w:rsidRPr="002E66BF" w:rsidRDefault="00DA6DE4" w:rsidP="00DA6DE4">
            <w:pPr>
              <w:spacing w:after="0"/>
              <w:ind w:left="0"/>
              <w:rPr>
                <w:rFonts w:eastAsia="Calibri"/>
                <w:b/>
                <w:sz w:val="22"/>
                <w:lang w:val="en-US"/>
              </w:rPr>
            </w:pPr>
            <w:r w:rsidRPr="008A27E2">
              <w:rPr>
                <w:rFonts w:eastAsia="Calibri"/>
                <w:b/>
                <w:sz w:val="22"/>
                <w:lang w:val="en-US"/>
              </w:rPr>
              <w:t>93.4%</w:t>
            </w:r>
          </w:p>
        </w:tc>
      </w:tr>
      <w:tr w:rsidR="00DA6DE4" w:rsidRPr="002E66BF" w14:paraId="181AB159" w14:textId="77777777" w:rsidTr="00330F03">
        <w:trPr>
          <w:trHeight w:val="300"/>
        </w:trPr>
        <w:tc>
          <w:tcPr>
            <w:tcW w:w="1900" w:type="pct"/>
            <w:shd w:val="clear" w:color="auto" w:fill="auto"/>
          </w:tcPr>
          <w:p w14:paraId="254805BF" w14:textId="77777777" w:rsidR="00DA6DE4" w:rsidRPr="002E66BF" w:rsidRDefault="00DA6DE4" w:rsidP="00DA6DE4">
            <w:pPr>
              <w:spacing w:after="0"/>
              <w:ind w:left="0"/>
              <w:rPr>
                <w:sz w:val="22"/>
                <w:lang w:val="en-US"/>
              </w:rPr>
            </w:pPr>
            <w:r w:rsidRPr="002E66BF">
              <w:rPr>
                <w:sz w:val="22"/>
                <w:lang w:val="en-US"/>
              </w:rPr>
              <w:t xml:space="preserve">Paediatric Scores from Friends and Family Test - % positive </w:t>
            </w:r>
          </w:p>
        </w:tc>
        <w:tc>
          <w:tcPr>
            <w:tcW w:w="634" w:type="pct"/>
          </w:tcPr>
          <w:p w14:paraId="57112DAD" w14:textId="77777777" w:rsidR="00DA6DE4" w:rsidRPr="002E66BF" w:rsidRDefault="00DA6DE4" w:rsidP="00DA6DE4">
            <w:pPr>
              <w:spacing w:after="0"/>
              <w:ind w:left="0"/>
              <w:rPr>
                <w:sz w:val="22"/>
                <w:lang w:val="en-US"/>
              </w:rPr>
            </w:pPr>
            <w:r w:rsidRPr="002E66BF">
              <w:rPr>
                <w:sz w:val="22"/>
                <w:lang w:val="en-US"/>
              </w:rPr>
              <w:t xml:space="preserve">96.3% </w:t>
            </w:r>
          </w:p>
        </w:tc>
        <w:tc>
          <w:tcPr>
            <w:tcW w:w="635" w:type="pct"/>
          </w:tcPr>
          <w:p w14:paraId="49123604" w14:textId="77777777" w:rsidR="00DA6DE4" w:rsidRPr="002E66BF" w:rsidRDefault="00DA6DE4" w:rsidP="00DA6DE4">
            <w:pPr>
              <w:spacing w:after="0"/>
              <w:ind w:left="0"/>
              <w:rPr>
                <w:sz w:val="22"/>
                <w:lang w:val="en-US"/>
              </w:rPr>
            </w:pPr>
            <w:r w:rsidRPr="002E66BF">
              <w:rPr>
                <w:sz w:val="22"/>
                <w:lang w:val="en-US"/>
              </w:rPr>
              <w:t xml:space="preserve">94.7% </w:t>
            </w:r>
          </w:p>
        </w:tc>
        <w:tc>
          <w:tcPr>
            <w:tcW w:w="563" w:type="pct"/>
          </w:tcPr>
          <w:p w14:paraId="5AAF0E12" w14:textId="77777777" w:rsidR="00DA6DE4" w:rsidRPr="002E66BF" w:rsidRDefault="00DA6DE4" w:rsidP="00DA6DE4">
            <w:pPr>
              <w:spacing w:after="0"/>
              <w:ind w:left="0"/>
              <w:rPr>
                <w:sz w:val="22"/>
                <w:lang w:val="en-US"/>
              </w:rPr>
            </w:pPr>
            <w:r w:rsidRPr="002E66BF">
              <w:rPr>
                <w:sz w:val="22"/>
                <w:lang w:val="en-US"/>
              </w:rPr>
              <w:t xml:space="preserve">93.7% </w:t>
            </w:r>
          </w:p>
        </w:tc>
        <w:tc>
          <w:tcPr>
            <w:tcW w:w="706" w:type="pct"/>
          </w:tcPr>
          <w:p w14:paraId="08BBA17C" w14:textId="77777777" w:rsidR="00DA6DE4" w:rsidRPr="002E66BF" w:rsidRDefault="00DA6DE4" w:rsidP="00DA6DE4">
            <w:pPr>
              <w:spacing w:after="0"/>
              <w:ind w:left="0"/>
              <w:rPr>
                <w:sz w:val="22"/>
                <w:lang w:val="en-US"/>
              </w:rPr>
            </w:pPr>
            <w:r w:rsidRPr="002E66BF">
              <w:rPr>
                <w:sz w:val="22"/>
                <w:lang w:val="en-US"/>
              </w:rPr>
              <w:t xml:space="preserve">≥90% </w:t>
            </w:r>
          </w:p>
        </w:tc>
        <w:tc>
          <w:tcPr>
            <w:tcW w:w="561" w:type="pct"/>
          </w:tcPr>
          <w:p w14:paraId="212EB677" w14:textId="32173F5D" w:rsidR="00DA6DE4" w:rsidRPr="002E66BF" w:rsidRDefault="00DA6DE4" w:rsidP="00DA6DE4">
            <w:pPr>
              <w:spacing w:after="0"/>
              <w:ind w:left="0"/>
              <w:rPr>
                <w:rFonts w:eastAsia="Calibri"/>
                <w:b/>
                <w:sz w:val="22"/>
                <w:lang w:val="en-US"/>
              </w:rPr>
            </w:pPr>
            <w:r w:rsidRPr="008A27E2">
              <w:rPr>
                <w:rFonts w:eastAsia="Calibri"/>
                <w:b/>
                <w:sz w:val="22"/>
                <w:lang w:val="en-US"/>
              </w:rPr>
              <w:t>94.</w:t>
            </w:r>
            <w:r w:rsidR="00DD5415">
              <w:rPr>
                <w:rFonts w:eastAsia="Calibri"/>
                <w:b/>
                <w:sz w:val="22"/>
                <w:lang w:val="en-US"/>
              </w:rPr>
              <w:t>3</w:t>
            </w:r>
            <w:r w:rsidRPr="008A27E2">
              <w:rPr>
                <w:rFonts w:eastAsia="Calibri"/>
                <w:b/>
                <w:sz w:val="22"/>
                <w:lang w:val="en-US"/>
              </w:rPr>
              <w:t>%</w:t>
            </w:r>
          </w:p>
        </w:tc>
      </w:tr>
      <w:tr w:rsidR="00DA6DE4" w:rsidRPr="002E66BF" w14:paraId="07C3A057" w14:textId="77777777" w:rsidTr="00330F03">
        <w:trPr>
          <w:trHeight w:val="300"/>
        </w:trPr>
        <w:tc>
          <w:tcPr>
            <w:tcW w:w="1900" w:type="pct"/>
            <w:shd w:val="clear" w:color="auto" w:fill="auto"/>
          </w:tcPr>
          <w:p w14:paraId="53126D10" w14:textId="77777777" w:rsidR="00DA6DE4" w:rsidRPr="002E66BF" w:rsidRDefault="00DA6DE4" w:rsidP="00DA6DE4">
            <w:pPr>
              <w:spacing w:after="0"/>
              <w:ind w:left="0"/>
              <w:rPr>
                <w:sz w:val="22"/>
                <w:lang w:val="en-US"/>
              </w:rPr>
            </w:pPr>
            <w:r w:rsidRPr="002E66BF">
              <w:rPr>
                <w:sz w:val="22"/>
                <w:lang w:val="en-US"/>
              </w:rPr>
              <w:t xml:space="preserve">Summary Hospital Mortality Indicator </w:t>
            </w:r>
          </w:p>
        </w:tc>
        <w:tc>
          <w:tcPr>
            <w:tcW w:w="634" w:type="pct"/>
          </w:tcPr>
          <w:p w14:paraId="04EECE77" w14:textId="77777777" w:rsidR="00DA6DE4" w:rsidRPr="002E66BF" w:rsidRDefault="00DA6DE4" w:rsidP="00DA6DE4">
            <w:pPr>
              <w:spacing w:after="0"/>
              <w:ind w:left="0"/>
              <w:rPr>
                <w:sz w:val="22"/>
                <w:lang w:val="en-US"/>
              </w:rPr>
            </w:pPr>
            <w:r w:rsidRPr="002E66BF">
              <w:rPr>
                <w:sz w:val="22"/>
                <w:lang w:val="en-US"/>
              </w:rPr>
              <w:t xml:space="preserve">0 </w:t>
            </w:r>
          </w:p>
        </w:tc>
        <w:tc>
          <w:tcPr>
            <w:tcW w:w="635" w:type="pct"/>
          </w:tcPr>
          <w:p w14:paraId="587361ED" w14:textId="77777777" w:rsidR="00DA6DE4" w:rsidRPr="002E66BF" w:rsidRDefault="00DA6DE4" w:rsidP="00DA6DE4">
            <w:pPr>
              <w:spacing w:after="0"/>
              <w:ind w:left="0"/>
              <w:rPr>
                <w:sz w:val="22"/>
                <w:lang w:val="en-US"/>
              </w:rPr>
            </w:pPr>
            <w:r w:rsidRPr="002E66BF">
              <w:rPr>
                <w:sz w:val="22"/>
                <w:lang w:val="en-US"/>
              </w:rPr>
              <w:t xml:space="preserve">0 </w:t>
            </w:r>
          </w:p>
        </w:tc>
        <w:tc>
          <w:tcPr>
            <w:tcW w:w="563" w:type="pct"/>
          </w:tcPr>
          <w:p w14:paraId="5D80B1DD" w14:textId="77777777" w:rsidR="00DA6DE4" w:rsidRPr="002E66BF" w:rsidRDefault="00DA6DE4" w:rsidP="00DA6DE4">
            <w:pPr>
              <w:spacing w:after="0"/>
              <w:ind w:left="0"/>
              <w:rPr>
                <w:sz w:val="22"/>
                <w:lang w:val="en-US"/>
              </w:rPr>
            </w:pPr>
            <w:r w:rsidRPr="002E66BF">
              <w:rPr>
                <w:sz w:val="22"/>
                <w:lang w:val="en-US"/>
              </w:rPr>
              <w:t xml:space="preserve">0 </w:t>
            </w:r>
          </w:p>
        </w:tc>
        <w:tc>
          <w:tcPr>
            <w:tcW w:w="706" w:type="pct"/>
          </w:tcPr>
          <w:p w14:paraId="2D345349" w14:textId="77777777" w:rsidR="00DA6DE4" w:rsidRPr="002E66BF" w:rsidRDefault="00DA6DE4" w:rsidP="00DA6DE4">
            <w:pPr>
              <w:spacing w:after="0"/>
              <w:ind w:left="0"/>
              <w:rPr>
                <w:sz w:val="22"/>
                <w:lang w:val="en-US"/>
              </w:rPr>
            </w:pPr>
            <w:r w:rsidRPr="002E66BF">
              <w:rPr>
                <w:sz w:val="22"/>
                <w:lang w:val="en-US"/>
              </w:rPr>
              <w:t>0</w:t>
            </w:r>
          </w:p>
        </w:tc>
        <w:tc>
          <w:tcPr>
            <w:tcW w:w="561" w:type="pct"/>
          </w:tcPr>
          <w:p w14:paraId="4B6BF5DB" w14:textId="70D6C7B8" w:rsidR="00DA6DE4" w:rsidRPr="002E66BF" w:rsidRDefault="00DA6DE4" w:rsidP="00DA6DE4">
            <w:pPr>
              <w:spacing w:after="0"/>
              <w:ind w:left="0"/>
              <w:rPr>
                <w:rFonts w:eastAsia="Calibri"/>
                <w:b/>
                <w:sz w:val="22"/>
                <w:lang w:val="en-US"/>
              </w:rPr>
            </w:pPr>
            <w:r w:rsidRPr="008A27E2">
              <w:rPr>
                <w:rFonts w:eastAsia="Calibri"/>
                <w:b/>
                <w:sz w:val="22"/>
                <w:lang w:val="en-US"/>
              </w:rPr>
              <w:t>0</w:t>
            </w:r>
          </w:p>
        </w:tc>
      </w:tr>
      <w:tr w:rsidR="00DA6DE4" w:rsidRPr="002E66BF" w14:paraId="33550B28" w14:textId="77777777" w:rsidTr="00330F03">
        <w:trPr>
          <w:trHeight w:val="300"/>
        </w:trPr>
        <w:tc>
          <w:tcPr>
            <w:tcW w:w="1900" w:type="pct"/>
            <w:shd w:val="clear" w:color="auto" w:fill="auto"/>
          </w:tcPr>
          <w:p w14:paraId="76EACB8C" w14:textId="77777777" w:rsidR="00DA6DE4" w:rsidRPr="002E66BF" w:rsidRDefault="00DA6DE4" w:rsidP="00DA6DE4">
            <w:pPr>
              <w:spacing w:after="0"/>
              <w:ind w:left="0"/>
              <w:rPr>
                <w:sz w:val="22"/>
                <w:lang w:val="en-US"/>
              </w:rPr>
            </w:pPr>
            <w:r w:rsidRPr="002E66BF">
              <w:rPr>
                <w:sz w:val="22"/>
                <w:lang w:val="en-US"/>
              </w:rPr>
              <w:t xml:space="preserve">NHS England/NHS Improvement Patient Safety Alerts breached </w:t>
            </w:r>
          </w:p>
        </w:tc>
        <w:tc>
          <w:tcPr>
            <w:tcW w:w="634" w:type="pct"/>
          </w:tcPr>
          <w:p w14:paraId="288F9E91" w14:textId="77777777" w:rsidR="00DA6DE4" w:rsidRPr="002E66BF" w:rsidRDefault="00DA6DE4" w:rsidP="00DA6DE4">
            <w:pPr>
              <w:spacing w:after="0"/>
              <w:ind w:left="0"/>
              <w:rPr>
                <w:sz w:val="22"/>
                <w:lang w:val="en-US"/>
              </w:rPr>
            </w:pPr>
            <w:r w:rsidRPr="002E66BF">
              <w:rPr>
                <w:sz w:val="22"/>
                <w:lang w:val="en-US"/>
              </w:rPr>
              <w:t xml:space="preserve">- </w:t>
            </w:r>
          </w:p>
        </w:tc>
        <w:tc>
          <w:tcPr>
            <w:tcW w:w="635" w:type="pct"/>
          </w:tcPr>
          <w:p w14:paraId="28C2D8F3" w14:textId="77777777" w:rsidR="00DA6DE4" w:rsidRPr="002E66BF" w:rsidRDefault="00DA6DE4" w:rsidP="00DA6DE4">
            <w:pPr>
              <w:spacing w:after="0"/>
              <w:ind w:left="0"/>
              <w:rPr>
                <w:sz w:val="22"/>
                <w:lang w:val="en-US"/>
              </w:rPr>
            </w:pPr>
            <w:r w:rsidRPr="002E66BF">
              <w:rPr>
                <w:sz w:val="22"/>
                <w:lang w:val="en-US"/>
              </w:rPr>
              <w:t xml:space="preserve">0 </w:t>
            </w:r>
          </w:p>
        </w:tc>
        <w:tc>
          <w:tcPr>
            <w:tcW w:w="563" w:type="pct"/>
          </w:tcPr>
          <w:p w14:paraId="5609A590" w14:textId="77777777" w:rsidR="00DA6DE4" w:rsidRPr="002E66BF" w:rsidRDefault="00DA6DE4" w:rsidP="00DA6DE4">
            <w:pPr>
              <w:spacing w:after="0"/>
              <w:ind w:left="0"/>
              <w:rPr>
                <w:sz w:val="22"/>
                <w:lang w:val="en-US"/>
              </w:rPr>
            </w:pPr>
            <w:r w:rsidRPr="002E66BF">
              <w:rPr>
                <w:sz w:val="22"/>
                <w:lang w:val="en-US"/>
              </w:rPr>
              <w:t xml:space="preserve">1 </w:t>
            </w:r>
          </w:p>
        </w:tc>
        <w:tc>
          <w:tcPr>
            <w:tcW w:w="706" w:type="pct"/>
          </w:tcPr>
          <w:p w14:paraId="4B21637F" w14:textId="77777777" w:rsidR="00DA6DE4" w:rsidRPr="002E66BF" w:rsidRDefault="00DA6DE4" w:rsidP="00DA6DE4">
            <w:pPr>
              <w:spacing w:after="0"/>
              <w:ind w:left="0"/>
              <w:rPr>
                <w:sz w:val="22"/>
                <w:lang w:val="en-US"/>
              </w:rPr>
            </w:pPr>
            <w:r w:rsidRPr="002E66BF">
              <w:rPr>
                <w:sz w:val="22"/>
                <w:lang w:val="en-US"/>
              </w:rPr>
              <w:t>0</w:t>
            </w:r>
          </w:p>
        </w:tc>
        <w:tc>
          <w:tcPr>
            <w:tcW w:w="561" w:type="pct"/>
          </w:tcPr>
          <w:p w14:paraId="5AF2E556" w14:textId="1EB2E08F" w:rsidR="00DA6DE4" w:rsidRPr="002E66BF" w:rsidRDefault="00DA6DE4" w:rsidP="00DA6DE4">
            <w:pPr>
              <w:spacing w:after="0"/>
              <w:ind w:left="0"/>
              <w:rPr>
                <w:rFonts w:eastAsia="Calibri"/>
                <w:b/>
                <w:sz w:val="22"/>
                <w:lang w:val="en-US"/>
              </w:rPr>
            </w:pPr>
            <w:r w:rsidRPr="008A27E2">
              <w:rPr>
                <w:rFonts w:eastAsia="Calibri"/>
                <w:b/>
                <w:sz w:val="22"/>
                <w:lang w:val="en-US"/>
              </w:rPr>
              <w:t>0</w:t>
            </w:r>
          </w:p>
        </w:tc>
      </w:tr>
      <w:tr w:rsidR="00DA6DE4" w:rsidRPr="002E66BF" w14:paraId="1C6F8131" w14:textId="77777777" w:rsidTr="00330F03">
        <w:trPr>
          <w:trHeight w:val="300"/>
        </w:trPr>
        <w:tc>
          <w:tcPr>
            <w:tcW w:w="1900" w:type="pct"/>
            <w:shd w:val="clear" w:color="auto" w:fill="auto"/>
          </w:tcPr>
          <w:p w14:paraId="6099BB1F" w14:textId="77777777" w:rsidR="00DA6DE4" w:rsidRPr="002E66BF" w:rsidRDefault="00DA6DE4" w:rsidP="00DA6DE4">
            <w:pPr>
              <w:spacing w:after="0"/>
              <w:ind w:left="0"/>
              <w:rPr>
                <w:sz w:val="22"/>
                <w:lang w:val="en-US"/>
              </w:rPr>
            </w:pPr>
            <w:r w:rsidRPr="002E66BF">
              <w:rPr>
                <w:sz w:val="22"/>
                <w:lang w:val="en-US"/>
              </w:rPr>
              <w:t xml:space="preserve">Percentage of responses to written complaints sent within 25 days </w:t>
            </w:r>
          </w:p>
        </w:tc>
        <w:tc>
          <w:tcPr>
            <w:tcW w:w="634" w:type="pct"/>
          </w:tcPr>
          <w:p w14:paraId="04AC79F1" w14:textId="77777777" w:rsidR="00DA6DE4" w:rsidRPr="002E66BF" w:rsidRDefault="00DA6DE4" w:rsidP="00DA6DE4">
            <w:pPr>
              <w:spacing w:after="0"/>
              <w:ind w:left="0"/>
              <w:rPr>
                <w:sz w:val="22"/>
                <w:lang w:val="en-US"/>
              </w:rPr>
            </w:pPr>
            <w:r w:rsidRPr="002E66BF">
              <w:rPr>
                <w:sz w:val="22"/>
                <w:lang w:val="en-US"/>
              </w:rPr>
              <w:t xml:space="preserve">- </w:t>
            </w:r>
          </w:p>
        </w:tc>
        <w:tc>
          <w:tcPr>
            <w:tcW w:w="635" w:type="pct"/>
          </w:tcPr>
          <w:p w14:paraId="67CED8AE" w14:textId="77777777" w:rsidR="00DA6DE4" w:rsidRPr="002E66BF" w:rsidRDefault="00DA6DE4" w:rsidP="00DA6DE4">
            <w:pPr>
              <w:spacing w:after="0"/>
              <w:ind w:left="0"/>
              <w:rPr>
                <w:sz w:val="22"/>
                <w:lang w:val="en-US"/>
              </w:rPr>
            </w:pPr>
            <w:r w:rsidRPr="002E66BF">
              <w:rPr>
                <w:sz w:val="22"/>
                <w:lang w:val="en-US"/>
              </w:rPr>
              <w:t xml:space="preserve">88.1% </w:t>
            </w:r>
          </w:p>
        </w:tc>
        <w:tc>
          <w:tcPr>
            <w:tcW w:w="563" w:type="pct"/>
          </w:tcPr>
          <w:p w14:paraId="055B8C04" w14:textId="77777777" w:rsidR="00DA6DE4" w:rsidRPr="002E66BF" w:rsidRDefault="00DA6DE4" w:rsidP="00DA6DE4">
            <w:pPr>
              <w:spacing w:after="0"/>
              <w:ind w:left="0"/>
              <w:rPr>
                <w:sz w:val="22"/>
                <w:lang w:val="en-US"/>
              </w:rPr>
            </w:pPr>
            <w:r w:rsidRPr="002E66BF">
              <w:rPr>
                <w:sz w:val="22"/>
                <w:lang w:val="en-US"/>
              </w:rPr>
              <w:t xml:space="preserve">73.5% </w:t>
            </w:r>
          </w:p>
          <w:p w14:paraId="24173226" w14:textId="77777777" w:rsidR="00DA6DE4" w:rsidRPr="002E66BF" w:rsidRDefault="00DA6DE4" w:rsidP="00DA6DE4">
            <w:pPr>
              <w:spacing w:after="0"/>
              <w:ind w:left="0"/>
              <w:rPr>
                <w:sz w:val="22"/>
                <w:lang w:val="en-US"/>
              </w:rPr>
            </w:pPr>
            <w:r w:rsidRPr="002E66BF">
              <w:rPr>
                <w:sz w:val="22"/>
                <w:lang w:val="en-US"/>
              </w:rPr>
              <w:t xml:space="preserve">(Apr-Feb) </w:t>
            </w:r>
          </w:p>
        </w:tc>
        <w:tc>
          <w:tcPr>
            <w:tcW w:w="706" w:type="pct"/>
          </w:tcPr>
          <w:p w14:paraId="28EB943A" w14:textId="77777777" w:rsidR="00DA6DE4" w:rsidRPr="002E66BF" w:rsidRDefault="00DA6DE4" w:rsidP="00DA6DE4">
            <w:pPr>
              <w:spacing w:after="0"/>
              <w:ind w:left="0"/>
              <w:rPr>
                <w:sz w:val="22"/>
                <w:lang w:val="en-US"/>
              </w:rPr>
            </w:pPr>
            <w:r w:rsidRPr="002E66BF">
              <w:rPr>
                <w:sz w:val="22"/>
                <w:lang w:val="en-US"/>
              </w:rPr>
              <w:t xml:space="preserve">≥80% </w:t>
            </w:r>
          </w:p>
        </w:tc>
        <w:tc>
          <w:tcPr>
            <w:tcW w:w="561" w:type="pct"/>
          </w:tcPr>
          <w:p w14:paraId="70A2464A" w14:textId="55DB4EFC" w:rsidR="00DA6DE4" w:rsidRPr="002E66BF" w:rsidRDefault="00DA6DE4" w:rsidP="00DA6DE4">
            <w:pPr>
              <w:spacing w:after="0"/>
              <w:ind w:left="0"/>
              <w:rPr>
                <w:rFonts w:eastAsia="Calibri"/>
                <w:b/>
                <w:sz w:val="22"/>
                <w:lang w:val="en-US"/>
              </w:rPr>
            </w:pPr>
            <w:r w:rsidRPr="008A27E2">
              <w:rPr>
                <w:rFonts w:eastAsia="Calibri"/>
                <w:b/>
                <w:sz w:val="22"/>
                <w:lang w:val="en-US"/>
              </w:rPr>
              <w:t>70.4%</w:t>
            </w:r>
          </w:p>
        </w:tc>
      </w:tr>
      <w:tr w:rsidR="00DA6DE4" w:rsidRPr="002E66BF" w14:paraId="75771845" w14:textId="77777777" w:rsidTr="00330F03">
        <w:trPr>
          <w:trHeight w:val="300"/>
        </w:trPr>
        <w:tc>
          <w:tcPr>
            <w:tcW w:w="1900" w:type="pct"/>
            <w:shd w:val="clear" w:color="auto" w:fill="auto"/>
          </w:tcPr>
          <w:p w14:paraId="7CBBF576" w14:textId="77777777" w:rsidR="00DA6DE4" w:rsidRPr="002E66BF" w:rsidRDefault="00DA6DE4" w:rsidP="00DA6DE4">
            <w:pPr>
              <w:spacing w:after="0"/>
              <w:ind w:left="0"/>
              <w:rPr>
                <w:sz w:val="22"/>
                <w:lang w:val="en-US"/>
              </w:rPr>
            </w:pPr>
            <w:r w:rsidRPr="002E66BF">
              <w:rPr>
                <w:sz w:val="22"/>
                <w:lang w:val="en-US"/>
              </w:rPr>
              <w:t xml:space="preserve">Percentage of responses to written complaints acknowledged within 3 days </w:t>
            </w:r>
          </w:p>
        </w:tc>
        <w:tc>
          <w:tcPr>
            <w:tcW w:w="634" w:type="pct"/>
          </w:tcPr>
          <w:p w14:paraId="51C4A6B4" w14:textId="77777777" w:rsidR="00DA6DE4" w:rsidRPr="002E66BF" w:rsidRDefault="00DA6DE4" w:rsidP="00DA6DE4">
            <w:pPr>
              <w:spacing w:after="0"/>
              <w:ind w:left="0"/>
              <w:rPr>
                <w:sz w:val="22"/>
                <w:lang w:val="en-US"/>
              </w:rPr>
            </w:pPr>
            <w:r w:rsidRPr="002E66BF">
              <w:rPr>
                <w:sz w:val="22"/>
                <w:lang w:val="en-US"/>
              </w:rPr>
              <w:t xml:space="preserve">- </w:t>
            </w:r>
          </w:p>
        </w:tc>
        <w:tc>
          <w:tcPr>
            <w:tcW w:w="635" w:type="pct"/>
          </w:tcPr>
          <w:p w14:paraId="003C2488" w14:textId="77777777" w:rsidR="00DA6DE4" w:rsidRPr="002E66BF" w:rsidRDefault="00DA6DE4" w:rsidP="00DA6DE4">
            <w:pPr>
              <w:spacing w:after="0"/>
              <w:ind w:left="0"/>
              <w:rPr>
                <w:sz w:val="22"/>
                <w:lang w:val="en-US"/>
              </w:rPr>
            </w:pPr>
            <w:r w:rsidRPr="002E66BF">
              <w:rPr>
                <w:sz w:val="22"/>
                <w:lang w:val="en-US"/>
              </w:rPr>
              <w:t xml:space="preserve">97.0% </w:t>
            </w:r>
          </w:p>
        </w:tc>
        <w:tc>
          <w:tcPr>
            <w:tcW w:w="563" w:type="pct"/>
          </w:tcPr>
          <w:p w14:paraId="1E52206B" w14:textId="77777777" w:rsidR="00DA6DE4" w:rsidRPr="002E66BF" w:rsidRDefault="00DA6DE4" w:rsidP="00DA6DE4">
            <w:pPr>
              <w:spacing w:after="0"/>
              <w:ind w:left="0"/>
              <w:rPr>
                <w:sz w:val="22"/>
                <w:lang w:val="en-US"/>
              </w:rPr>
            </w:pPr>
            <w:r w:rsidRPr="002E66BF">
              <w:rPr>
                <w:sz w:val="22"/>
                <w:lang w:val="en-US"/>
              </w:rPr>
              <w:t xml:space="preserve">99.0% </w:t>
            </w:r>
          </w:p>
        </w:tc>
        <w:tc>
          <w:tcPr>
            <w:tcW w:w="706" w:type="pct"/>
          </w:tcPr>
          <w:p w14:paraId="4FB26663" w14:textId="77777777" w:rsidR="00DA6DE4" w:rsidRPr="002E66BF" w:rsidRDefault="00DA6DE4" w:rsidP="00DA6DE4">
            <w:pPr>
              <w:spacing w:after="0"/>
              <w:ind w:left="0"/>
              <w:rPr>
                <w:sz w:val="22"/>
                <w:lang w:val="en-US"/>
              </w:rPr>
            </w:pPr>
            <w:r w:rsidRPr="002E66BF">
              <w:rPr>
                <w:sz w:val="22"/>
                <w:lang w:val="en-US"/>
              </w:rPr>
              <w:t xml:space="preserve">≥80%  </w:t>
            </w:r>
          </w:p>
        </w:tc>
        <w:tc>
          <w:tcPr>
            <w:tcW w:w="561" w:type="pct"/>
          </w:tcPr>
          <w:p w14:paraId="0A0ED110" w14:textId="07C5FE46" w:rsidR="00DA6DE4" w:rsidRPr="002E66BF" w:rsidRDefault="00DA6DE4" w:rsidP="00DA6DE4">
            <w:pPr>
              <w:spacing w:after="0"/>
              <w:ind w:left="0"/>
              <w:rPr>
                <w:rFonts w:eastAsia="Calibri"/>
                <w:b/>
                <w:sz w:val="22"/>
                <w:lang w:val="en-US"/>
              </w:rPr>
            </w:pPr>
            <w:r w:rsidRPr="008A27E2">
              <w:rPr>
                <w:rFonts w:eastAsia="Calibri"/>
                <w:b/>
                <w:sz w:val="22"/>
                <w:lang w:val="en-US"/>
              </w:rPr>
              <w:t>90.6%</w:t>
            </w:r>
          </w:p>
        </w:tc>
      </w:tr>
      <w:tr w:rsidR="00DA6DE4" w:rsidRPr="002E66BF" w14:paraId="30105268" w14:textId="77777777" w:rsidTr="00330F03">
        <w:trPr>
          <w:trHeight w:val="300"/>
        </w:trPr>
        <w:tc>
          <w:tcPr>
            <w:tcW w:w="1900" w:type="pct"/>
            <w:shd w:val="clear" w:color="auto" w:fill="auto"/>
          </w:tcPr>
          <w:p w14:paraId="74EAF783" w14:textId="77777777" w:rsidR="00DA6DE4" w:rsidRPr="002E66BF" w:rsidRDefault="00DA6DE4" w:rsidP="00DA6DE4">
            <w:pPr>
              <w:spacing w:after="0"/>
              <w:ind w:left="0"/>
              <w:rPr>
                <w:sz w:val="22"/>
                <w:lang w:val="en-US"/>
              </w:rPr>
            </w:pPr>
            <w:r w:rsidRPr="002E66BF">
              <w:rPr>
                <w:sz w:val="22"/>
                <w:lang w:val="en-US"/>
              </w:rPr>
              <w:t xml:space="preserve">Freedom of Information Requests Responded to Within 20 Days </w:t>
            </w:r>
          </w:p>
        </w:tc>
        <w:tc>
          <w:tcPr>
            <w:tcW w:w="634" w:type="pct"/>
          </w:tcPr>
          <w:p w14:paraId="752664E2" w14:textId="77777777" w:rsidR="00DA6DE4" w:rsidRPr="002E66BF" w:rsidRDefault="00DA6DE4" w:rsidP="00DA6DE4">
            <w:pPr>
              <w:spacing w:after="0"/>
              <w:ind w:left="0"/>
              <w:rPr>
                <w:sz w:val="22"/>
                <w:lang w:val="en-US"/>
              </w:rPr>
            </w:pPr>
            <w:r w:rsidRPr="002E66BF">
              <w:rPr>
                <w:sz w:val="22"/>
                <w:lang w:val="en-US"/>
              </w:rPr>
              <w:t xml:space="preserve">99.2% </w:t>
            </w:r>
          </w:p>
        </w:tc>
        <w:tc>
          <w:tcPr>
            <w:tcW w:w="635" w:type="pct"/>
          </w:tcPr>
          <w:p w14:paraId="5CF91B86" w14:textId="77777777" w:rsidR="00DA6DE4" w:rsidRPr="002E66BF" w:rsidRDefault="00DA6DE4" w:rsidP="00DA6DE4">
            <w:pPr>
              <w:spacing w:after="0"/>
              <w:ind w:left="0"/>
              <w:rPr>
                <w:sz w:val="22"/>
                <w:lang w:val="en-US"/>
              </w:rPr>
            </w:pPr>
            <w:r w:rsidRPr="002E66BF">
              <w:rPr>
                <w:sz w:val="22"/>
                <w:lang w:val="en-US"/>
              </w:rPr>
              <w:t xml:space="preserve">95.1% </w:t>
            </w:r>
          </w:p>
        </w:tc>
        <w:tc>
          <w:tcPr>
            <w:tcW w:w="563" w:type="pct"/>
          </w:tcPr>
          <w:p w14:paraId="5BA1D365" w14:textId="77777777" w:rsidR="00DA6DE4" w:rsidRPr="002E66BF" w:rsidRDefault="00DA6DE4" w:rsidP="00DA6DE4">
            <w:pPr>
              <w:spacing w:after="0"/>
              <w:ind w:left="0"/>
              <w:rPr>
                <w:sz w:val="22"/>
                <w:lang w:val="en-US"/>
              </w:rPr>
            </w:pPr>
            <w:r w:rsidRPr="002E66BF">
              <w:rPr>
                <w:sz w:val="22"/>
                <w:lang w:val="en-US"/>
              </w:rPr>
              <w:t xml:space="preserve">95.3% </w:t>
            </w:r>
          </w:p>
        </w:tc>
        <w:tc>
          <w:tcPr>
            <w:tcW w:w="706" w:type="pct"/>
          </w:tcPr>
          <w:p w14:paraId="6A37C339" w14:textId="77777777" w:rsidR="00DA6DE4" w:rsidRPr="002E66BF" w:rsidRDefault="00DA6DE4" w:rsidP="00DA6DE4">
            <w:pPr>
              <w:spacing w:after="0"/>
              <w:ind w:left="0"/>
              <w:rPr>
                <w:sz w:val="22"/>
                <w:lang w:val="en-US"/>
              </w:rPr>
            </w:pPr>
            <w:r w:rsidRPr="002E66BF">
              <w:rPr>
                <w:sz w:val="22"/>
                <w:lang w:val="en-US"/>
              </w:rPr>
              <w:t xml:space="preserve">≥90% </w:t>
            </w:r>
          </w:p>
        </w:tc>
        <w:tc>
          <w:tcPr>
            <w:tcW w:w="561" w:type="pct"/>
          </w:tcPr>
          <w:p w14:paraId="7849535F" w14:textId="2BA2805F" w:rsidR="00DA6DE4" w:rsidRPr="002E66BF" w:rsidRDefault="00DA6DE4" w:rsidP="00DA6DE4">
            <w:pPr>
              <w:spacing w:after="0"/>
              <w:ind w:left="0"/>
              <w:rPr>
                <w:rFonts w:eastAsia="Calibri"/>
                <w:b/>
                <w:sz w:val="22"/>
                <w:lang w:val="en-US"/>
              </w:rPr>
            </w:pPr>
            <w:r w:rsidRPr="008A27E2">
              <w:rPr>
                <w:rFonts w:eastAsia="Calibri"/>
                <w:b/>
                <w:sz w:val="22"/>
                <w:lang w:val="en-US"/>
              </w:rPr>
              <w:t>96.2%</w:t>
            </w:r>
          </w:p>
        </w:tc>
      </w:tr>
      <w:tr w:rsidR="00DA6DE4" w:rsidRPr="002E66BF" w14:paraId="56AD59CA" w14:textId="77777777" w:rsidTr="00330F03">
        <w:trPr>
          <w:trHeight w:val="300"/>
        </w:trPr>
        <w:tc>
          <w:tcPr>
            <w:tcW w:w="1900" w:type="pct"/>
            <w:shd w:val="clear" w:color="auto" w:fill="auto"/>
          </w:tcPr>
          <w:p w14:paraId="7D363306" w14:textId="77777777" w:rsidR="00DA6DE4" w:rsidRPr="002E66BF" w:rsidRDefault="00DA6DE4" w:rsidP="00DA6DE4">
            <w:pPr>
              <w:spacing w:after="0"/>
              <w:ind w:left="0"/>
              <w:rPr>
                <w:sz w:val="22"/>
                <w:lang w:val="en-US"/>
              </w:rPr>
            </w:pPr>
            <w:r w:rsidRPr="002E66BF">
              <w:rPr>
                <w:sz w:val="22"/>
                <w:lang w:val="en-US"/>
              </w:rPr>
              <w:t xml:space="preserve">Subject Access Requests (SARs) Responded To Within 28 Days </w:t>
            </w:r>
          </w:p>
        </w:tc>
        <w:tc>
          <w:tcPr>
            <w:tcW w:w="634" w:type="pct"/>
          </w:tcPr>
          <w:p w14:paraId="235065D1" w14:textId="77777777" w:rsidR="00DA6DE4" w:rsidRPr="002E66BF" w:rsidRDefault="00DA6DE4" w:rsidP="00DA6DE4">
            <w:pPr>
              <w:spacing w:after="0"/>
              <w:ind w:left="0"/>
              <w:rPr>
                <w:sz w:val="22"/>
                <w:lang w:val="en-US"/>
              </w:rPr>
            </w:pPr>
            <w:r w:rsidRPr="002E66BF">
              <w:rPr>
                <w:sz w:val="22"/>
                <w:lang w:val="en-US"/>
              </w:rPr>
              <w:t xml:space="preserve">98.1% </w:t>
            </w:r>
          </w:p>
        </w:tc>
        <w:tc>
          <w:tcPr>
            <w:tcW w:w="635" w:type="pct"/>
          </w:tcPr>
          <w:p w14:paraId="5E5EC77C" w14:textId="77777777" w:rsidR="00DA6DE4" w:rsidRPr="002E66BF" w:rsidRDefault="00DA6DE4" w:rsidP="00DA6DE4">
            <w:pPr>
              <w:spacing w:after="0"/>
              <w:ind w:left="0"/>
              <w:rPr>
                <w:sz w:val="22"/>
                <w:lang w:val="en-US"/>
              </w:rPr>
            </w:pPr>
            <w:r w:rsidRPr="002E66BF">
              <w:rPr>
                <w:sz w:val="22"/>
                <w:lang w:val="en-US"/>
              </w:rPr>
              <w:t xml:space="preserve">97.9% </w:t>
            </w:r>
          </w:p>
        </w:tc>
        <w:tc>
          <w:tcPr>
            <w:tcW w:w="563" w:type="pct"/>
          </w:tcPr>
          <w:p w14:paraId="7517C19A" w14:textId="77777777" w:rsidR="00DA6DE4" w:rsidRPr="002E66BF" w:rsidRDefault="00DA6DE4" w:rsidP="00DA6DE4">
            <w:pPr>
              <w:spacing w:after="0"/>
              <w:ind w:left="0"/>
              <w:rPr>
                <w:sz w:val="22"/>
                <w:lang w:val="en-US"/>
              </w:rPr>
            </w:pPr>
            <w:r w:rsidRPr="002E66BF">
              <w:rPr>
                <w:sz w:val="22"/>
                <w:lang w:val="en-US"/>
              </w:rPr>
              <w:t xml:space="preserve">96.0% </w:t>
            </w:r>
          </w:p>
        </w:tc>
        <w:tc>
          <w:tcPr>
            <w:tcW w:w="706" w:type="pct"/>
          </w:tcPr>
          <w:p w14:paraId="2B6B1DD1" w14:textId="77777777" w:rsidR="00DA6DE4" w:rsidRPr="002E66BF" w:rsidRDefault="00DA6DE4" w:rsidP="00DA6DE4">
            <w:pPr>
              <w:spacing w:after="0"/>
              <w:ind w:left="0"/>
              <w:rPr>
                <w:sz w:val="22"/>
                <w:lang w:val="en-US"/>
              </w:rPr>
            </w:pPr>
            <w:r w:rsidRPr="002E66BF">
              <w:rPr>
                <w:sz w:val="22"/>
                <w:lang w:val="en-US"/>
              </w:rPr>
              <w:t xml:space="preserve">≥90% </w:t>
            </w:r>
          </w:p>
        </w:tc>
        <w:tc>
          <w:tcPr>
            <w:tcW w:w="561" w:type="pct"/>
          </w:tcPr>
          <w:p w14:paraId="4763B1EB" w14:textId="3046BAAB" w:rsidR="00DA6DE4" w:rsidRPr="002E66BF" w:rsidRDefault="00DA6DE4" w:rsidP="00DA6DE4">
            <w:pPr>
              <w:spacing w:after="0"/>
              <w:ind w:left="0"/>
              <w:rPr>
                <w:rFonts w:eastAsia="Calibri"/>
                <w:b/>
                <w:sz w:val="22"/>
                <w:lang w:val="en-US"/>
              </w:rPr>
            </w:pPr>
            <w:r w:rsidRPr="008A27E2">
              <w:rPr>
                <w:rFonts w:eastAsia="Calibri"/>
                <w:b/>
                <w:sz w:val="22"/>
                <w:lang w:val="en-US"/>
              </w:rPr>
              <w:t>95.2%</w:t>
            </w:r>
          </w:p>
        </w:tc>
      </w:tr>
      <w:tr w:rsidR="00DA6DE4" w:rsidRPr="002E66BF" w14:paraId="6A9EB785" w14:textId="77777777" w:rsidTr="00330F03">
        <w:trPr>
          <w:trHeight w:val="300"/>
        </w:trPr>
        <w:tc>
          <w:tcPr>
            <w:tcW w:w="1900" w:type="pct"/>
            <w:shd w:val="clear" w:color="auto" w:fill="auto"/>
          </w:tcPr>
          <w:p w14:paraId="535A76EB" w14:textId="77777777" w:rsidR="00DA6DE4" w:rsidRPr="002E66BF" w:rsidRDefault="00DA6DE4" w:rsidP="00DA6DE4">
            <w:pPr>
              <w:spacing w:after="0"/>
              <w:ind w:left="0"/>
              <w:rPr>
                <w:sz w:val="22"/>
                <w:lang w:val="en-US"/>
              </w:rPr>
            </w:pPr>
            <w:r w:rsidRPr="002E66BF">
              <w:rPr>
                <w:sz w:val="22"/>
                <w:lang w:val="en-US"/>
              </w:rPr>
              <w:t xml:space="preserve">Number of Serious incidents (SIs) open after </w:t>
            </w:r>
            <w:bookmarkStart w:id="12" w:name="_Int_HFpLLE0G"/>
            <w:r w:rsidRPr="002E66BF">
              <w:rPr>
                <w:sz w:val="22"/>
                <w:lang w:val="en-US"/>
              </w:rPr>
              <w:t>60 days</w:t>
            </w:r>
            <w:bookmarkEnd w:id="12"/>
            <w:r w:rsidRPr="002E66BF">
              <w:rPr>
                <w:sz w:val="22"/>
                <w:lang w:val="en-US"/>
              </w:rPr>
              <w:t xml:space="preserve"> </w:t>
            </w:r>
          </w:p>
        </w:tc>
        <w:tc>
          <w:tcPr>
            <w:tcW w:w="634" w:type="pct"/>
          </w:tcPr>
          <w:p w14:paraId="5090FBB9" w14:textId="77777777" w:rsidR="00DA6DE4" w:rsidRPr="002E66BF" w:rsidRDefault="00DA6DE4" w:rsidP="00DA6DE4">
            <w:pPr>
              <w:spacing w:after="0"/>
              <w:ind w:left="0"/>
              <w:rPr>
                <w:sz w:val="22"/>
                <w:lang w:val="en-US"/>
              </w:rPr>
            </w:pPr>
            <w:r w:rsidRPr="002E66BF">
              <w:rPr>
                <w:sz w:val="22"/>
                <w:lang w:val="en-US"/>
              </w:rPr>
              <w:t xml:space="preserve">0 </w:t>
            </w:r>
          </w:p>
        </w:tc>
        <w:tc>
          <w:tcPr>
            <w:tcW w:w="635" w:type="pct"/>
          </w:tcPr>
          <w:p w14:paraId="6515C6B1" w14:textId="77777777" w:rsidR="00DA6DE4" w:rsidRPr="002E66BF" w:rsidRDefault="00DA6DE4" w:rsidP="00DA6DE4">
            <w:pPr>
              <w:spacing w:after="0"/>
              <w:ind w:left="0"/>
              <w:rPr>
                <w:sz w:val="22"/>
                <w:lang w:val="en-US"/>
              </w:rPr>
            </w:pPr>
            <w:r w:rsidRPr="002E66BF">
              <w:rPr>
                <w:sz w:val="22"/>
                <w:lang w:val="en-US"/>
              </w:rPr>
              <w:t xml:space="preserve">2 </w:t>
            </w:r>
          </w:p>
        </w:tc>
        <w:tc>
          <w:tcPr>
            <w:tcW w:w="563" w:type="pct"/>
          </w:tcPr>
          <w:p w14:paraId="0F745004" w14:textId="77777777" w:rsidR="00DA6DE4" w:rsidRPr="002E66BF" w:rsidRDefault="00DA6DE4" w:rsidP="00DA6DE4">
            <w:pPr>
              <w:spacing w:after="0"/>
              <w:ind w:left="0"/>
              <w:rPr>
                <w:sz w:val="22"/>
                <w:lang w:val="en-US"/>
              </w:rPr>
            </w:pPr>
            <w:r w:rsidRPr="002E66BF">
              <w:rPr>
                <w:sz w:val="22"/>
                <w:lang w:val="en-US"/>
              </w:rPr>
              <w:t xml:space="preserve">0 </w:t>
            </w:r>
          </w:p>
        </w:tc>
        <w:tc>
          <w:tcPr>
            <w:tcW w:w="706" w:type="pct"/>
          </w:tcPr>
          <w:p w14:paraId="7C2E6983" w14:textId="77777777" w:rsidR="00DA6DE4" w:rsidRPr="002E66BF" w:rsidRDefault="00DA6DE4" w:rsidP="00DA6DE4">
            <w:pPr>
              <w:spacing w:after="0"/>
              <w:ind w:left="0"/>
              <w:rPr>
                <w:sz w:val="22"/>
                <w:lang w:val="en-US"/>
              </w:rPr>
            </w:pPr>
            <w:r w:rsidRPr="002E66BF">
              <w:rPr>
                <w:sz w:val="22"/>
                <w:lang w:val="en-US"/>
              </w:rPr>
              <w:t xml:space="preserve">0 </w:t>
            </w:r>
          </w:p>
        </w:tc>
        <w:tc>
          <w:tcPr>
            <w:tcW w:w="561" w:type="pct"/>
          </w:tcPr>
          <w:p w14:paraId="1B92D269" w14:textId="0FCB52C5" w:rsidR="00DA6DE4" w:rsidRPr="002E66BF" w:rsidRDefault="00DA6DE4" w:rsidP="00DA6DE4">
            <w:pPr>
              <w:spacing w:after="0"/>
              <w:ind w:left="0"/>
              <w:rPr>
                <w:rFonts w:eastAsia="Calibri"/>
                <w:b/>
                <w:sz w:val="22"/>
                <w:lang w:val="en-US"/>
              </w:rPr>
            </w:pPr>
            <w:r w:rsidRPr="008A27E2">
              <w:rPr>
                <w:rFonts w:eastAsia="Calibri"/>
                <w:b/>
                <w:sz w:val="22"/>
                <w:lang w:val="en-US"/>
              </w:rPr>
              <w:t>0</w:t>
            </w:r>
          </w:p>
        </w:tc>
      </w:tr>
      <w:tr w:rsidR="00DA6DE4" w:rsidRPr="002E66BF" w14:paraId="287906E7" w14:textId="77777777" w:rsidTr="00330F03">
        <w:trPr>
          <w:trHeight w:val="300"/>
        </w:trPr>
        <w:tc>
          <w:tcPr>
            <w:tcW w:w="1900" w:type="pct"/>
            <w:shd w:val="clear" w:color="auto" w:fill="auto"/>
          </w:tcPr>
          <w:p w14:paraId="65F35E0D" w14:textId="77777777" w:rsidR="00DA6DE4" w:rsidRPr="002E66BF" w:rsidRDefault="00DA6DE4" w:rsidP="00DA6DE4">
            <w:pPr>
              <w:spacing w:after="0"/>
              <w:ind w:left="0"/>
              <w:rPr>
                <w:sz w:val="22"/>
                <w:lang w:val="en-US"/>
              </w:rPr>
            </w:pPr>
            <w:r w:rsidRPr="002E66BF">
              <w:rPr>
                <w:sz w:val="22"/>
                <w:lang w:val="en-US"/>
              </w:rPr>
              <w:t xml:space="preserve">Number of Incidents (excluding Health Records incidents) remaining open after </w:t>
            </w:r>
            <w:bookmarkStart w:id="13" w:name="_Int_mdCLsOcp"/>
            <w:r w:rsidRPr="002E66BF">
              <w:rPr>
                <w:sz w:val="22"/>
                <w:lang w:val="en-US"/>
              </w:rPr>
              <w:t>28 days</w:t>
            </w:r>
            <w:bookmarkEnd w:id="13"/>
            <w:r w:rsidRPr="002E66BF">
              <w:rPr>
                <w:sz w:val="22"/>
                <w:lang w:val="en-US"/>
              </w:rPr>
              <w:t xml:space="preserve"> </w:t>
            </w:r>
          </w:p>
        </w:tc>
        <w:tc>
          <w:tcPr>
            <w:tcW w:w="634" w:type="pct"/>
          </w:tcPr>
          <w:p w14:paraId="446C18C6" w14:textId="77777777" w:rsidR="00DA6DE4" w:rsidRPr="002E66BF" w:rsidRDefault="00DA6DE4" w:rsidP="00DA6DE4">
            <w:pPr>
              <w:spacing w:after="0"/>
              <w:ind w:left="0"/>
              <w:rPr>
                <w:sz w:val="22"/>
                <w:lang w:val="en-US"/>
              </w:rPr>
            </w:pPr>
            <w:r w:rsidRPr="002E66BF">
              <w:rPr>
                <w:sz w:val="22"/>
                <w:lang w:val="en-US"/>
              </w:rPr>
              <w:t xml:space="preserve">- </w:t>
            </w:r>
          </w:p>
        </w:tc>
        <w:tc>
          <w:tcPr>
            <w:tcW w:w="635" w:type="pct"/>
          </w:tcPr>
          <w:p w14:paraId="01FF4E08" w14:textId="77777777" w:rsidR="00DA6DE4" w:rsidRPr="002E66BF" w:rsidRDefault="00DA6DE4" w:rsidP="00DA6DE4">
            <w:pPr>
              <w:spacing w:after="0"/>
              <w:ind w:left="0"/>
              <w:rPr>
                <w:sz w:val="22"/>
                <w:lang w:val="en-US"/>
              </w:rPr>
            </w:pPr>
            <w:r w:rsidRPr="002E66BF">
              <w:rPr>
                <w:sz w:val="22"/>
                <w:lang w:val="en-US"/>
              </w:rPr>
              <w:t xml:space="preserve">86 </w:t>
            </w:r>
          </w:p>
        </w:tc>
        <w:tc>
          <w:tcPr>
            <w:tcW w:w="563" w:type="pct"/>
          </w:tcPr>
          <w:p w14:paraId="3A61442D" w14:textId="77777777" w:rsidR="00DA6DE4" w:rsidRPr="002E66BF" w:rsidRDefault="00DA6DE4" w:rsidP="00DA6DE4">
            <w:pPr>
              <w:spacing w:after="0"/>
              <w:ind w:left="0"/>
              <w:rPr>
                <w:sz w:val="22"/>
                <w:lang w:val="en-US"/>
              </w:rPr>
            </w:pPr>
            <w:r w:rsidRPr="002E66BF">
              <w:rPr>
                <w:sz w:val="22"/>
                <w:lang w:val="en-US"/>
              </w:rPr>
              <w:t xml:space="preserve">- </w:t>
            </w:r>
          </w:p>
        </w:tc>
        <w:tc>
          <w:tcPr>
            <w:tcW w:w="706" w:type="pct"/>
          </w:tcPr>
          <w:p w14:paraId="40813FD3" w14:textId="57EA8E06" w:rsidR="00DA6DE4" w:rsidRPr="002E66BF" w:rsidRDefault="00DA6DE4" w:rsidP="00DA6DE4">
            <w:pPr>
              <w:spacing w:after="0"/>
              <w:ind w:left="0"/>
              <w:rPr>
                <w:sz w:val="22"/>
                <w:lang w:val="en-US"/>
              </w:rPr>
            </w:pPr>
            <w:r w:rsidRPr="008A27E2">
              <w:rPr>
                <w:sz w:val="22"/>
                <w:lang w:val="en-US"/>
              </w:rPr>
              <w:t xml:space="preserve">Data Only </w:t>
            </w:r>
          </w:p>
        </w:tc>
        <w:tc>
          <w:tcPr>
            <w:tcW w:w="561" w:type="pct"/>
          </w:tcPr>
          <w:p w14:paraId="397A6B74" w14:textId="210127A8" w:rsidR="00DA6DE4" w:rsidRPr="002E66BF" w:rsidRDefault="00DA6DE4" w:rsidP="00DA6DE4">
            <w:pPr>
              <w:spacing w:after="0"/>
              <w:ind w:left="0"/>
              <w:rPr>
                <w:b/>
                <w:sz w:val="22"/>
                <w:lang w:val="en-US"/>
              </w:rPr>
            </w:pPr>
            <w:r w:rsidRPr="008A27E2">
              <w:rPr>
                <w:b/>
                <w:sz w:val="22"/>
                <w:lang w:val="en-US"/>
              </w:rPr>
              <w:t>166</w:t>
            </w:r>
          </w:p>
        </w:tc>
      </w:tr>
      <w:tr w:rsidR="002E66BF" w:rsidRPr="002E66BF" w14:paraId="1C643041" w14:textId="77777777" w:rsidTr="00330F03">
        <w:trPr>
          <w:trHeight w:val="300"/>
        </w:trPr>
        <w:tc>
          <w:tcPr>
            <w:tcW w:w="4997" w:type="pct"/>
            <w:gridSpan w:val="6"/>
            <w:shd w:val="clear" w:color="auto" w:fill="7187BE"/>
          </w:tcPr>
          <w:p w14:paraId="460A8384" w14:textId="77777777" w:rsidR="002E66BF" w:rsidRPr="00DA6DE4" w:rsidRDefault="002E66BF" w:rsidP="002E66BF">
            <w:pPr>
              <w:spacing w:after="0"/>
              <w:ind w:left="0"/>
              <w:rPr>
                <w:b/>
                <w:color w:val="FFFFFF" w:themeColor="background1"/>
                <w:sz w:val="22"/>
                <w:lang w:val="en-US"/>
              </w:rPr>
            </w:pPr>
            <w:r w:rsidRPr="00DA6DE4">
              <w:rPr>
                <w:b/>
                <w:color w:val="FFFFFF" w:themeColor="background1"/>
                <w:sz w:val="22"/>
                <w:lang w:val="en-US"/>
              </w:rPr>
              <w:t xml:space="preserve">'ENABLER' Metrics  </w:t>
            </w:r>
          </w:p>
        </w:tc>
      </w:tr>
      <w:tr w:rsidR="00DA6DE4" w:rsidRPr="002E66BF" w14:paraId="173479D4" w14:textId="77777777" w:rsidTr="00330F03">
        <w:trPr>
          <w:trHeight w:val="300"/>
        </w:trPr>
        <w:tc>
          <w:tcPr>
            <w:tcW w:w="1900" w:type="pct"/>
            <w:shd w:val="clear" w:color="auto" w:fill="auto"/>
          </w:tcPr>
          <w:p w14:paraId="4A9BE429" w14:textId="77777777" w:rsidR="00DA6DE4" w:rsidRPr="002E66BF" w:rsidRDefault="00DA6DE4" w:rsidP="00DA6DE4">
            <w:pPr>
              <w:spacing w:after="0"/>
              <w:ind w:left="0"/>
              <w:rPr>
                <w:sz w:val="22"/>
                <w:lang w:val="en-US"/>
              </w:rPr>
            </w:pPr>
            <w:r w:rsidRPr="002E66BF">
              <w:rPr>
                <w:sz w:val="22"/>
                <w:lang w:val="en-US"/>
              </w:rPr>
              <w:t xml:space="preserve">Information Governance Training Compliance </w:t>
            </w:r>
          </w:p>
        </w:tc>
        <w:tc>
          <w:tcPr>
            <w:tcW w:w="634" w:type="pct"/>
          </w:tcPr>
          <w:p w14:paraId="598CDBB9" w14:textId="77777777" w:rsidR="00DA6DE4" w:rsidRPr="002E66BF" w:rsidRDefault="00DA6DE4" w:rsidP="00DA6DE4">
            <w:pPr>
              <w:spacing w:after="0"/>
              <w:ind w:left="0"/>
              <w:rPr>
                <w:sz w:val="22"/>
                <w:lang w:val="en-US"/>
              </w:rPr>
            </w:pPr>
            <w:r w:rsidRPr="002E66BF">
              <w:rPr>
                <w:sz w:val="22"/>
                <w:lang w:val="en-US"/>
              </w:rPr>
              <w:t xml:space="preserve">- </w:t>
            </w:r>
          </w:p>
        </w:tc>
        <w:tc>
          <w:tcPr>
            <w:tcW w:w="635" w:type="pct"/>
          </w:tcPr>
          <w:p w14:paraId="0BD63874" w14:textId="77777777" w:rsidR="00DA6DE4" w:rsidRPr="002E66BF" w:rsidRDefault="00DA6DE4" w:rsidP="00DA6DE4">
            <w:pPr>
              <w:spacing w:after="0"/>
              <w:ind w:left="0"/>
              <w:rPr>
                <w:sz w:val="22"/>
                <w:lang w:val="en-US"/>
              </w:rPr>
            </w:pPr>
            <w:r w:rsidRPr="002E66BF">
              <w:rPr>
                <w:sz w:val="22"/>
                <w:lang w:val="en-US"/>
              </w:rPr>
              <w:t xml:space="preserve">95.1% </w:t>
            </w:r>
          </w:p>
        </w:tc>
        <w:tc>
          <w:tcPr>
            <w:tcW w:w="563" w:type="pct"/>
          </w:tcPr>
          <w:p w14:paraId="3440715D" w14:textId="77777777" w:rsidR="00DA6DE4" w:rsidRPr="002E66BF" w:rsidRDefault="00DA6DE4" w:rsidP="00DA6DE4">
            <w:pPr>
              <w:spacing w:after="0"/>
              <w:ind w:left="0"/>
              <w:rPr>
                <w:sz w:val="22"/>
                <w:lang w:val="en-US"/>
              </w:rPr>
            </w:pPr>
            <w:r w:rsidRPr="002E66BF">
              <w:rPr>
                <w:sz w:val="22"/>
                <w:lang w:val="en-US"/>
              </w:rPr>
              <w:t xml:space="preserve">93.6% </w:t>
            </w:r>
          </w:p>
        </w:tc>
        <w:tc>
          <w:tcPr>
            <w:tcW w:w="706" w:type="pct"/>
          </w:tcPr>
          <w:p w14:paraId="2749D19B" w14:textId="3FA19086" w:rsidR="00DA6DE4" w:rsidRPr="002E66BF" w:rsidRDefault="00DA6DE4" w:rsidP="00DA6DE4">
            <w:pPr>
              <w:spacing w:after="0"/>
              <w:ind w:left="0"/>
              <w:rPr>
                <w:sz w:val="22"/>
                <w:lang w:val="en-US"/>
              </w:rPr>
            </w:pPr>
            <w:r w:rsidRPr="008A27E2">
              <w:rPr>
                <w:sz w:val="22"/>
                <w:lang w:val="en-US"/>
              </w:rPr>
              <w:t xml:space="preserve">≥95% </w:t>
            </w:r>
          </w:p>
        </w:tc>
        <w:tc>
          <w:tcPr>
            <w:tcW w:w="561" w:type="pct"/>
          </w:tcPr>
          <w:p w14:paraId="55FAF276" w14:textId="059291A2" w:rsidR="00DA6DE4" w:rsidRPr="002E66BF" w:rsidRDefault="00DA6DE4" w:rsidP="00DA6DE4">
            <w:pPr>
              <w:spacing w:after="0"/>
              <w:ind w:left="0"/>
              <w:rPr>
                <w:rFonts w:eastAsia="Calibri"/>
                <w:b/>
                <w:sz w:val="22"/>
                <w:lang w:val="en-US"/>
              </w:rPr>
            </w:pPr>
            <w:r w:rsidRPr="008A27E2">
              <w:rPr>
                <w:rFonts w:eastAsia="Calibri"/>
                <w:b/>
                <w:sz w:val="22"/>
                <w:lang w:val="en-US"/>
              </w:rPr>
              <w:t>88.9%</w:t>
            </w:r>
          </w:p>
        </w:tc>
      </w:tr>
      <w:tr w:rsidR="00DA6DE4" w:rsidRPr="002E66BF" w14:paraId="22F49CF3" w14:textId="77777777" w:rsidTr="00330F03">
        <w:trPr>
          <w:trHeight w:val="300"/>
        </w:trPr>
        <w:tc>
          <w:tcPr>
            <w:tcW w:w="1900" w:type="pct"/>
            <w:shd w:val="clear" w:color="auto" w:fill="auto"/>
          </w:tcPr>
          <w:p w14:paraId="53326F24" w14:textId="77777777" w:rsidR="00DA6DE4" w:rsidRPr="002E66BF" w:rsidRDefault="00DA6DE4" w:rsidP="00DA6DE4">
            <w:pPr>
              <w:spacing w:after="0"/>
              <w:ind w:left="0"/>
              <w:rPr>
                <w:sz w:val="22"/>
                <w:lang w:val="en-US"/>
              </w:rPr>
            </w:pPr>
            <w:r w:rsidRPr="002E66BF">
              <w:rPr>
                <w:sz w:val="22"/>
                <w:lang w:val="en-US"/>
              </w:rPr>
              <w:t xml:space="preserve">Appraisal Compliance </w:t>
            </w:r>
          </w:p>
        </w:tc>
        <w:tc>
          <w:tcPr>
            <w:tcW w:w="634" w:type="pct"/>
          </w:tcPr>
          <w:p w14:paraId="50DE8999" w14:textId="77777777" w:rsidR="00DA6DE4" w:rsidRPr="002E66BF" w:rsidRDefault="00DA6DE4" w:rsidP="00DA6DE4">
            <w:pPr>
              <w:spacing w:after="0"/>
              <w:ind w:left="0"/>
              <w:rPr>
                <w:sz w:val="22"/>
                <w:lang w:val="en-US"/>
              </w:rPr>
            </w:pPr>
            <w:r w:rsidRPr="002E66BF">
              <w:rPr>
                <w:sz w:val="22"/>
                <w:lang w:val="en-US"/>
              </w:rPr>
              <w:t xml:space="preserve">- </w:t>
            </w:r>
          </w:p>
        </w:tc>
        <w:tc>
          <w:tcPr>
            <w:tcW w:w="635" w:type="pct"/>
          </w:tcPr>
          <w:p w14:paraId="0451A467" w14:textId="77777777" w:rsidR="00DA6DE4" w:rsidRPr="002E66BF" w:rsidRDefault="00DA6DE4" w:rsidP="00DA6DE4">
            <w:pPr>
              <w:spacing w:after="0"/>
              <w:ind w:left="0"/>
              <w:rPr>
                <w:sz w:val="22"/>
                <w:lang w:val="en-US"/>
              </w:rPr>
            </w:pPr>
            <w:r w:rsidRPr="002E66BF">
              <w:rPr>
                <w:sz w:val="22"/>
                <w:lang w:val="en-US"/>
              </w:rPr>
              <w:t xml:space="preserve">78.2% </w:t>
            </w:r>
          </w:p>
        </w:tc>
        <w:tc>
          <w:tcPr>
            <w:tcW w:w="563" w:type="pct"/>
          </w:tcPr>
          <w:p w14:paraId="4B1CB386" w14:textId="77777777" w:rsidR="00DA6DE4" w:rsidRPr="002E66BF" w:rsidRDefault="00DA6DE4" w:rsidP="00DA6DE4">
            <w:pPr>
              <w:spacing w:after="0"/>
              <w:ind w:left="0"/>
              <w:rPr>
                <w:sz w:val="22"/>
                <w:lang w:val="en-US"/>
              </w:rPr>
            </w:pPr>
            <w:r w:rsidRPr="002E66BF">
              <w:rPr>
                <w:sz w:val="22"/>
                <w:lang w:val="en-US"/>
              </w:rPr>
              <w:t xml:space="preserve">74.9% </w:t>
            </w:r>
          </w:p>
        </w:tc>
        <w:tc>
          <w:tcPr>
            <w:tcW w:w="706" w:type="pct"/>
          </w:tcPr>
          <w:p w14:paraId="271FE6AF" w14:textId="36CB29F3" w:rsidR="00DA6DE4" w:rsidRPr="002E66BF" w:rsidRDefault="00DA6DE4" w:rsidP="00DA6DE4">
            <w:pPr>
              <w:spacing w:after="0"/>
              <w:ind w:left="0"/>
              <w:rPr>
                <w:sz w:val="22"/>
                <w:lang w:val="en-US"/>
              </w:rPr>
            </w:pPr>
            <w:r w:rsidRPr="008A27E2">
              <w:rPr>
                <w:sz w:val="22"/>
                <w:lang w:val="en-US"/>
              </w:rPr>
              <w:t xml:space="preserve">≥80% </w:t>
            </w:r>
          </w:p>
        </w:tc>
        <w:tc>
          <w:tcPr>
            <w:tcW w:w="561" w:type="pct"/>
          </w:tcPr>
          <w:p w14:paraId="0DE19A99" w14:textId="653BFC8D" w:rsidR="00DA6DE4" w:rsidRPr="002E66BF" w:rsidRDefault="00DA6DE4" w:rsidP="00DA6DE4">
            <w:pPr>
              <w:spacing w:after="0"/>
              <w:ind w:left="0"/>
              <w:rPr>
                <w:rFonts w:eastAsia="Calibri"/>
                <w:b/>
                <w:sz w:val="22"/>
                <w:lang w:val="en-US"/>
              </w:rPr>
            </w:pPr>
            <w:r w:rsidRPr="008A27E2">
              <w:rPr>
                <w:rFonts w:eastAsia="Calibri"/>
                <w:b/>
                <w:sz w:val="22"/>
                <w:lang w:val="en-US"/>
              </w:rPr>
              <w:t>70.6%</w:t>
            </w:r>
          </w:p>
        </w:tc>
      </w:tr>
      <w:tr w:rsidR="00DA6DE4" w:rsidRPr="002E66BF" w14:paraId="53F7088F" w14:textId="77777777" w:rsidTr="00330F03">
        <w:trPr>
          <w:trHeight w:val="300"/>
        </w:trPr>
        <w:tc>
          <w:tcPr>
            <w:tcW w:w="1900" w:type="pct"/>
            <w:shd w:val="clear" w:color="auto" w:fill="auto"/>
          </w:tcPr>
          <w:p w14:paraId="1D35E70D" w14:textId="77777777" w:rsidR="00DA6DE4" w:rsidRPr="002E66BF" w:rsidRDefault="00DA6DE4" w:rsidP="00DA6DE4">
            <w:pPr>
              <w:spacing w:after="0"/>
              <w:ind w:left="0"/>
              <w:rPr>
                <w:sz w:val="22"/>
                <w:lang w:val="en-US"/>
              </w:rPr>
            </w:pPr>
            <w:r w:rsidRPr="002E66BF">
              <w:rPr>
                <w:sz w:val="22"/>
                <w:lang w:val="en-US"/>
              </w:rPr>
              <w:t xml:space="preserve">Staff Turnover (Rolling Annual Figure) </w:t>
            </w:r>
          </w:p>
        </w:tc>
        <w:tc>
          <w:tcPr>
            <w:tcW w:w="634" w:type="pct"/>
          </w:tcPr>
          <w:p w14:paraId="37EDB038" w14:textId="77777777" w:rsidR="00DA6DE4" w:rsidRPr="002E66BF" w:rsidRDefault="00DA6DE4" w:rsidP="00DA6DE4">
            <w:pPr>
              <w:spacing w:after="0"/>
              <w:ind w:left="0"/>
              <w:rPr>
                <w:sz w:val="22"/>
                <w:lang w:val="en-US"/>
              </w:rPr>
            </w:pPr>
            <w:r w:rsidRPr="002E66BF">
              <w:rPr>
                <w:sz w:val="22"/>
                <w:lang w:val="en-US"/>
              </w:rPr>
              <w:t xml:space="preserve">- </w:t>
            </w:r>
          </w:p>
        </w:tc>
        <w:tc>
          <w:tcPr>
            <w:tcW w:w="635" w:type="pct"/>
          </w:tcPr>
          <w:p w14:paraId="348E2DA9" w14:textId="77777777" w:rsidR="00DA6DE4" w:rsidRPr="002E66BF" w:rsidRDefault="00DA6DE4" w:rsidP="00DA6DE4">
            <w:pPr>
              <w:spacing w:after="0"/>
              <w:ind w:left="0"/>
              <w:rPr>
                <w:sz w:val="22"/>
                <w:lang w:val="en-US"/>
              </w:rPr>
            </w:pPr>
            <w:r w:rsidRPr="002E66BF">
              <w:rPr>
                <w:sz w:val="22"/>
                <w:lang w:val="en-US"/>
              </w:rPr>
              <w:t xml:space="preserve">9.4%* </w:t>
            </w:r>
          </w:p>
        </w:tc>
        <w:tc>
          <w:tcPr>
            <w:tcW w:w="563" w:type="pct"/>
          </w:tcPr>
          <w:p w14:paraId="4D7A73A7" w14:textId="77777777" w:rsidR="00DA6DE4" w:rsidRPr="002E66BF" w:rsidRDefault="00DA6DE4" w:rsidP="00DA6DE4">
            <w:pPr>
              <w:spacing w:after="0"/>
              <w:ind w:left="0"/>
              <w:rPr>
                <w:sz w:val="22"/>
                <w:lang w:val="en-US"/>
              </w:rPr>
            </w:pPr>
            <w:r w:rsidRPr="002E66BF">
              <w:rPr>
                <w:sz w:val="22"/>
                <w:lang w:val="en-US"/>
              </w:rPr>
              <w:t xml:space="preserve"> 13.0% </w:t>
            </w:r>
          </w:p>
        </w:tc>
        <w:tc>
          <w:tcPr>
            <w:tcW w:w="706" w:type="pct"/>
          </w:tcPr>
          <w:p w14:paraId="6DB39D8A" w14:textId="4F578E3C" w:rsidR="00DA6DE4" w:rsidRPr="002E66BF" w:rsidRDefault="00DA6DE4" w:rsidP="00DA6DE4">
            <w:pPr>
              <w:spacing w:after="0"/>
              <w:ind w:left="0"/>
              <w:rPr>
                <w:sz w:val="22"/>
                <w:lang w:val="en-US"/>
              </w:rPr>
            </w:pPr>
            <w:r w:rsidRPr="008A27E2">
              <w:rPr>
                <w:sz w:val="22"/>
                <w:lang w:val="en-US"/>
              </w:rPr>
              <w:t xml:space="preserve">≤15% </w:t>
            </w:r>
          </w:p>
        </w:tc>
        <w:tc>
          <w:tcPr>
            <w:tcW w:w="561" w:type="pct"/>
          </w:tcPr>
          <w:p w14:paraId="1EAFA91A" w14:textId="14F6F0D5" w:rsidR="00DA6DE4" w:rsidRPr="002E66BF" w:rsidRDefault="00DA6DE4" w:rsidP="00DA6DE4">
            <w:pPr>
              <w:spacing w:after="0"/>
              <w:ind w:left="0"/>
              <w:rPr>
                <w:rFonts w:eastAsia="Calibri"/>
                <w:b/>
                <w:sz w:val="22"/>
                <w:lang w:val="en-US"/>
              </w:rPr>
            </w:pPr>
            <w:r w:rsidRPr="008A27E2">
              <w:rPr>
                <w:rFonts w:eastAsia="Calibri"/>
                <w:b/>
                <w:bCs/>
                <w:sz w:val="22"/>
                <w:lang w:val="en-US"/>
              </w:rPr>
              <w:t>13.75%</w:t>
            </w:r>
          </w:p>
        </w:tc>
      </w:tr>
      <w:tr w:rsidR="00DA6DE4" w:rsidRPr="002E66BF" w14:paraId="5A40C0D8" w14:textId="77777777" w:rsidTr="00330F03">
        <w:trPr>
          <w:trHeight w:val="300"/>
        </w:trPr>
        <w:tc>
          <w:tcPr>
            <w:tcW w:w="1900" w:type="pct"/>
            <w:shd w:val="clear" w:color="auto" w:fill="auto"/>
          </w:tcPr>
          <w:p w14:paraId="4710460B" w14:textId="77777777" w:rsidR="00DA6DE4" w:rsidRPr="002E66BF" w:rsidRDefault="00DA6DE4" w:rsidP="00DA6DE4">
            <w:pPr>
              <w:spacing w:after="0"/>
              <w:ind w:left="0"/>
              <w:rPr>
                <w:sz w:val="22"/>
                <w:lang w:val="en-US"/>
              </w:rPr>
            </w:pPr>
            <w:r w:rsidRPr="002E66BF">
              <w:rPr>
                <w:sz w:val="22"/>
                <w:lang w:val="en-US"/>
              </w:rPr>
              <w:t xml:space="preserve">Proportion of Temporary Staff  </w:t>
            </w:r>
          </w:p>
        </w:tc>
        <w:tc>
          <w:tcPr>
            <w:tcW w:w="634" w:type="pct"/>
          </w:tcPr>
          <w:p w14:paraId="565BE3A5" w14:textId="77777777" w:rsidR="00DA6DE4" w:rsidRPr="002E66BF" w:rsidRDefault="00DA6DE4" w:rsidP="00DA6DE4">
            <w:pPr>
              <w:spacing w:after="0"/>
              <w:ind w:left="0"/>
              <w:rPr>
                <w:sz w:val="22"/>
                <w:lang w:val="en-US"/>
              </w:rPr>
            </w:pPr>
            <w:r w:rsidRPr="002E66BF">
              <w:rPr>
                <w:sz w:val="22"/>
                <w:lang w:val="en-US"/>
              </w:rPr>
              <w:t xml:space="preserve">12.4% </w:t>
            </w:r>
          </w:p>
        </w:tc>
        <w:tc>
          <w:tcPr>
            <w:tcW w:w="635" w:type="pct"/>
          </w:tcPr>
          <w:p w14:paraId="1E390E01" w14:textId="77777777" w:rsidR="00DA6DE4" w:rsidRPr="002E66BF" w:rsidRDefault="00DA6DE4" w:rsidP="00DA6DE4">
            <w:pPr>
              <w:spacing w:after="0"/>
              <w:ind w:left="0"/>
              <w:rPr>
                <w:sz w:val="22"/>
                <w:lang w:val="en-US"/>
              </w:rPr>
            </w:pPr>
            <w:r w:rsidRPr="002E66BF">
              <w:rPr>
                <w:sz w:val="22"/>
                <w:lang w:val="en-US"/>
              </w:rPr>
              <w:t xml:space="preserve">6.7% </w:t>
            </w:r>
          </w:p>
        </w:tc>
        <w:tc>
          <w:tcPr>
            <w:tcW w:w="563" w:type="pct"/>
          </w:tcPr>
          <w:p w14:paraId="0DDB06C5" w14:textId="77777777" w:rsidR="00DA6DE4" w:rsidRPr="002E66BF" w:rsidRDefault="00DA6DE4" w:rsidP="00DA6DE4">
            <w:pPr>
              <w:spacing w:after="0"/>
              <w:ind w:left="0"/>
              <w:rPr>
                <w:sz w:val="22"/>
                <w:lang w:val="en-US"/>
              </w:rPr>
            </w:pPr>
            <w:r w:rsidRPr="002E66BF">
              <w:rPr>
                <w:sz w:val="22"/>
                <w:lang w:val="en-US"/>
              </w:rPr>
              <w:t xml:space="preserve">12.2% </w:t>
            </w:r>
          </w:p>
        </w:tc>
        <w:tc>
          <w:tcPr>
            <w:tcW w:w="706" w:type="pct"/>
          </w:tcPr>
          <w:p w14:paraId="269F7535" w14:textId="720E5504" w:rsidR="00DA6DE4" w:rsidRPr="002E66BF" w:rsidRDefault="00DA6DE4" w:rsidP="00DA6DE4">
            <w:pPr>
              <w:spacing w:after="0"/>
              <w:ind w:left="0"/>
              <w:rPr>
                <w:sz w:val="22"/>
                <w:lang w:val="en-US"/>
              </w:rPr>
            </w:pPr>
            <w:r w:rsidRPr="008A27E2">
              <w:rPr>
                <w:sz w:val="22"/>
                <w:lang w:val="en-US"/>
              </w:rPr>
              <w:t>Data Only</w:t>
            </w:r>
          </w:p>
        </w:tc>
        <w:tc>
          <w:tcPr>
            <w:tcW w:w="561" w:type="pct"/>
          </w:tcPr>
          <w:p w14:paraId="4E602A3A" w14:textId="004A16BB" w:rsidR="00DA6DE4" w:rsidRPr="002E66BF" w:rsidRDefault="00DA6DE4" w:rsidP="00DA6DE4">
            <w:pPr>
              <w:spacing w:after="0"/>
              <w:ind w:left="0"/>
              <w:rPr>
                <w:rFonts w:eastAsia="Calibri"/>
                <w:b/>
                <w:sz w:val="22"/>
                <w:lang w:val="en-US"/>
              </w:rPr>
            </w:pPr>
            <w:r w:rsidRPr="008A27E2">
              <w:rPr>
                <w:rFonts w:eastAsia="Calibri"/>
                <w:b/>
                <w:sz w:val="22"/>
                <w:lang w:val="en-US"/>
              </w:rPr>
              <w:t>14.5%</w:t>
            </w:r>
          </w:p>
        </w:tc>
      </w:tr>
      <w:tr w:rsidR="00DA6DE4" w:rsidRPr="002E66BF" w14:paraId="42866EF8" w14:textId="77777777" w:rsidTr="00330F03">
        <w:trPr>
          <w:trHeight w:val="300"/>
        </w:trPr>
        <w:tc>
          <w:tcPr>
            <w:tcW w:w="1900" w:type="pct"/>
            <w:shd w:val="clear" w:color="auto" w:fill="auto"/>
          </w:tcPr>
          <w:p w14:paraId="01330D24" w14:textId="77777777" w:rsidR="00DA6DE4" w:rsidRPr="002E66BF" w:rsidRDefault="00DA6DE4" w:rsidP="00DA6DE4">
            <w:pPr>
              <w:spacing w:after="0"/>
              <w:ind w:left="0"/>
              <w:rPr>
                <w:sz w:val="22"/>
                <w:lang w:val="en-US"/>
              </w:rPr>
            </w:pPr>
            <w:r w:rsidRPr="002E66BF">
              <w:rPr>
                <w:sz w:val="22"/>
                <w:lang w:val="en-US"/>
              </w:rPr>
              <w:t xml:space="preserve">Overall financial performance (In Month Var. £m) </w:t>
            </w:r>
          </w:p>
        </w:tc>
        <w:tc>
          <w:tcPr>
            <w:tcW w:w="634" w:type="pct"/>
          </w:tcPr>
          <w:p w14:paraId="1E8BDC6C" w14:textId="77777777" w:rsidR="00DA6DE4" w:rsidRPr="002E66BF" w:rsidRDefault="00DA6DE4" w:rsidP="00DA6DE4">
            <w:pPr>
              <w:spacing w:after="0"/>
              <w:ind w:left="0"/>
              <w:rPr>
                <w:sz w:val="22"/>
                <w:lang w:val="en-US"/>
              </w:rPr>
            </w:pPr>
            <w:r w:rsidRPr="002E66BF">
              <w:rPr>
                <w:sz w:val="22"/>
                <w:lang w:val="en-US"/>
              </w:rPr>
              <w:t xml:space="preserve">- </w:t>
            </w:r>
          </w:p>
        </w:tc>
        <w:tc>
          <w:tcPr>
            <w:tcW w:w="635" w:type="pct"/>
          </w:tcPr>
          <w:p w14:paraId="7693D381" w14:textId="77777777" w:rsidR="00DA6DE4" w:rsidRPr="002E66BF" w:rsidRDefault="00DA6DE4" w:rsidP="00DA6DE4">
            <w:pPr>
              <w:spacing w:after="0"/>
              <w:ind w:left="0"/>
              <w:rPr>
                <w:sz w:val="22"/>
                <w:lang w:val="en-US"/>
              </w:rPr>
            </w:pPr>
            <w:r w:rsidRPr="002E66BF">
              <w:rPr>
                <w:sz w:val="22"/>
                <w:lang w:val="en-US"/>
              </w:rPr>
              <w:t xml:space="preserve">- </w:t>
            </w:r>
          </w:p>
        </w:tc>
        <w:tc>
          <w:tcPr>
            <w:tcW w:w="563" w:type="pct"/>
          </w:tcPr>
          <w:p w14:paraId="2025F104" w14:textId="77777777" w:rsidR="00DA6DE4" w:rsidRPr="002E66BF" w:rsidRDefault="00DA6DE4" w:rsidP="00DA6DE4">
            <w:pPr>
              <w:spacing w:after="0"/>
              <w:ind w:left="0"/>
              <w:rPr>
                <w:sz w:val="22"/>
                <w:lang w:val="en-US"/>
              </w:rPr>
            </w:pPr>
            <w:r w:rsidRPr="002E66BF">
              <w:rPr>
                <w:sz w:val="22"/>
                <w:lang w:val="en-US"/>
              </w:rPr>
              <w:t xml:space="preserve">4.58 </w:t>
            </w:r>
          </w:p>
        </w:tc>
        <w:tc>
          <w:tcPr>
            <w:tcW w:w="706" w:type="pct"/>
          </w:tcPr>
          <w:p w14:paraId="6A9BECF5" w14:textId="5B6AE172" w:rsidR="00DA6DE4" w:rsidRPr="002E66BF" w:rsidRDefault="00DA6DE4" w:rsidP="00DA6DE4">
            <w:pPr>
              <w:spacing w:after="0"/>
              <w:ind w:left="0"/>
              <w:rPr>
                <w:sz w:val="22"/>
                <w:lang w:val="en-US"/>
              </w:rPr>
            </w:pPr>
            <w:r w:rsidRPr="008A27E2">
              <w:rPr>
                <w:sz w:val="22"/>
                <w:lang w:val="en-US"/>
              </w:rPr>
              <w:t xml:space="preserve">≥0 </w:t>
            </w:r>
          </w:p>
        </w:tc>
        <w:tc>
          <w:tcPr>
            <w:tcW w:w="561" w:type="pct"/>
          </w:tcPr>
          <w:p w14:paraId="7ADE7048" w14:textId="75D99B60" w:rsidR="00DA6DE4" w:rsidRPr="002E66BF" w:rsidRDefault="00DA6DE4" w:rsidP="00DA6DE4">
            <w:pPr>
              <w:spacing w:after="0"/>
              <w:ind w:left="0"/>
              <w:rPr>
                <w:rFonts w:eastAsia="Calibri"/>
                <w:b/>
                <w:sz w:val="22"/>
                <w:lang w:val="en-US"/>
              </w:rPr>
            </w:pPr>
            <w:r w:rsidRPr="008A27E2">
              <w:rPr>
                <w:rFonts w:eastAsia="Calibri"/>
                <w:b/>
                <w:sz w:val="22"/>
                <w:lang w:val="en-US"/>
              </w:rPr>
              <w:t>5.61</w:t>
            </w:r>
          </w:p>
        </w:tc>
      </w:tr>
      <w:tr w:rsidR="00DA6DE4" w:rsidRPr="002E66BF" w14:paraId="25CCFF00" w14:textId="77777777" w:rsidTr="00330F03">
        <w:trPr>
          <w:trHeight w:val="300"/>
        </w:trPr>
        <w:tc>
          <w:tcPr>
            <w:tcW w:w="1900" w:type="pct"/>
            <w:shd w:val="clear" w:color="auto" w:fill="auto"/>
          </w:tcPr>
          <w:p w14:paraId="3A5C00D4" w14:textId="77777777" w:rsidR="00DA6DE4" w:rsidRPr="002E66BF" w:rsidRDefault="00DA6DE4" w:rsidP="00DA6DE4">
            <w:pPr>
              <w:spacing w:after="0"/>
              <w:ind w:left="0"/>
              <w:rPr>
                <w:sz w:val="22"/>
                <w:lang w:val="en-US"/>
              </w:rPr>
            </w:pPr>
            <w:r w:rsidRPr="002E66BF">
              <w:rPr>
                <w:sz w:val="22"/>
                <w:lang w:val="en-US"/>
              </w:rPr>
              <w:t xml:space="preserve">Commercial Trading Unit Position (In Month Var. £m) </w:t>
            </w:r>
          </w:p>
        </w:tc>
        <w:tc>
          <w:tcPr>
            <w:tcW w:w="634" w:type="pct"/>
          </w:tcPr>
          <w:p w14:paraId="76988B98" w14:textId="77777777" w:rsidR="00DA6DE4" w:rsidRPr="002E66BF" w:rsidRDefault="00DA6DE4" w:rsidP="00DA6DE4">
            <w:pPr>
              <w:spacing w:after="0"/>
              <w:ind w:left="0"/>
              <w:rPr>
                <w:sz w:val="22"/>
                <w:lang w:val="en-US"/>
              </w:rPr>
            </w:pPr>
            <w:r w:rsidRPr="002E66BF">
              <w:rPr>
                <w:sz w:val="22"/>
                <w:lang w:val="en-US"/>
              </w:rPr>
              <w:t xml:space="preserve">- </w:t>
            </w:r>
          </w:p>
        </w:tc>
        <w:tc>
          <w:tcPr>
            <w:tcW w:w="635" w:type="pct"/>
          </w:tcPr>
          <w:p w14:paraId="55304A77" w14:textId="77777777" w:rsidR="00DA6DE4" w:rsidRPr="002E66BF" w:rsidRDefault="00DA6DE4" w:rsidP="00DA6DE4">
            <w:pPr>
              <w:spacing w:after="0"/>
              <w:ind w:left="0"/>
              <w:rPr>
                <w:sz w:val="22"/>
                <w:lang w:val="en-US"/>
              </w:rPr>
            </w:pPr>
            <w:r w:rsidRPr="002E66BF">
              <w:rPr>
                <w:sz w:val="22"/>
                <w:lang w:val="en-US"/>
              </w:rPr>
              <w:t xml:space="preserve">- </w:t>
            </w:r>
          </w:p>
        </w:tc>
        <w:tc>
          <w:tcPr>
            <w:tcW w:w="563" w:type="pct"/>
          </w:tcPr>
          <w:p w14:paraId="38A5A800" w14:textId="77777777" w:rsidR="00DA6DE4" w:rsidRPr="002E66BF" w:rsidRDefault="00DA6DE4" w:rsidP="00DA6DE4">
            <w:pPr>
              <w:spacing w:after="0"/>
              <w:ind w:left="0"/>
              <w:rPr>
                <w:sz w:val="22"/>
                <w:lang w:val="en-US"/>
              </w:rPr>
            </w:pPr>
            <w:r w:rsidRPr="002E66BF">
              <w:rPr>
                <w:sz w:val="22"/>
                <w:lang w:val="en-US"/>
              </w:rPr>
              <w:t xml:space="preserve">1.17 </w:t>
            </w:r>
          </w:p>
        </w:tc>
        <w:tc>
          <w:tcPr>
            <w:tcW w:w="706" w:type="pct"/>
          </w:tcPr>
          <w:p w14:paraId="462AC9A3" w14:textId="57B3E9CF" w:rsidR="00DA6DE4" w:rsidRPr="002E66BF" w:rsidRDefault="00DA6DE4" w:rsidP="00DA6DE4">
            <w:pPr>
              <w:spacing w:after="0"/>
              <w:ind w:left="0"/>
              <w:rPr>
                <w:sz w:val="22"/>
                <w:lang w:val="en-US"/>
              </w:rPr>
            </w:pPr>
            <w:r w:rsidRPr="008A27E2">
              <w:rPr>
                <w:sz w:val="22"/>
                <w:lang w:val="en-US"/>
              </w:rPr>
              <w:t>≥0</w:t>
            </w:r>
          </w:p>
        </w:tc>
        <w:tc>
          <w:tcPr>
            <w:tcW w:w="561" w:type="pct"/>
          </w:tcPr>
          <w:p w14:paraId="7286508C" w14:textId="05564EAD" w:rsidR="00DA6DE4" w:rsidRPr="002E66BF" w:rsidRDefault="00DA6DE4" w:rsidP="00DA6DE4">
            <w:pPr>
              <w:spacing w:after="0"/>
              <w:ind w:left="0"/>
              <w:rPr>
                <w:rFonts w:eastAsia="Calibri"/>
                <w:b/>
                <w:sz w:val="22"/>
                <w:lang w:val="en-US"/>
              </w:rPr>
            </w:pPr>
            <w:r w:rsidRPr="008A27E2">
              <w:rPr>
                <w:rFonts w:eastAsia="Calibri"/>
                <w:b/>
                <w:sz w:val="22"/>
                <w:lang w:val="en-US"/>
              </w:rPr>
              <w:t>-1.11</w:t>
            </w:r>
          </w:p>
        </w:tc>
      </w:tr>
      <w:tr w:rsidR="002E66BF" w:rsidRPr="002E66BF" w14:paraId="1BAA33C9" w14:textId="77777777" w:rsidTr="00330F03">
        <w:trPr>
          <w:trHeight w:val="300"/>
        </w:trPr>
        <w:tc>
          <w:tcPr>
            <w:tcW w:w="4997" w:type="pct"/>
            <w:gridSpan w:val="6"/>
            <w:shd w:val="clear" w:color="auto" w:fill="7187BE"/>
          </w:tcPr>
          <w:p w14:paraId="445F6B75" w14:textId="77777777" w:rsidR="002E66BF" w:rsidRPr="002E66BF" w:rsidRDefault="002E66BF" w:rsidP="002E66BF">
            <w:pPr>
              <w:spacing w:after="0"/>
              <w:ind w:left="0"/>
              <w:rPr>
                <w:b/>
                <w:sz w:val="22"/>
                <w:lang w:val="en-US"/>
              </w:rPr>
            </w:pPr>
            <w:r w:rsidRPr="00DA6DE4">
              <w:rPr>
                <w:b/>
                <w:color w:val="FFFFFF" w:themeColor="background1"/>
                <w:sz w:val="22"/>
                <w:lang w:val="en-US"/>
              </w:rPr>
              <w:t>RESEARCH METRICS</w:t>
            </w:r>
          </w:p>
        </w:tc>
      </w:tr>
      <w:tr w:rsidR="002E66BF" w:rsidRPr="002E66BF" w14:paraId="5AFC6E8B" w14:textId="77777777" w:rsidTr="00330F03">
        <w:trPr>
          <w:trHeight w:val="300"/>
        </w:trPr>
        <w:tc>
          <w:tcPr>
            <w:tcW w:w="1900" w:type="pct"/>
            <w:shd w:val="clear" w:color="auto" w:fill="auto"/>
          </w:tcPr>
          <w:p w14:paraId="6B91560C" w14:textId="77777777" w:rsidR="002E66BF" w:rsidRPr="002E66BF" w:rsidRDefault="002E66BF" w:rsidP="002E66BF">
            <w:pPr>
              <w:spacing w:after="0"/>
              <w:ind w:left="0"/>
              <w:rPr>
                <w:sz w:val="22"/>
                <w:lang w:val="en-US"/>
              </w:rPr>
            </w:pPr>
            <w:r w:rsidRPr="002E66BF">
              <w:rPr>
                <w:sz w:val="22"/>
                <w:lang w:val="en-US"/>
              </w:rPr>
              <w:t xml:space="preserve">Total patient recruitment to NIHR portfolio adopted studies (YTD cumulative) </w:t>
            </w:r>
          </w:p>
        </w:tc>
        <w:tc>
          <w:tcPr>
            <w:tcW w:w="634" w:type="pct"/>
          </w:tcPr>
          <w:p w14:paraId="419EF4C2" w14:textId="77777777" w:rsidR="002E66BF" w:rsidRPr="002E66BF" w:rsidRDefault="002E66BF" w:rsidP="002E66BF">
            <w:pPr>
              <w:spacing w:after="0"/>
              <w:ind w:left="0"/>
              <w:rPr>
                <w:sz w:val="22"/>
                <w:lang w:val="en-US"/>
              </w:rPr>
            </w:pPr>
            <w:r w:rsidRPr="002E66BF">
              <w:rPr>
                <w:sz w:val="22"/>
                <w:lang w:val="en-US"/>
              </w:rPr>
              <w:t xml:space="preserve">- </w:t>
            </w:r>
          </w:p>
        </w:tc>
        <w:tc>
          <w:tcPr>
            <w:tcW w:w="635" w:type="pct"/>
          </w:tcPr>
          <w:p w14:paraId="0A208D9F" w14:textId="77777777" w:rsidR="002E66BF" w:rsidRPr="002E66BF" w:rsidRDefault="002E66BF" w:rsidP="002E66BF">
            <w:pPr>
              <w:spacing w:after="0"/>
              <w:ind w:left="0"/>
              <w:rPr>
                <w:sz w:val="22"/>
                <w:lang w:val="en-US"/>
              </w:rPr>
            </w:pPr>
            <w:r w:rsidRPr="002E66BF">
              <w:rPr>
                <w:sz w:val="22"/>
                <w:lang w:val="en-US"/>
              </w:rPr>
              <w:t xml:space="preserve">418* </w:t>
            </w:r>
          </w:p>
        </w:tc>
        <w:tc>
          <w:tcPr>
            <w:tcW w:w="563" w:type="pct"/>
          </w:tcPr>
          <w:p w14:paraId="1DE5C9C1" w14:textId="77777777" w:rsidR="002E66BF" w:rsidRPr="002E66BF" w:rsidRDefault="002E66BF" w:rsidP="002E66BF">
            <w:pPr>
              <w:spacing w:after="0"/>
              <w:ind w:left="0"/>
              <w:rPr>
                <w:sz w:val="22"/>
                <w:lang w:val="en-US"/>
              </w:rPr>
            </w:pPr>
            <w:r w:rsidRPr="002E66BF">
              <w:rPr>
                <w:sz w:val="22"/>
                <w:lang w:val="en-US"/>
              </w:rPr>
              <w:t xml:space="preserve">42,733 </w:t>
            </w:r>
          </w:p>
        </w:tc>
        <w:tc>
          <w:tcPr>
            <w:tcW w:w="706" w:type="pct"/>
          </w:tcPr>
          <w:p w14:paraId="1379C569" w14:textId="77777777" w:rsidR="002E66BF" w:rsidRPr="002E66BF" w:rsidRDefault="002E66BF" w:rsidP="002E66BF">
            <w:pPr>
              <w:spacing w:after="0"/>
              <w:ind w:left="0"/>
              <w:rPr>
                <w:sz w:val="22"/>
                <w:lang w:val="en-US"/>
              </w:rPr>
            </w:pPr>
            <w:r w:rsidRPr="002E66BF">
              <w:rPr>
                <w:sz w:val="22"/>
                <w:lang w:val="en-US"/>
              </w:rPr>
              <w:t xml:space="preserve">Data only  </w:t>
            </w:r>
          </w:p>
        </w:tc>
        <w:tc>
          <w:tcPr>
            <w:tcW w:w="561" w:type="pct"/>
          </w:tcPr>
          <w:p w14:paraId="41970DE2" w14:textId="77777777" w:rsidR="002E66BF" w:rsidRPr="002E66BF" w:rsidRDefault="002E66BF" w:rsidP="002E66BF">
            <w:pPr>
              <w:spacing w:after="0"/>
              <w:ind w:left="0"/>
              <w:rPr>
                <w:rFonts w:eastAsia="Calibri"/>
                <w:b/>
                <w:sz w:val="22"/>
                <w:lang w:val="en-US"/>
              </w:rPr>
            </w:pPr>
            <w:r w:rsidRPr="002E66BF">
              <w:rPr>
                <w:rFonts w:eastAsia="Calibri"/>
                <w:b/>
                <w:sz w:val="22"/>
                <w:lang w:val="en-US"/>
              </w:rPr>
              <w:t>40892</w:t>
            </w:r>
          </w:p>
        </w:tc>
      </w:tr>
      <w:tr w:rsidR="002E66BF" w:rsidRPr="002E66BF" w14:paraId="670A32A2" w14:textId="77777777" w:rsidTr="00330F03">
        <w:trPr>
          <w:trHeight w:val="300"/>
        </w:trPr>
        <w:tc>
          <w:tcPr>
            <w:tcW w:w="1900" w:type="pct"/>
            <w:shd w:val="clear" w:color="auto" w:fill="auto"/>
          </w:tcPr>
          <w:p w14:paraId="2129A35D" w14:textId="77777777" w:rsidR="002E66BF" w:rsidRPr="002E66BF" w:rsidRDefault="002E66BF" w:rsidP="002E66BF">
            <w:pPr>
              <w:spacing w:after="0"/>
              <w:ind w:left="0"/>
              <w:rPr>
                <w:sz w:val="22"/>
                <w:lang w:val="en-US"/>
              </w:rPr>
            </w:pPr>
            <w:r w:rsidRPr="002E66BF">
              <w:rPr>
                <w:sz w:val="22"/>
                <w:lang w:val="en-US"/>
              </w:rPr>
              <w:t xml:space="preserve">Proportion of patients participating in research studies (as a percentage of number of open pathways) </w:t>
            </w:r>
          </w:p>
        </w:tc>
        <w:tc>
          <w:tcPr>
            <w:tcW w:w="634" w:type="pct"/>
          </w:tcPr>
          <w:p w14:paraId="556CEA98" w14:textId="77777777" w:rsidR="002E66BF" w:rsidRPr="002E66BF" w:rsidRDefault="002E66BF" w:rsidP="002E66BF">
            <w:pPr>
              <w:spacing w:after="0"/>
              <w:ind w:left="0"/>
              <w:rPr>
                <w:sz w:val="22"/>
                <w:lang w:val="en-US"/>
              </w:rPr>
            </w:pPr>
            <w:r w:rsidRPr="002E66BF">
              <w:rPr>
                <w:sz w:val="22"/>
                <w:lang w:val="en-US"/>
              </w:rPr>
              <w:t xml:space="preserve">- </w:t>
            </w:r>
          </w:p>
        </w:tc>
        <w:tc>
          <w:tcPr>
            <w:tcW w:w="635" w:type="pct"/>
          </w:tcPr>
          <w:p w14:paraId="4E70B1D1" w14:textId="77777777" w:rsidR="002E66BF" w:rsidRPr="002E66BF" w:rsidRDefault="002E66BF" w:rsidP="002E66BF">
            <w:pPr>
              <w:spacing w:after="0"/>
              <w:ind w:left="0"/>
              <w:rPr>
                <w:sz w:val="22"/>
                <w:lang w:val="en-US"/>
              </w:rPr>
            </w:pPr>
            <w:r w:rsidRPr="002E66BF">
              <w:rPr>
                <w:sz w:val="22"/>
                <w:lang w:val="en-US"/>
              </w:rPr>
              <w:t xml:space="preserve">- </w:t>
            </w:r>
          </w:p>
        </w:tc>
        <w:tc>
          <w:tcPr>
            <w:tcW w:w="563" w:type="pct"/>
          </w:tcPr>
          <w:p w14:paraId="54628EA5" w14:textId="77777777" w:rsidR="002E66BF" w:rsidRPr="002E66BF" w:rsidRDefault="002E66BF" w:rsidP="002E66BF">
            <w:pPr>
              <w:spacing w:after="0"/>
              <w:ind w:left="0"/>
              <w:rPr>
                <w:sz w:val="22"/>
                <w:lang w:val="en-US"/>
              </w:rPr>
            </w:pPr>
            <w:r w:rsidRPr="002E66BF">
              <w:rPr>
                <w:sz w:val="22"/>
                <w:lang w:val="en-US"/>
              </w:rPr>
              <w:t xml:space="preserve">5.6% </w:t>
            </w:r>
          </w:p>
        </w:tc>
        <w:tc>
          <w:tcPr>
            <w:tcW w:w="706" w:type="pct"/>
          </w:tcPr>
          <w:p w14:paraId="6407231C" w14:textId="77777777" w:rsidR="002E66BF" w:rsidRPr="002E66BF" w:rsidRDefault="002E66BF" w:rsidP="002E66BF">
            <w:pPr>
              <w:spacing w:after="0"/>
              <w:ind w:left="0"/>
              <w:rPr>
                <w:sz w:val="22"/>
                <w:lang w:val="en-US"/>
              </w:rPr>
            </w:pPr>
            <w:r w:rsidRPr="002E66BF">
              <w:rPr>
                <w:sz w:val="22"/>
                <w:lang w:val="en-US"/>
              </w:rPr>
              <w:t xml:space="preserve">≥2% </w:t>
            </w:r>
          </w:p>
        </w:tc>
        <w:tc>
          <w:tcPr>
            <w:tcW w:w="561" w:type="pct"/>
          </w:tcPr>
          <w:p w14:paraId="00DADAD8" w14:textId="77777777" w:rsidR="002E66BF" w:rsidRPr="002E66BF" w:rsidRDefault="002E66BF" w:rsidP="002E66BF">
            <w:pPr>
              <w:spacing w:after="0"/>
              <w:ind w:left="0"/>
              <w:rPr>
                <w:rFonts w:eastAsia="Calibri"/>
                <w:b/>
                <w:sz w:val="22"/>
                <w:lang w:val="en-US"/>
              </w:rPr>
            </w:pPr>
            <w:r w:rsidRPr="002E66BF">
              <w:rPr>
                <w:rFonts w:eastAsia="Calibri"/>
                <w:b/>
                <w:sz w:val="22"/>
                <w:lang w:val="en-US"/>
              </w:rPr>
              <w:t>5.9%</w:t>
            </w:r>
          </w:p>
        </w:tc>
      </w:tr>
      <w:tr w:rsidR="002E66BF" w:rsidRPr="002E66BF" w14:paraId="3DB861B5" w14:textId="77777777" w:rsidTr="00330F03">
        <w:trPr>
          <w:trHeight w:val="300"/>
        </w:trPr>
        <w:tc>
          <w:tcPr>
            <w:tcW w:w="1900" w:type="pct"/>
            <w:shd w:val="clear" w:color="auto" w:fill="auto"/>
          </w:tcPr>
          <w:p w14:paraId="0D456A77" w14:textId="77777777" w:rsidR="002E66BF" w:rsidRPr="002E66BF" w:rsidRDefault="002E66BF" w:rsidP="002E66BF">
            <w:pPr>
              <w:spacing w:after="0"/>
              <w:ind w:left="0"/>
              <w:rPr>
                <w:sz w:val="22"/>
                <w:lang w:val="en-US"/>
              </w:rPr>
            </w:pPr>
            <w:r w:rsidRPr="002E66BF">
              <w:rPr>
                <w:sz w:val="22"/>
                <w:lang w:val="en-US"/>
              </w:rPr>
              <w:t xml:space="preserve">Median Time </w:t>
            </w:r>
            <w:bookmarkStart w:id="14" w:name="_Int_T5E9jrvS"/>
            <w:r w:rsidRPr="002E66BF">
              <w:rPr>
                <w:sz w:val="22"/>
                <w:lang w:val="en-US"/>
              </w:rPr>
              <w:t>To</w:t>
            </w:r>
            <w:bookmarkEnd w:id="14"/>
            <w:r w:rsidRPr="002E66BF">
              <w:rPr>
                <w:sz w:val="22"/>
                <w:lang w:val="en-US"/>
              </w:rPr>
              <w:t xml:space="preserve"> Recruitment of First Patient (Days) </w:t>
            </w:r>
          </w:p>
        </w:tc>
        <w:tc>
          <w:tcPr>
            <w:tcW w:w="634" w:type="pct"/>
          </w:tcPr>
          <w:p w14:paraId="3B120E9A" w14:textId="77777777" w:rsidR="002E66BF" w:rsidRPr="002E66BF" w:rsidRDefault="002E66BF" w:rsidP="002E66BF">
            <w:pPr>
              <w:spacing w:after="0"/>
              <w:ind w:left="0"/>
              <w:rPr>
                <w:sz w:val="22"/>
                <w:lang w:val="en-US"/>
              </w:rPr>
            </w:pPr>
            <w:r w:rsidRPr="002E66BF">
              <w:rPr>
                <w:sz w:val="22"/>
                <w:lang w:val="en-US"/>
              </w:rPr>
              <w:t xml:space="preserve">- </w:t>
            </w:r>
          </w:p>
        </w:tc>
        <w:tc>
          <w:tcPr>
            <w:tcW w:w="635" w:type="pct"/>
          </w:tcPr>
          <w:p w14:paraId="3EC70CB4" w14:textId="77777777" w:rsidR="002E66BF" w:rsidRPr="002E66BF" w:rsidRDefault="002E66BF" w:rsidP="002E66BF">
            <w:pPr>
              <w:spacing w:after="0"/>
              <w:ind w:left="0"/>
              <w:rPr>
                <w:sz w:val="22"/>
                <w:lang w:val="en-US"/>
              </w:rPr>
            </w:pPr>
            <w:r w:rsidRPr="002E66BF">
              <w:rPr>
                <w:sz w:val="22"/>
                <w:lang w:val="en-US"/>
              </w:rPr>
              <w:t xml:space="preserve">- </w:t>
            </w:r>
          </w:p>
        </w:tc>
        <w:tc>
          <w:tcPr>
            <w:tcW w:w="563" w:type="pct"/>
          </w:tcPr>
          <w:p w14:paraId="753F184C" w14:textId="77777777" w:rsidR="002E66BF" w:rsidRPr="002E66BF" w:rsidRDefault="002E66BF" w:rsidP="002E66BF">
            <w:pPr>
              <w:spacing w:after="0"/>
              <w:ind w:left="0"/>
              <w:rPr>
                <w:sz w:val="22"/>
                <w:lang w:val="en-US"/>
              </w:rPr>
            </w:pPr>
            <w:r w:rsidRPr="002E66BF">
              <w:rPr>
                <w:sz w:val="22"/>
                <w:lang w:val="en-US"/>
              </w:rPr>
              <w:t xml:space="preserve">KPI accuracy under review not reported </w:t>
            </w:r>
          </w:p>
        </w:tc>
        <w:tc>
          <w:tcPr>
            <w:tcW w:w="706" w:type="pct"/>
          </w:tcPr>
          <w:p w14:paraId="109423AF" w14:textId="77777777" w:rsidR="002E66BF" w:rsidRPr="002E66BF" w:rsidRDefault="002E66BF" w:rsidP="002E66BF">
            <w:pPr>
              <w:spacing w:after="0"/>
              <w:ind w:left="0"/>
              <w:rPr>
                <w:sz w:val="22"/>
                <w:lang w:val="en-US"/>
              </w:rPr>
            </w:pPr>
            <w:r w:rsidRPr="002E66BF">
              <w:rPr>
                <w:sz w:val="22"/>
                <w:lang w:val="en-US"/>
              </w:rPr>
              <w:t xml:space="preserve">70 days </w:t>
            </w:r>
          </w:p>
        </w:tc>
        <w:tc>
          <w:tcPr>
            <w:tcW w:w="561" w:type="pct"/>
          </w:tcPr>
          <w:p w14:paraId="1E299EA8" w14:textId="77777777" w:rsidR="002E66BF" w:rsidRPr="002E66BF" w:rsidRDefault="002E66BF" w:rsidP="002E66BF">
            <w:pPr>
              <w:spacing w:after="0"/>
              <w:ind w:left="0"/>
              <w:rPr>
                <w:rFonts w:eastAsia="Calibri"/>
                <w:b/>
                <w:sz w:val="22"/>
                <w:lang w:val="en-US"/>
              </w:rPr>
            </w:pPr>
            <w:r w:rsidRPr="002E66BF">
              <w:rPr>
                <w:rFonts w:eastAsia="Calibri"/>
                <w:b/>
                <w:sz w:val="22"/>
                <w:lang w:val="en-US"/>
              </w:rPr>
              <w:t>Not reported</w:t>
            </w:r>
          </w:p>
        </w:tc>
      </w:tr>
      <w:tr w:rsidR="002E66BF" w:rsidRPr="002E66BF" w14:paraId="4A0A4728" w14:textId="77777777" w:rsidTr="00330F03">
        <w:trPr>
          <w:trHeight w:val="300"/>
        </w:trPr>
        <w:tc>
          <w:tcPr>
            <w:tcW w:w="1900" w:type="pct"/>
            <w:shd w:val="clear" w:color="auto" w:fill="auto"/>
          </w:tcPr>
          <w:p w14:paraId="65892BF3" w14:textId="77777777" w:rsidR="002E66BF" w:rsidRPr="002E66BF" w:rsidRDefault="002E66BF" w:rsidP="002E66BF">
            <w:pPr>
              <w:spacing w:after="0"/>
              <w:ind w:left="0"/>
              <w:rPr>
                <w:sz w:val="22"/>
                <w:lang w:val="en-US"/>
              </w:rPr>
            </w:pPr>
            <w:r w:rsidRPr="002E66BF">
              <w:rPr>
                <w:sz w:val="22"/>
                <w:lang w:val="en-US"/>
              </w:rPr>
              <w:t xml:space="preserve">Percentage of Commercial Research Projects Achieving Time and Target </w:t>
            </w:r>
          </w:p>
        </w:tc>
        <w:tc>
          <w:tcPr>
            <w:tcW w:w="634" w:type="pct"/>
          </w:tcPr>
          <w:p w14:paraId="5A680941" w14:textId="77777777" w:rsidR="002E66BF" w:rsidRPr="002E66BF" w:rsidRDefault="002E66BF" w:rsidP="002E66BF">
            <w:pPr>
              <w:spacing w:after="0"/>
              <w:ind w:left="0"/>
              <w:rPr>
                <w:sz w:val="22"/>
                <w:lang w:val="en-US"/>
              </w:rPr>
            </w:pPr>
            <w:r w:rsidRPr="002E66BF">
              <w:rPr>
                <w:sz w:val="22"/>
                <w:lang w:val="en-US"/>
              </w:rPr>
              <w:t xml:space="preserve">61.6% </w:t>
            </w:r>
          </w:p>
        </w:tc>
        <w:tc>
          <w:tcPr>
            <w:tcW w:w="635" w:type="pct"/>
          </w:tcPr>
          <w:p w14:paraId="6437E5BE" w14:textId="77777777" w:rsidR="002E66BF" w:rsidRPr="002E66BF" w:rsidRDefault="002E66BF" w:rsidP="002E66BF">
            <w:pPr>
              <w:spacing w:after="0"/>
              <w:ind w:left="0"/>
              <w:rPr>
                <w:sz w:val="22"/>
                <w:lang w:val="en-US"/>
              </w:rPr>
            </w:pPr>
            <w:r w:rsidRPr="002E66BF">
              <w:rPr>
                <w:sz w:val="22"/>
                <w:lang w:val="en-US"/>
              </w:rPr>
              <w:t xml:space="preserve">71.9% </w:t>
            </w:r>
          </w:p>
        </w:tc>
        <w:tc>
          <w:tcPr>
            <w:tcW w:w="563" w:type="pct"/>
          </w:tcPr>
          <w:p w14:paraId="4F758FC7" w14:textId="77777777" w:rsidR="002E66BF" w:rsidRPr="002E66BF" w:rsidRDefault="002E66BF" w:rsidP="002E66BF">
            <w:pPr>
              <w:spacing w:after="0"/>
              <w:ind w:left="0"/>
              <w:rPr>
                <w:sz w:val="22"/>
                <w:lang w:val="en-US"/>
              </w:rPr>
            </w:pPr>
            <w:r w:rsidRPr="002E66BF">
              <w:rPr>
                <w:sz w:val="22"/>
                <w:lang w:val="en-US"/>
              </w:rPr>
              <w:t xml:space="preserve">93.6% </w:t>
            </w:r>
          </w:p>
        </w:tc>
        <w:tc>
          <w:tcPr>
            <w:tcW w:w="706" w:type="pct"/>
          </w:tcPr>
          <w:p w14:paraId="6C199264" w14:textId="77777777" w:rsidR="002E66BF" w:rsidRPr="002E66BF" w:rsidRDefault="002E66BF" w:rsidP="002E66BF">
            <w:pPr>
              <w:spacing w:after="0"/>
              <w:ind w:left="0"/>
              <w:rPr>
                <w:sz w:val="22"/>
                <w:lang w:val="en-US"/>
              </w:rPr>
            </w:pPr>
            <w:r w:rsidRPr="002E66BF">
              <w:rPr>
                <w:sz w:val="22"/>
                <w:lang w:val="en-US"/>
              </w:rPr>
              <w:t xml:space="preserve">≥65% </w:t>
            </w:r>
          </w:p>
        </w:tc>
        <w:tc>
          <w:tcPr>
            <w:tcW w:w="561" w:type="pct"/>
          </w:tcPr>
          <w:p w14:paraId="2C120303" w14:textId="77777777" w:rsidR="002E66BF" w:rsidRPr="002E66BF" w:rsidRDefault="002E66BF" w:rsidP="002E66BF">
            <w:pPr>
              <w:spacing w:after="0"/>
              <w:ind w:left="0"/>
              <w:rPr>
                <w:rFonts w:eastAsia="Calibri"/>
                <w:b/>
                <w:sz w:val="22"/>
                <w:lang w:val="en-US"/>
              </w:rPr>
            </w:pPr>
            <w:r w:rsidRPr="002E66BF">
              <w:rPr>
                <w:rFonts w:eastAsia="Calibri"/>
                <w:b/>
                <w:sz w:val="22"/>
                <w:lang w:val="en-US"/>
              </w:rPr>
              <w:t>66.7%</w:t>
            </w:r>
          </w:p>
        </w:tc>
      </w:tr>
      <w:tr w:rsidR="002E66BF" w:rsidRPr="002E66BF" w14:paraId="6EB6E2B9" w14:textId="77777777" w:rsidTr="00330F03">
        <w:trPr>
          <w:trHeight w:val="300"/>
        </w:trPr>
        <w:tc>
          <w:tcPr>
            <w:tcW w:w="5000" w:type="pct"/>
            <w:gridSpan w:val="6"/>
            <w:shd w:val="clear" w:color="auto" w:fill="7187BE"/>
          </w:tcPr>
          <w:p w14:paraId="0758A4CC" w14:textId="77777777" w:rsidR="002E66BF" w:rsidRPr="002E66BF" w:rsidRDefault="002E66BF" w:rsidP="002E66BF">
            <w:pPr>
              <w:spacing w:after="0"/>
              <w:ind w:left="0"/>
              <w:rPr>
                <w:rFonts w:eastAsia="Calibri"/>
                <w:b/>
                <w:sz w:val="22"/>
                <w:lang w:val="en-US"/>
              </w:rPr>
            </w:pPr>
            <w:r w:rsidRPr="00DA6DE4">
              <w:rPr>
                <w:rFonts w:eastAsia="Calibri"/>
                <w:b/>
                <w:bCs/>
                <w:color w:val="FFFFFF" w:themeColor="background1"/>
                <w:sz w:val="22"/>
                <w:lang w:val="en-US"/>
              </w:rPr>
              <w:t>CLINICAL EFFECTIVENESS</w:t>
            </w:r>
          </w:p>
        </w:tc>
      </w:tr>
      <w:tr w:rsidR="002E66BF" w:rsidRPr="002E66BF" w14:paraId="792E90B2" w14:textId="77777777" w:rsidTr="00330F03">
        <w:trPr>
          <w:trHeight w:val="300"/>
        </w:trPr>
        <w:tc>
          <w:tcPr>
            <w:tcW w:w="1900" w:type="pct"/>
            <w:shd w:val="clear" w:color="auto" w:fill="auto"/>
          </w:tcPr>
          <w:p w14:paraId="7924D162" w14:textId="77777777" w:rsidR="002E66BF" w:rsidRPr="002E66BF" w:rsidRDefault="002E66BF" w:rsidP="002E66BF">
            <w:pPr>
              <w:spacing w:after="0"/>
              <w:ind w:left="0"/>
              <w:rPr>
                <w:rFonts w:eastAsia="Calibri"/>
                <w:sz w:val="22"/>
                <w:lang w:val="en-US"/>
              </w:rPr>
            </w:pPr>
            <w:r w:rsidRPr="002E66BF">
              <w:rPr>
                <w:rFonts w:eastAsia="Calibri"/>
                <w:sz w:val="22"/>
                <w:lang w:val="en-US"/>
              </w:rPr>
              <w:t>% implementation of NICE guidance</w:t>
            </w:r>
          </w:p>
        </w:tc>
        <w:tc>
          <w:tcPr>
            <w:tcW w:w="634" w:type="pct"/>
          </w:tcPr>
          <w:p w14:paraId="14819850" w14:textId="77777777" w:rsidR="002E66BF" w:rsidRPr="002E66BF" w:rsidRDefault="002E66BF" w:rsidP="002E66BF">
            <w:pPr>
              <w:spacing w:after="0"/>
              <w:ind w:left="0"/>
              <w:rPr>
                <w:sz w:val="22"/>
                <w:lang w:val="en-US"/>
              </w:rPr>
            </w:pPr>
            <w:r w:rsidRPr="002E66BF">
              <w:rPr>
                <w:sz w:val="22"/>
                <w:lang w:val="en-US"/>
              </w:rPr>
              <w:t>100%</w:t>
            </w:r>
          </w:p>
        </w:tc>
        <w:tc>
          <w:tcPr>
            <w:tcW w:w="635" w:type="pct"/>
          </w:tcPr>
          <w:p w14:paraId="4ABCE458" w14:textId="77777777" w:rsidR="002E66BF" w:rsidRPr="002E66BF" w:rsidRDefault="002E66BF" w:rsidP="002E66BF">
            <w:pPr>
              <w:spacing w:after="0"/>
              <w:ind w:left="0"/>
              <w:rPr>
                <w:rFonts w:eastAsia="Calibri"/>
                <w:sz w:val="22"/>
                <w:lang w:val="en-US"/>
              </w:rPr>
            </w:pPr>
            <w:r w:rsidRPr="002E66BF">
              <w:rPr>
                <w:rFonts w:eastAsia="Calibri"/>
                <w:sz w:val="22"/>
                <w:lang w:val="en-US"/>
              </w:rPr>
              <w:t>97%</w:t>
            </w:r>
          </w:p>
        </w:tc>
        <w:tc>
          <w:tcPr>
            <w:tcW w:w="563" w:type="pct"/>
          </w:tcPr>
          <w:p w14:paraId="4B90CF0C" w14:textId="77777777" w:rsidR="002E66BF" w:rsidRPr="002E66BF" w:rsidRDefault="002E66BF" w:rsidP="002E66BF">
            <w:pPr>
              <w:spacing w:after="0"/>
              <w:ind w:left="0"/>
              <w:rPr>
                <w:rFonts w:eastAsia="Calibri"/>
                <w:sz w:val="22"/>
                <w:lang w:val="en-US"/>
              </w:rPr>
            </w:pPr>
            <w:r w:rsidRPr="002E66BF">
              <w:rPr>
                <w:rFonts w:eastAsia="Calibri"/>
                <w:sz w:val="22"/>
                <w:lang w:val="en-US"/>
              </w:rPr>
              <w:t>100%</w:t>
            </w:r>
          </w:p>
        </w:tc>
        <w:tc>
          <w:tcPr>
            <w:tcW w:w="706" w:type="pct"/>
          </w:tcPr>
          <w:p w14:paraId="0D63D95A" w14:textId="77777777" w:rsidR="002E66BF" w:rsidRPr="002E66BF" w:rsidRDefault="002E66BF" w:rsidP="002E66BF">
            <w:pPr>
              <w:spacing w:after="0"/>
              <w:ind w:left="0"/>
              <w:rPr>
                <w:rFonts w:eastAsia="Calibri"/>
                <w:sz w:val="22"/>
                <w:lang w:val="en-US"/>
              </w:rPr>
            </w:pPr>
            <w:r w:rsidRPr="002E66BF">
              <w:rPr>
                <w:rFonts w:eastAsia="Calibri"/>
                <w:sz w:val="22"/>
                <w:lang w:val="en-US"/>
              </w:rPr>
              <w:t>95%</w:t>
            </w:r>
          </w:p>
        </w:tc>
        <w:tc>
          <w:tcPr>
            <w:tcW w:w="561" w:type="pct"/>
          </w:tcPr>
          <w:p w14:paraId="4A960AF1" w14:textId="77777777" w:rsidR="002E66BF" w:rsidRPr="002E66BF" w:rsidRDefault="002E66BF" w:rsidP="002E66BF">
            <w:pPr>
              <w:spacing w:after="0"/>
              <w:ind w:left="0"/>
              <w:rPr>
                <w:rFonts w:eastAsia="Calibri"/>
                <w:b/>
                <w:sz w:val="22"/>
                <w:lang w:val="en-US"/>
              </w:rPr>
            </w:pPr>
            <w:r w:rsidRPr="002E66BF">
              <w:rPr>
                <w:rFonts w:eastAsia="Calibri"/>
                <w:b/>
                <w:sz w:val="22"/>
                <w:lang w:val="en-US"/>
              </w:rPr>
              <w:t>96.6%</w:t>
            </w:r>
          </w:p>
        </w:tc>
      </w:tr>
      <w:tr w:rsidR="002E66BF" w:rsidRPr="002E66BF" w14:paraId="519AFC13" w14:textId="77777777" w:rsidTr="00330F03">
        <w:trPr>
          <w:trHeight w:val="300"/>
        </w:trPr>
        <w:tc>
          <w:tcPr>
            <w:tcW w:w="1900" w:type="pct"/>
            <w:shd w:val="clear" w:color="auto" w:fill="auto"/>
          </w:tcPr>
          <w:p w14:paraId="0A71F201" w14:textId="77777777" w:rsidR="002E66BF" w:rsidRPr="002E66BF" w:rsidRDefault="002E66BF" w:rsidP="002E66BF">
            <w:pPr>
              <w:spacing w:after="0"/>
              <w:ind w:left="0"/>
              <w:rPr>
                <w:rFonts w:eastAsia="Calibri"/>
                <w:sz w:val="22"/>
                <w:lang w:val="en-US"/>
              </w:rPr>
            </w:pPr>
            <w:r w:rsidRPr="002E66BF">
              <w:rPr>
                <w:rFonts w:eastAsia="Calibri"/>
                <w:sz w:val="22"/>
                <w:lang w:val="en-US"/>
              </w:rPr>
              <w:t>Number of registered and ongoing clinical audits past their target deadline date</w:t>
            </w:r>
          </w:p>
        </w:tc>
        <w:tc>
          <w:tcPr>
            <w:tcW w:w="634" w:type="pct"/>
          </w:tcPr>
          <w:p w14:paraId="505DD539" w14:textId="77777777" w:rsidR="002E66BF" w:rsidRPr="002E66BF" w:rsidRDefault="002E66BF" w:rsidP="002E66BF">
            <w:pPr>
              <w:spacing w:after="0"/>
              <w:ind w:left="0"/>
              <w:rPr>
                <w:sz w:val="22"/>
                <w:lang w:val="en-US"/>
              </w:rPr>
            </w:pPr>
            <w:r w:rsidRPr="002E66BF">
              <w:rPr>
                <w:sz w:val="22"/>
                <w:lang w:val="en-US"/>
              </w:rPr>
              <w:t>1.65%</w:t>
            </w:r>
          </w:p>
        </w:tc>
        <w:tc>
          <w:tcPr>
            <w:tcW w:w="635" w:type="pct"/>
          </w:tcPr>
          <w:p w14:paraId="3AC9C2C6" w14:textId="77777777" w:rsidR="002E66BF" w:rsidRPr="002E66BF" w:rsidRDefault="002E66BF" w:rsidP="002E66BF">
            <w:pPr>
              <w:spacing w:after="0"/>
              <w:ind w:left="0"/>
              <w:rPr>
                <w:rFonts w:eastAsia="Calibri"/>
                <w:sz w:val="22"/>
                <w:lang w:val="en-US"/>
              </w:rPr>
            </w:pPr>
            <w:r w:rsidRPr="002E66BF">
              <w:rPr>
                <w:rFonts w:eastAsia="Calibri"/>
                <w:sz w:val="22"/>
                <w:lang w:val="en-US"/>
              </w:rPr>
              <w:t>15.8%</w:t>
            </w:r>
          </w:p>
        </w:tc>
        <w:tc>
          <w:tcPr>
            <w:tcW w:w="563" w:type="pct"/>
          </w:tcPr>
          <w:p w14:paraId="69420250" w14:textId="77777777" w:rsidR="002E66BF" w:rsidRPr="002E66BF" w:rsidRDefault="002E66BF" w:rsidP="002E66BF">
            <w:pPr>
              <w:spacing w:after="0"/>
              <w:ind w:left="0"/>
              <w:rPr>
                <w:rFonts w:eastAsia="Calibri"/>
                <w:sz w:val="22"/>
                <w:lang w:val="en-US"/>
              </w:rPr>
            </w:pPr>
            <w:r w:rsidRPr="002E66BF">
              <w:rPr>
                <w:rFonts w:eastAsia="Calibri"/>
                <w:sz w:val="22"/>
                <w:lang w:val="en-US"/>
              </w:rPr>
              <w:t xml:space="preserve">20.7% </w:t>
            </w:r>
          </w:p>
        </w:tc>
        <w:tc>
          <w:tcPr>
            <w:tcW w:w="706" w:type="pct"/>
          </w:tcPr>
          <w:p w14:paraId="245FB5D8" w14:textId="77777777" w:rsidR="002E66BF" w:rsidRPr="002E66BF" w:rsidRDefault="002E66BF" w:rsidP="002E66BF">
            <w:pPr>
              <w:spacing w:after="0"/>
              <w:ind w:left="0"/>
              <w:rPr>
                <w:sz w:val="22"/>
                <w:lang w:val="en-US"/>
              </w:rPr>
            </w:pPr>
            <w:r w:rsidRPr="002E66BF">
              <w:rPr>
                <w:sz w:val="22"/>
                <w:lang w:val="en-US"/>
              </w:rPr>
              <w:t>≤20%</w:t>
            </w:r>
          </w:p>
        </w:tc>
        <w:tc>
          <w:tcPr>
            <w:tcW w:w="561" w:type="pct"/>
          </w:tcPr>
          <w:p w14:paraId="06CFDFD6" w14:textId="77777777" w:rsidR="002E66BF" w:rsidRPr="002E66BF" w:rsidRDefault="002E66BF" w:rsidP="002E66BF">
            <w:pPr>
              <w:spacing w:after="0"/>
              <w:ind w:left="0"/>
              <w:rPr>
                <w:rFonts w:eastAsia="Calibri"/>
                <w:b/>
                <w:sz w:val="22"/>
                <w:lang w:val="en-US"/>
              </w:rPr>
            </w:pPr>
            <w:r w:rsidRPr="002E66BF">
              <w:rPr>
                <w:rFonts w:eastAsia="Calibri"/>
                <w:b/>
                <w:sz w:val="22"/>
                <w:lang w:val="en-US"/>
              </w:rPr>
              <w:t>17.6%</w:t>
            </w:r>
          </w:p>
          <w:p w14:paraId="6FCAC957" w14:textId="77777777" w:rsidR="002E66BF" w:rsidRPr="002E66BF" w:rsidRDefault="002E66BF" w:rsidP="002E66BF">
            <w:pPr>
              <w:spacing w:after="0"/>
              <w:ind w:left="0"/>
              <w:rPr>
                <w:rFonts w:eastAsia="Calibri"/>
                <w:b/>
                <w:sz w:val="22"/>
                <w:lang w:val="en-US"/>
              </w:rPr>
            </w:pPr>
            <w:r w:rsidRPr="002E66BF">
              <w:rPr>
                <w:rFonts w:eastAsia="Calibri"/>
                <w:b/>
                <w:sz w:val="22"/>
                <w:lang w:val="en-US"/>
              </w:rPr>
              <w:t>(34/193)</w:t>
            </w:r>
          </w:p>
        </w:tc>
      </w:tr>
    </w:tbl>
    <w:p w14:paraId="41C54D47" w14:textId="77777777" w:rsidR="002E66BF" w:rsidRPr="002E66BF" w:rsidRDefault="002E66BF" w:rsidP="002E66BF">
      <w:pPr>
        <w:shd w:val="clear" w:color="auto" w:fill="FFFFFF"/>
        <w:spacing w:after="0" w:line="360" w:lineRule="auto"/>
        <w:ind w:left="0"/>
        <w:jc w:val="both"/>
        <w:rPr>
          <w:rFonts w:eastAsia="Calibri"/>
          <w:sz w:val="20"/>
          <w:szCs w:val="20"/>
          <w:lang w:val="en-US"/>
        </w:rPr>
      </w:pPr>
      <w:r w:rsidRPr="002E66BF">
        <w:rPr>
          <w:rFonts w:eastAsia="Calibri"/>
          <w:sz w:val="20"/>
          <w:szCs w:val="20"/>
          <w:lang w:val="en-US"/>
        </w:rPr>
        <w:t>^ Three month rolling average figure as at end of March 2023</w:t>
      </w:r>
    </w:p>
    <w:p w14:paraId="4932779B" w14:textId="77777777" w:rsidR="002E66BF" w:rsidRPr="002E66BF" w:rsidRDefault="002E66BF" w:rsidP="002E66BF">
      <w:pPr>
        <w:shd w:val="clear" w:color="auto" w:fill="FFFFFF"/>
        <w:spacing w:after="0" w:line="360" w:lineRule="auto"/>
        <w:ind w:left="0"/>
        <w:jc w:val="both"/>
        <w:rPr>
          <w:rFonts w:eastAsia="Calibri"/>
          <w:sz w:val="20"/>
          <w:szCs w:val="20"/>
          <w:lang w:val="en-US"/>
        </w:rPr>
      </w:pPr>
      <w:r w:rsidRPr="002E66BF">
        <w:rPr>
          <w:rFonts w:eastAsia="Calibri"/>
          <w:sz w:val="20"/>
          <w:szCs w:val="20"/>
          <w:lang w:val="en-US"/>
        </w:rPr>
        <w:t>* As at end March 2023</w:t>
      </w:r>
    </w:p>
    <w:p w14:paraId="302354D8" w14:textId="77777777" w:rsidR="002E66BF" w:rsidRPr="002E66BF" w:rsidRDefault="002E66BF" w:rsidP="002E66BF">
      <w:pPr>
        <w:spacing w:after="0" w:line="360" w:lineRule="auto"/>
        <w:ind w:left="0"/>
        <w:jc w:val="both"/>
        <w:rPr>
          <w:rFonts w:eastAsia="Calibri"/>
          <w:sz w:val="22"/>
          <w:lang w:val="en-US"/>
        </w:rPr>
      </w:pPr>
      <w:r w:rsidRPr="002E66BF">
        <w:rPr>
          <w:rFonts w:eastAsia="Calibri"/>
          <w:sz w:val="22"/>
          <w:lang w:val="en-US"/>
        </w:rPr>
        <w:br w:type="page"/>
      </w:r>
    </w:p>
    <w:p w14:paraId="567AACA6" w14:textId="77777777" w:rsidR="002E66BF" w:rsidRPr="002E66BF" w:rsidRDefault="002E66BF" w:rsidP="002E66BF">
      <w:pPr>
        <w:tabs>
          <w:tab w:val="left" w:pos="7695"/>
        </w:tabs>
        <w:spacing w:after="0" w:line="360" w:lineRule="auto"/>
        <w:ind w:left="0"/>
        <w:jc w:val="both"/>
        <w:rPr>
          <w:rFonts w:eastAsia="Calibri"/>
          <w:b/>
          <w:color w:val="00618B"/>
          <w:sz w:val="32"/>
          <w:szCs w:val="32"/>
        </w:rPr>
      </w:pPr>
      <w:r w:rsidRPr="002E66BF">
        <w:rPr>
          <w:rFonts w:eastAsia="Calibri"/>
          <w:b/>
          <w:color w:val="00618B"/>
          <w:sz w:val="32"/>
          <w:szCs w:val="32"/>
        </w:rPr>
        <w:t xml:space="preserve">2.4 Performance against 2022/23 national performance and core indicators </w:t>
      </w:r>
    </w:p>
    <w:p w14:paraId="3B3E2F67" w14:textId="77777777" w:rsidR="002E66BF" w:rsidRPr="002E66BF" w:rsidRDefault="002E66BF" w:rsidP="002E66BF">
      <w:pPr>
        <w:spacing w:after="0" w:line="360" w:lineRule="auto"/>
        <w:ind w:left="0"/>
        <w:jc w:val="both"/>
        <w:rPr>
          <w:rFonts w:eastAsia="Arial"/>
          <w:szCs w:val="24"/>
          <w:lang w:val="en-US"/>
        </w:rPr>
      </w:pPr>
      <w:r w:rsidRPr="002E66BF">
        <w:rPr>
          <w:rFonts w:eastAsia="Arial"/>
          <w:szCs w:val="24"/>
          <w:lang w:val="en-US"/>
        </w:rPr>
        <w:t xml:space="preserve">Moorfields reports compliance against NHSE requirements, the NHS constitution and NHS outcomes framework to the trust board, both as part of monthly Integrated Performance Reports (IPR) and as specific, issue-focused papers. </w:t>
      </w:r>
    </w:p>
    <w:p w14:paraId="5BAD46C0" w14:textId="77777777" w:rsidR="002E66BF" w:rsidRPr="002E66BF" w:rsidRDefault="002E66BF" w:rsidP="002E66BF">
      <w:pPr>
        <w:spacing w:after="0" w:line="360" w:lineRule="auto"/>
        <w:ind w:left="0"/>
        <w:jc w:val="both"/>
        <w:rPr>
          <w:rFonts w:eastAsia="Arial"/>
          <w:szCs w:val="24"/>
          <w:lang w:val="en-US"/>
        </w:rPr>
      </w:pPr>
    </w:p>
    <w:p w14:paraId="218026C4" w14:textId="77777777" w:rsidR="002E66BF" w:rsidRPr="002E66BF" w:rsidRDefault="002E66BF" w:rsidP="002E66BF">
      <w:pPr>
        <w:spacing w:after="0" w:line="360" w:lineRule="auto"/>
        <w:ind w:left="0"/>
        <w:jc w:val="both"/>
        <w:rPr>
          <w:rFonts w:eastAsia="Arial"/>
          <w:color w:val="00B050"/>
          <w:szCs w:val="24"/>
          <w:lang w:val="en-US"/>
        </w:rPr>
      </w:pPr>
      <w:r w:rsidRPr="002E66BF">
        <w:rPr>
          <w:rFonts w:eastAsia="Arial"/>
          <w:szCs w:val="24"/>
          <w:lang w:val="en-US"/>
        </w:rPr>
        <w:t xml:space="preserve">We consider this data </w:t>
      </w:r>
      <w:proofErr w:type="gramStart"/>
      <w:r w:rsidRPr="002E66BF">
        <w:rPr>
          <w:rFonts w:eastAsia="Arial"/>
          <w:szCs w:val="24"/>
          <w:lang w:val="en-US"/>
        </w:rPr>
        <w:t>is as described</w:t>
      </w:r>
      <w:proofErr w:type="gramEnd"/>
      <w:r w:rsidRPr="002E66BF">
        <w:rPr>
          <w:rFonts w:eastAsia="Arial"/>
          <w:szCs w:val="24"/>
          <w:lang w:val="en-US"/>
        </w:rPr>
        <w:t xml:space="preserve"> in the sections and tables below, because of our internal and external data checking and validation processes, including audits, but it is subject to the caveats raised in the statement of directors’ responsibilities. An integral part of the IPR process is to identify not just performance against a numerical target, but also add value to the reporting process by articulating, using remedial action plans, any corrective actions the trust is taking to address areas of underperformance.</w:t>
      </w:r>
    </w:p>
    <w:p w14:paraId="4C5C0013" w14:textId="77777777" w:rsidR="002E66BF" w:rsidRPr="002E66BF" w:rsidRDefault="002E66BF" w:rsidP="002E66BF">
      <w:pPr>
        <w:spacing w:after="0" w:line="360" w:lineRule="auto"/>
        <w:ind w:left="0"/>
        <w:jc w:val="both"/>
        <w:rPr>
          <w:rFonts w:eastAsia="Arial"/>
          <w:color w:val="00618B"/>
          <w:sz w:val="22"/>
          <w:lang w:val="en-US"/>
        </w:rPr>
      </w:pPr>
    </w:p>
    <w:p w14:paraId="007BAEB3" w14:textId="77777777" w:rsidR="002E66BF" w:rsidRPr="002E66BF" w:rsidRDefault="002E66BF" w:rsidP="002E66BF">
      <w:pPr>
        <w:spacing w:after="0" w:line="360" w:lineRule="auto"/>
        <w:ind w:left="0"/>
        <w:jc w:val="both"/>
        <w:rPr>
          <w:rFonts w:eastAsia="Arial"/>
          <w:b/>
          <w:color w:val="00618B"/>
          <w:sz w:val="28"/>
          <w:szCs w:val="28"/>
          <w:lang w:val="en-US"/>
        </w:rPr>
      </w:pPr>
      <w:r w:rsidRPr="002E66BF">
        <w:rPr>
          <w:rFonts w:eastAsia="Arial"/>
          <w:b/>
          <w:color w:val="00618B"/>
          <w:sz w:val="28"/>
          <w:szCs w:val="28"/>
          <w:lang w:val="en-US"/>
        </w:rPr>
        <w:t xml:space="preserve">National performance data </w:t>
      </w:r>
    </w:p>
    <w:p w14:paraId="23E9BBAE" w14:textId="77777777" w:rsidR="002E66BF" w:rsidRPr="002E66BF" w:rsidRDefault="002E66BF" w:rsidP="002E66BF">
      <w:pPr>
        <w:spacing w:after="0" w:line="360" w:lineRule="auto"/>
        <w:ind w:left="0"/>
        <w:jc w:val="both"/>
        <w:rPr>
          <w:rFonts w:eastAsia="Arial"/>
          <w:szCs w:val="24"/>
          <w:lang w:val="en-US"/>
        </w:rPr>
      </w:pPr>
      <w:r w:rsidRPr="002E66BF">
        <w:rPr>
          <w:rFonts w:eastAsia="Arial"/>
          <w:szCs w:val="24"/>
          <w:lang w:val="en-US"/>
        </w:rPr>
        <w:t xml:space="preserve">All NHS foundation trusts </w:t>
      </w:r>
      <w:proofErr w:type="gramStart"/>
      <w:r w:rsidRPr="002E66BF">
        <w:rPr>
          <w:rFonts w:eastAsia="Arial"/>
          <w:szCs w:val="24"/>
          <w:lang w:val="en-US"/>
        </w:rPr>
        <w:t>are required</w:t>
      </w:r>
      <w:proofErr w:type="gramEnd"/>
      <w:r w:rsidRPr="002E66BF">
        <w:rPr>
          <w:rFonts w:eastAsia="Arial"/>
          <w:szCs w:val="24"/>
          <w:lang w:val="en-US"/>
        </w:rPr>
        <w:t xml:space="preserve"> to report performance against a set of core indicators using data made available to the trust by NHS England. Where the required data </w:t>
      </w:r>
      <w:proofErr w:type="gramStart"/>
      <w:r w:rsidRPr="002E66BF">
        <w:rPr>
          <w:rFonts w:eastAsia="Arial"/>
          <w:szCs w:val="24"/>
          <w:lang w:val="en-US"/>
        </w:rPr>
        <w:t>is made</w:t>
      </w:r>
      <w:proofErr w:type="gramEnd"/>
      <w:r w:rsidRPr="002E66BF">
        <w:rPr>
          <w:rFonts w:eastAsia="Arial"/>
          <w:szCs w:val="24"/>
          <w:lang w:val="en-US"/>
        </w:rPr>
        <w:t xml:space="preserve"> available by NHS England, a comparison has been made with the national average and the highest and lowest performing trusts. The data published is the most recent reporting period available on the NHS England website and may not reflect the trust’s current position (please note the data period refers to the full </w:t>
      </w:r>
      <w:proofErr w:type="gramStart"/>
      <w:r w:rsidRPr="002E66BF">
        <w:rPr>
          <w:rFonts w:eastAsia="Arial"/>
          <w:szCs w:val="24"/>
          <w:lang w:val="en-US"/>
        </w:rPr>
        <w:t>financial year</w:t>
      </w:r>
      <w:proofErr w:type="gramEnd"/>
      <w:r w:rsidRPr="002E66BF">
        <w:rPr>
          <w:rFonts w:eastAsia="Arial"/>
          <w:szCs w:val="24"/>
          <w:lang w:val="en-US"/>
        </w:rPr>
        <w:t xml:space="preserve"> unless indicated).</w:t>
      </w:r>
    </w:p>
    <w:p w14:paraId="58D1D3F5" w14:textId="77777777" w:rsidR="002E66BF" w:rsidRPr="002E66BF" w:rsidRDefault="002E66BF" w:rsidP="002E66BF">
      <w:pPr>
        <w:spacing w:after="0" w:line="360" w:lineRule="auto"/>
        <w:ind w:left="0"/>
        <w:jc w:val="both"/>
        <w:rPr>
          <w:rFonts w:eastAsia="Arial"/>
          <w:szCs w:val="24"/>
          <w:lang w:val="en-US"/>
        </w:rPr>
      </w:pPr>
    </w:p>
    <w:p w14:paraId="04BD49DE" w14:textId="77777777" w:rsidR="002E66BF" w:rsidRPr="002E66BF" w:rsidRDefault="002E66BF" w:rsidP="002E66BF">
      <w:pPr>
        <w:spacing w:after="0" w:line="360" w:lineRule="auto"/>
        <w:ind w:left="0"/>
        <w:jc w:val="both"/>
        <w:rPr>
          <w:rFonts w:eastAsia="Arial"/>
          <w:b/>
          <w:color w:val="00618B"/>
          <w:sz w:val="28"/>
          <w:szCs w:val="28"/>
          <w:lang w:val="en-US"/>
        </w:rPr>
      </w:pPr>
      <w:r w:rsidRPr="002E66BF">
        <w:rPr>
          <w:rFonts w:eastAsia="Arial"/>
          <w:b/>
          <w:color w:val="00618B"/>
          <w:sz w:val="28"/>
          <w:szCs w:val="28"/>
          <w:lang w:val="en-US"/>
        </w:rPr>
        <w:t xml:space="preserve">National performance measures </w:t>
      </w:r>
    </w:p>
    <w:p w14:paraId="6CC77BFF" w14:textId="77777777" w:rsidR="002E66BF" w:rsidRPr="002E66BF" w:rsidRDefault="002E66BF" w:rsidP="002E66BF">
      <w:pPr>
        <w:spacing w:after="0" w:line="360" w:lineRule="auto"/>
        <w:ind w:left="0"/>
        <w:jc w:val="both"/>
        <w:rPr>
          <w:rFonts w:eastAsia="Calibri"/>
          <w:szCs w:val="24"/>
          <w:lang w:val="en-US"/>
        </w:rPr>
      </w:pPr>
      <w:r w:rsidRPr="002E66BF">
        <w:rPr>
          <w:rFonts w:eastAsia="Calibri"/>
          <w:szCs w:val="24"/>
          <w:lang w:val="en-US"/>
        </w:rPr>
        <w:t xml:space="preserve">The trust uses comparative data to benchmark performance. The date ranges covered vary for each measure, but the latest available data has </w:t>
      </w:r>
      <w:proofErr w:type="gramStart"/>
      <w:r w:rsidRPr="002E66BF">
        <w:rPr>
          <w:rFonts w:eastAsia="Calibri"/>
          <w:szCs w:val="24"/>
          <w:lang w:val="en-US"/>
        </w:rPr>
        <w:t>been used</w:t>
      </w:r>
      <w:proofErr w:type="gramEnd"/>
      <w:r w:rsidRPr="002E66BF">
        <w:rPr>
          <w:rFonts w:eastAsia="Calibri"/>
          <w:szCs w:val="24"/>
          <w:lang w:val="en-US"/>
        </w:rPr>
        <w:t xml:space="preserve"> in the table below: </w:t>
      </w:r>
    </w:p>
    <w:p w14:paraId="3BECE83D" w14:textId="77777777" w:rsidR="002E66BF" w:rsidRPr="002E66BF" w:rsidRDefault="002E66BF" w:rsidP="002E66BF">
      <w:pPr>
        <w:spacing w:after="0" w:line="360" w:lineRule="auto"/>
        <w:ind w:left="0"/>
        <w:jc w:val="both"/>
        <w:rPr>
          <w:rFonts w:eastAsia="Calibri"/>
          <w:b/>
          <w:color w:val="FF0000"/>
          <w:szCs w:val="24"/>
          <w:lang w:val="en-US"/>
        </w:rPr>
      </w:pPr>
    </w:p>
    <w:tbl>
      <w:tblPr>
        <w:tblStyle w:val="TableGrid"/>
        <w:tblW w:w="5001" w:type="pct"/>
        <w:tblLayout w:type="fixed"/>
        <w:tblLook w:val="04A0" w:firstRow="1" w:lastRow="0" w:firstColumn="1" w:lastColumn="0" w:noHBand="0" w:noVBand="1"/>
      </w:tblPr>
      <w:tblGrid>
        <w:gridCol w:w="4247"/>
        <w:gridCol w:w="991"/>
        <w:gridCol w:w="851"/>
        <w:gridCol w:w="992"/>
        <w:gridCol w:w="992"/>
        <w:gridCol w:w="994"/>
        <w:gridCol w:w="981"/>
        <w:gridCol w:w="8"/>
      </w:tblGrid>
      <w:tr w:rsidR="002E66BF" w:rsidRPr="002E66BF" w14:paraId="1EAF59DE" w14:textId="77777777" w:rsidTr="002A6BE9">
        <w:trPr>
          <w:gridAfter w:val="1"/>
          <w:wAfter w:w="3" w:type="pct"/>
          <w:cantSplit/>
          <w:trHeight w:val="3385"/>
          <w:tblHeader/>
        </w:trPr>
        <w:tc>
          <w:tcPr>
            <w:tcW w:w="2112" w:type="pct"/>
            <w:shd w:val="clear" w:color="auto" w:fill="005EB7"/>
          </w:tcPr>
          <w:p w14:paraId="0A9636B8" w14:textId="77777777" w:rsidR="002E66BF" w:rsidRPr="002E66BF" w:rsidRDefault="002E66BF" w:rsidP="002E66BF">
            <w:pPr>
              <w:spacing w:after="0" w:line="360" w:lineRule="auto"/>
              <w:ind w:left="0"/>
              <w:jc w:val="center"/>
              <w:rPr>
                <w:rFonts w:eastAsia="Calibri"/>
                <w:b/>
                <w:color w:val="FFFFFF"/>
                <w:sz w:val="22"/>
                <w:lang w:val="en-US"/>
              </w:rPr>
            </w:pPr>
            <w:bookmarkStart w:id="15" w:name="page84"/>
            <w:bookmarkStart w:id="16" w:name="page85"/>
            <w:bookmarkEnd w:id="15"/>
            <w:bookmarkEnd w:id="16"/>
            <w:r w:rsidRPr="002E66BF">
              <w:rPr>
                <w:rFonts w:eastAsia="Calibri"/>
                <w:b/>
                <w:color w:val="FFFFFF"/>
                <w:sz w:val="22"/>
                <w:lang w:val="en-US"/>
              </w:rPr>
              <w:t>Description of target</w:t>
            </w:r>
          </w:p>
        </w:tc>
        <w:tc>
          <w:tcPr>
            <w:tcW w:w="493" w:type="pct"/>
            <w:shd w:val="clear" w:color="auto" w:fill="005EB7"/>
            <w:textDirection w:val="btLr"/>
            <w:vAlign w:val="center"/>
          </w:tcPr>
          <w:p w14:paraId="3FBDDA0E" w14:textId="77777777" w:rsidR="002E66BF" w:rsidRPr="002E66BF" w:rsidRDefault="002E66BF" w:rsidP="002E66BF">
            <w:pPr>
              <w:spacing w:after="0" w:line="360" w:lineRule="auto"/>
              <w:ind w:left="113" w:right="113"/>
              <w:rPr>
                <w:rFonts w:eastAsia="Calibri"/>
                <w:b/>
                <w:color w:val="FFFFFF"/>
                <w:sz w:val="22"/>
                <w:lang w:val="en-US"/>
              </w:rPr>
            </w:pPr>
            <w:r w:rsidRPr="002E66BF">
              <w:rPr>
                <w:rFonts w:eastAsia="Calibri"/>
                <w:b/>
                <w:color w:val="FFFFFF"/>
                <w:sz w:val="22"/>
                <w:lang w:val="en-US"/>
              </w:rPr>
              <w:t>Performance 2021/22</w:t>
            </w:r>
          </w:p>
        </w:tc>
        <w:tc>
          <w:tcPr>
            <w:tcW w:w="423" w:type="pct"/>
            <w:shd w:val="clear" w:color="auto" w:fill="005EB7"/>
            <w:textDirection w:val="btLr"/>
            <w:vAlign w:val="center"/>
          </w:tcPr>
          <w:p w14:paraId="7163212D" w14:textId="77777777" w:rsidR="002E66BF" w:rsidRPr="002E66BF" w:rsidRDefault="002E66BF" w:rsidP="002E66BF">
            <w:pPr>
              <w:spacing w:after="0" w:line="360" w:lineRule="auto"/>
              <w:ind w:left="113" w:right="113"/>
              <w:rPr>
                <w:rFonts w:eastAsia="Calibri"/>
                <w:b/>
                <w:color w:val="FFFFFF"/>
                <w:sz w:val="22"/>
                <w:lang w:val="en-US"/>
              </w:rPr>
            </w:pPr>
            <w:r w:rsidRPr="002E66BF">
              <w:rPr>
                <w:rFonts w:eastAsia="Calibri"/>
                <w:b/>
                <w:color w:val="FFFFFF"/>
                <w:sz w:val="22"/>
                <w:lang w:val="en-US"/>
              </w:rPr>
              <w:t>Target 2022/23</w:t>
            </w:r>
          </w:p>
        </w:tc>
        <w:tc>
          <w:tcPr>
            <w:tcW w:w="493" w:type="pct"/>
            <w:shd w:val="clear" w:color="auto" w:fill="005EB7"/>
            <w:textDirection w:val="btLr"/>
            <w:vAlign w:val="center"/>
          </w:tcPr>
          <w:p w14:paraId="02FCB03D" w14:textId="77777777" w:rsidR="002E66BF" w:rsidRPr="002E66BF" w:rsidRDefault="002E66BF" w:rsidP="002E66BF">
            <w:pPr>
              <w:spacing w:after="0" w:line="360" w:lineRule="auto"/>
              <w:ind w:left="113" w:right="113"/>
              <w:rPr>
                <w:rFonts w:eastAsia="Calibri"/>
                <w:b/>
                <w:sz w:val="22"/>
                <w:lang w:val="en-US"/>
              </w:rPr>
            </w:pPr>
            <w:r w:rsidRPr="002E66BF">
              <w:rPr>
                <w:rFonts w:eastAsia="Calibri"/>
                <w:b/>
                <w:color w:val="FFFFFF"/>
                <w:sz w:val="22"/>
                <w:lang w:val="en-US"/>
              </w:rPr>
              <w:t>Performance 2022/23</w:t>
            </w:r>
          </w:p>
        </w:tc>
        <w:tc>
          <w:tcPr>
            <w:tcW w:w="493" w:type="pct"/>
            <w:shd w:val="clear" w:color="auto" w:fill="005EB7"/>
            <w:textDirection w:val="btLr"/>
            <w:vAlign w:val="center"/>
          </w:tcPr>
          <w:p w14:paraId="3301D56C" w14:textId="77777777" w:rsidR="002E66BF" w:rsidRPr="002E66BF" w:rsidRDefault="002E66BF" w:rsidP="002E66BF">
            <w:pPr>
              <w:spacing w:after="0" w:line="360" w:lineRule="auto"/>
              <w:ind w:left="113" w:right="113"/>
              <w:rPr>
                <w:rFonts w:eastAsia="Calibri"/>
                <w:b/>
                <w:color w:val="FFFFFF"/>
                <w:sz w:val="22"/>
                <w:lang w:val="en-US"/>
              </w:rPr>
            </w:pPr>
            <w:r w:rsidRPr="002E66BF">
              <w:rPr>
                <w:rFonts w:eastAsia="Calibri"/>
                <w:b/>
                <w:color w:val="FFFFFF"/>
                <w:sz w:val="22"/>
                <w:lang w:val="en-US"/>
              </w:rPr>
              <w:t>Average for applicable trusts</w:t>
            </w:r>
          </w:p>
          <w:p w14:paraId="68657217" w14:textId="77777777" w:rsidR="002E66BF" w:rsidRPr="002E66BF" w:rsidRDefault="002E66BF" w:rsidP="002E66BF">
            <w:pPr>
              <w:spacing w:after="0" w:line="360" w:lineRule="auto"/>
              <w:ind w:left="113" w:right="113"/>
              <w:rPr>
                <w:rFonts w:eastAsia="Calibri"/>
                <w:b/>
                <w:color w:val="FFFFFF"/>
                <w:sz w:val="22"/>
                <w:lang w:val="en-US"/>
              </w:rPr>
            </w:pPr>
            <w:r w:rsidRPr="002E66BF">
              <w:rPr>
                <w:rFonts w:eastAsia="Calibri"/>
                <w:b/>
                <w:color w:val="FFFFFF"/>
                <w:sz w:val="22"/>
                <w:lang w:val="en-US"/>
              </w:rPr>
              <w:t>(latest)</w:t>
            </w:r>
          </w:p>
        </w:tc>
        <w:tc>
          <w:tcPr>
            <w:tcW w:w="494" w:type="pct"/>
            <w:shd w:val="clear" w:color="auto" w:fill="005EB7"/>
            <w:textDirection w:val="btLr"/>
            <w:vAlign w:val="center"/>
          </w:tcPr>
          <w:p w14:paraId="16D6D5BE" w14:textId="77777777" w:rsidR="002E66BF" w:rsidRPr="002E66BF" w:rsidRDefault="002E66BF" w:rsidP="002E66BF">
            <w:pPr>
              <w:spacing w:after="0" w:line="360" w:lineRule="auto"/>
              <w:ind w:left="113" w:right="113"/>
              <w:rPr>
                <w:rFonts w:eastAsia="Calibri"/>
                <w:b/>
                <w:color w:val="FFFFFF"/>
                <w:sz w:val="22"/>
                <w:lang w:val="en-US"/>
              </w:rPr>
            </w:pPr>
            <w:r w:rsidRPr="002E66BF">
              <w:rPr>
                <w:rFonts w:eastAsia="Calibri"/>
                <w:b/>
                <w:color w:val="FFFFFF"/>
                <w:sz w:val="22"/>
                <w:lang w:val="en-US"/>
              </w:rPr>
              <w:t>Best performing trust</w:t>
            </w:r>
          </w:p>
          <w:p w14:paraId="4AD29764" w14:textId="77777777" w:rsidR="002E66BF" w:rsidRPr="002E66BF" w:rsidRDefault="002E66BF" w:rsidP="002E66BF">
            <w:pPr>
              <w:spacing w:after="0" w:line="360" w:lineRule="auto"/>
              <w:ind w:left="113" w:right="113"/>
              <w:rPr>
                <w:rFonts w:eastAsia="Calibri"/>
                <w:b/>
                <w:color w:val="FFFFFF"/>
                <w:sz w:val="22"/>
                <w:lang w:val="en-US"/>
              </w:rPr>
            </w:pPr>
            <w:r w:rsidRPr="002E66BF">
              <w:rPr>
                <w:rFonts w:eastAsia="Calibri"/>
                <w:b/>
                <w:color w:val="FFFFFF"/>
                <w:sz w:val="22"/>
                <w:lang w:val="en-US"/>
              </w:rPr>
              <w:t>(latest)</w:t>
            </w:r>
          </w:p>
        </w:tc>
        <w:tc>
          <w:tcPr>
            <w:tcW w:w="488" w:type="pct"/>
            <w:shd w:val="clear" w:color="auto" w:fill="005EB7"/>
            <w:textDirection w:val="btLr"/>
            <w:vAlign w:val="center"/>
          </w:tcPr>
          <w:p w14:paraId="0C06A81B" w14:textId="77777777" w:rsidR="002E66BF" w:rsidRPr="002E66BF" w:rsidRDefault="002E66BF" w:rsidP="002E66BF">
            <w:pPr>
              <w:spacing w:after="0" w:line="360" w:lineRule="auto"/>
              <w:ind w:left="113" w:right="113"/>
              <w:rPr>
                <w:rFonts w:eastAsia="Calibri"/>
                <w:b/>
                <w:color w:val="FFFFFF"/>
                <w:sz w:val="22"/>
                <w:lang w:val="en-US"/>
              </w:rPr>
            </w:pPr>
            <w:r w:rsidRPr="002E66BF">
              <w:rPr>
                <w:rFonts w:eastAsia="Calibri"/>
                <w:b/>
                <w:color w:val="FFFFFF"/>
                <w:sz w:val="22"/>
                <w:lang w:val="en-US"/>
              </w:rPr>
              <w:t>Worst performing trust</w:t>
            </w:r>
          </w:p>
          <w:p w14:paraId="766BBFF0" w14:textId="77777777" w:rsidR="002E66BF" w:rsidRPr="002E66BF" w:rsidRDefault="002E66BF" w:rsidP="002E66BF">
            <w:pPr>
              <w:spacing w:after="0" w:line="360" w:lineRule="auto"/>
              <w:ind w:left="113" w:right="113"/>
              <w:rPr>
                <w:rFonts w:eastAsia="Calibri"/>
                <w:b/>
                <w:color w:val="FFFFFF"/>
                <w:sz w:val="22"/>
                <w:lang w:val="en-US"/>
              </w:rPr>
            </w:pPr>
            <w:r w:rsidRPr="002E66BF">
              <w:rPr>
                <w:rFonts w:eastAsia="Calibri"/>
                <w:b/>
                <w:color w:val="FFFFFF"/>
                <w:sz w:val="22"/>
                <w:lang w:val="en-US"/>
              </w:rPr>
              <w:t>(latest)</w:t>
            </w:r>
          </w:p>
        </w:tc>
      </w:tr>
      <w:tr w:rsidR="002E66BF" w:rsidRPr="002E66BF" w14:paraId="43ED7428" w14:textId="77777777" w:rsidTr="002E66BF">
        <w:trPr>
          <w:trHeight w:val="136"/>
        </w:trPr>
        <w:tc>
          <w:tcPr>
            <w:tcW w:w="5000" w:type="pct"/>
            <w:gridSpan w:val="8"/>
            <w:shd w:val="clear" w:color="auto" w:fill="7187BE"/>
            <w:vAlign w:val="center"/>
          </w:tcPr>
          <w:p w14:paraId="481760E8" w14:textId="77777777" w:rsidR="002E66BF" w:rsidRPr="002E66BF" w:rsidRDefault="002E66BF" w:rsidP="002E66BF">
            <w:pPr>
              <w:spacing w:after="0" w:line="360" w:lineRule="auto"/>
              <w:ind w:left="0"/>
              <w:rPr>
                <w:rFonts w:eastAsia="Calibri"/>
                <w:b/>
                <w:sz w:val="22"/>
                <w:lang w:val="en-US"/>
              </w:rPr>
            </w:pPr>
            <w:r w:rsidRPr="002E66BF">
              <w:rPr>
                <w:b/>
                <w:color w:val="FFFFFF"/>
                <w:sz w:val="22"/>
              </w:rPr>
              <w:t>Infection control</w:t>
            </w:r>
          </w:p>
        </w:tc>
      </w:tr>
      <w:tr w:rsidR="002E66BF" w:rsidRPr="002E66BF" w14:paraId="5D82861C" w14:textId="77777777" w:rsidTr="002E66BF">
        <w:trPr>
          <w:gridAfter w:val="1"/>
          <w:wAfter w:w="3" w:type="pct"/>
          <w:trHeight w:val="568"/>
        </w:trPr>
        <w:tc>
          <w:tcPr>
            <w:tcW w:w="2112" w:type="pct"/>
          </w:tcPr>
          <w:p w14:paraId="078DEE23" w14:textId="77777777" w:rsidR="002E66BF" w:rsidRPr="002E66BF" w:rsidRDefault="002E66BF" w:rsidP="002E66BF">
            <w:pPr>
              <w:spacing w:after="0" w:line="360" w:lineRule="auto"/>
              <w:ind w:left="0"/>
              <w:rPr>
                <w:rFonts w:eastAsia="Calibri"/>
                <w:sz w:val="22"/>
                <w:vertAlign w:val="superscript"/>
                <w:lang w:val="en-US"/>
              </w:rPr>
            </w:pPr>
            <w:r w:rsidRPr="002E66BF">
              <w:rPr>
                <w:rFonts w:eastAsia="Calibri"/>
                <w:sz w:val="22"/>
                <w:lang w:val="en-US"/>
              </w:rPr>
              <w:t>MRSA (rate per 100,000 bed days)</w:t>
            </w:r>
          </w:p>
        </w:tc>
        <w:tc>
          <w:tcPr>
            <w:tcW w:w="493" w:type="pct"/>
          </w:tcPr>
          <w:p w14:paraId="6AF572C1"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0</w:t>
            </w:r>
          </w:p>
        </w:tc>
        <w:tc>
          <w:tcPr>
            <w:tcW w:w="423" w:type="pct"/>
          </w:tcPr>
          <w:p w14:paraId="65403F3C"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0</w:t>
            </w:r>
          </w:p>
        </w:tc>
        <w:tc>
          <w:tcPr>
            <w:tcW w:w="493" w:type="pct"/>
            <w:shd w:val="clear" w:color="auto" w:fill="FFFFFF"/>
          </w:tcPr>
          <w:p w14:paraId="6CC6DB01" w14:textId="77777777" w:rsidR="002E66BF" w:rsidRPr="003C0774" w:rsidRDefault="002E66BF" w:rsidP="002E66BF">
            <w:pPr>
              <w:spacing w:after="0" w:line="360" w:lineRule="auto"/>
              <w:ind w:left="0"/>
              <w:rPr>
                <w:rFonts w:eastAsia="Calibri"/>
                <w:b/>
                <w:bCs/>
                <w:sz w:val="22"/>
                <w:lang w:val="en-US"/>
              </w:rPr>
            </w:pPr>
            <w:r w:rsidRPr="003C0774">
              <w:rPr>
                <w:rFonts w:eastAsia="Calibri"/>
                <w:b/>
                <w:bCs/>
                <w:sz w:val="22"/>
                <w:lang w:val="en-US"/>
              </w:rPr>
              <w:t>0</w:t>
            </w:r>
          </w:p>
        </w:tc>
        <w:tc>
          <w:tcPr>
            <w:tcW w:w="493" w:type="pct"/>
          </w:tcPr>
          <w:p w14:paraId="23CC9905"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n/a</w:t>
            </w:r>
          </w:p>
        </w:tc>
        <w:tc>
          <w:tcPr>
            <w:tcW w:w="494" w:type="pct"/>
          </w:tcPr>
          <w:p w14:paraId="7B171EC4"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n/a</w:t>
            </w:r>
          </w:p>
        </w:tc>
        <w:tc>
          <w:tcPr>
            <w:tcW w:w="488" w:type="pct"/>
          </w:tcPr>
          <w:p w14:paraId="4104501F"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n/a</w:t>
            </w:r>
          </w:p>
        </w:tc>
      </w:tr>
      <w:tr w:rsidR="002E66BF" w:rsidRPr="002E66BF" w14:paraId="28C93EF2" w14:textId="77777777" w:rsidTr="002E66BF">
        <w:trPr>
          <w:gridAfter w:val="1"/>
          <w:wAfter w:w="3" w:type="pct"/>
          <w:trHeight w:val="875"/>
        </w:trPr>
        <w:tc>
          <w:tcPr>
            <w:tcW w:w="2112" w:type="pct"/>
          </w:tcPr>
          <w:p w14:paraId="735FB9A2"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Clostridium difficile year on year reduction</w:t>
            </w:r>
          </w:p>
        </w:tc>
        <w:tc>
          <w:tcPr>
            <w:tcW w:w="493" w:type="pct"/>
          </w:tcPr>
          <w:p w14:paraId="3A617769"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0</w:t>
            </w:r>
          </w:p>
        </w:tc>
        <w:tc>
          <w:tcPr>
            <w:tcW w:w="423" w:type="pct"/>
          </w:tcPr>
          <w:p w14:paraId="482EBEDA"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0</w:t>
            </w:r>
          </w:p>
        </w:tc>
        <w:tc>
          <w:tcPr>
            <w:tcW w:w="493" w:type="pct"/>
            <w:shd w:val="clear" w:color="auto" w:fill="FFFFFF"/>
          </w:tcPr>
          <w:p w14:paraId="445C8484" w14:textId="77777777" w:rsidR="002E66BF" w:rsidRPr="003C0774" w:rsidRDefault="002E66BF" w:rsidP="002E66BF">
            <w:pPr>
              <w:spacing w:after="0" w:line="360" w:lineRule="auto"/>
              <w:ind w:left="0"/>
              <w:rPr>
                <w:rFonts w:eastAsia="Calibri"/>
                <w:b/>
                <w:bCs/>
                <w:sz w:val="22"/>
                <w:lang w:val="en-US"/>
              </w:rPr>
            </w:pPr>
            <w:r w:rsidRPr="003C0774">
              <w:rPr>
                <w:rFonts w:eastAsia="Calibri"/>
                <w:b/>
                <w:bCs/>
                <w:sz w:val="22"/>
                <w:lang w:val="en-US"/>
              </w:rPr>
              <w:t>0</w:t>
            </w:r>
          </w:p>
        </w:tc>
        <w:tc>
          <w:tcPr>
            <w:tcW w:w="493" w:type="pct"/>
          </w:tcPr>
          <w:p w14:paraId="2C549532"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n/a</w:t>
            </w:r>
          </w:p>
        </w:tc>
        <w:tc>
          <w:tcPr>
            <w:tcW w:w="494" w:type="pct"/>
          </w:tcPr>
          <w:p w14:paraId="43EC5F74"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n/a</w:t>
            </w:r>
          </w:p>
        </w:tc>
        <w:tc>
          <w:tcPr>
            <w:tcW w:w="488" w:type="pct"/>
          </w:tcPr>
          <w:p w14:paraId="5E16B922"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n/a</w:t>
            </w:r>
          </w:p>
        </w:tc>
      </w:tr>
      <w:tr w:rsidR="002E66BF" w:rsidRPr="002E66BF" w14:paraId="6BA2C24E" w14:textId="77777777" w:rsidTr="002E66BF">
        <w:trPr>
          <w:gridAfter w:val="1"/>
          <w:wAfter w:w="3" w:type="pct"/>
          <w:trHeight w:val="136"/>
        </w:trPr>
        <w:tc>
          <w:tcPr>
            <w:tcW w:w="2112" w:type="pct"/>
          </w:tcPr>
          <w:p w14:paraId="4B808B7A"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Risk assessment of hospital-related venous thromboembolism (VTE)</w:t>
            </w:r>
            <w:proofErr w:type="gramStart"/>
            <w:r w:rsidRPr="002E66BF">
              <w:rPr>
                <w:rFonts w:eastAsia="Calibri"/>
                <w:sz w:val="22"/>
                <w:vertAlign w:val="superscript"/>
                <w:lang w:val="en-US"/>
              </w:rPr>
              <w:t>1</w:t>
            </w:r>
            <w:proofErr w:type="gramEnd"/>
          </w:p>
        </w:tc>
        <w:tc>
          <w:tcPr>
            <w:tcW w:w="493" w:type="pct"/>
          </w:tcPr>
          <w:p w14:paraId="1D739EB0"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98.6%</w:t>
            </w:r>
          </w:p>
          <w:p w14:paraId="779B97D5" w14:textId="77777777" w:rsidR="002E66BF" w:rsidRPr="002E66BF" w:rsidRDefault="002E66BF" w:rsidP="002E66BF">
            <w:pPr>
              <w:spacing w:after="0" w:line="360" w:lineRule="auto"/>
              <w:ind w:left="0"/>
              <w:rPr>
                <w:rFonts w:eastAsia="Calibri"/>
                <w:sz w:val="22"/>
                <w:lang w:val="en-US"/>
              </w:rPr>
            </w:pPr>
          </w:p>
        </w:tc>
        <w:tc>
          <w:tcPr>
            <w:tcW w:w="423" w:type="pct"/>
          </w:tcPr>
          <w:p w14:paraId="271CB4AD"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95%</w:t>
            </w:r>
          </w:p>
        </w:tc>
        <w:tc>
          <w:tcPr>
            <w:tcW w:w="493" w:type="pct"/>
            <w:shd w:val="clear" w:color="auto" w:fill="FFFFFF"/>
          </w:tcPr>
          <w:p w14:paraId="134C12B6" w14:textId="77777777" w:rsidR="002E66BF" w:rsidRPr="002E66BF" w:rsidRDefault="002E66BF" w:rsidP="002E66BF">
            <w:pPr>
              <w:spacing w:after="0" w:line="360" w:lineRule="auto"/>
              <w:ind w:left="0"/>
              <w:rPr>
                <w:rFonts w:eastAsia="Calibri"/>
                <w:b/>
                <w:sz w:val="22"/>
                <w:lang w:val="en-US"/>
              </w:rPr>
            </w:pPr>
            <w:r w:rsidRPr="002E66BF">
              <w:rPr>
                <w:rFonts w:eastAsia="Calibri"/>
                <w:b/>
                <w:sz w:val="22"/>
                <w:lang w:val="en-US"/>
              </w:rPr>
              <w:t>98.2%</w:t>
            </w:r>
          </w:p>
        </w:tc>
        <w:tc>
          <w:tcPr>
            <w:tcW w:w="493" w:type="pct"/>
          </w:tcPr>
          <w:p w14:paraId="68769CFE"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n/a</w:t>
            </w:r>
          </w:p>
        </w:tc>
        <w:tc>
          <w:tcPr>
            <w:tcW w:w="494" w:type="pct"/>
          </w:tcPr>
          <w:p w14:paraId="2971A40D"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n/a</w:t>
            </w:r>
          </w:p>
        </w:tc>
        <w:tc>
          <w:tcPr>
            <w:tcW w:w="488" w:type="pct"/>
          </w:tcPr>
          <w:p w14:paraId="07AF5028"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n/a</w:t>
            </w:r>
          </w:p>
        </w:tc>
      </w:tr>
      <w:tr w:rsidR="002E66BF" w:rsidRPr="002E66BF" w14:paraId="04720229" w14:textId="77777777" w:rsidTr="002E66BF">
        <w:trPr>
          <w:trHeight w:val="136"/>
        </w:trPr>
        <w:tc>
          <w:tcPr>
            <w:tcW w:w="5000" w:type="pct"/>
            <w:gridSpan w:val="8"/>
            <w:shd w:val="clear" w:color="auto" w:fill="7187BE"/>
          </w:tcPr>
          <w:p w14:paraId="5E0517E1" w14:textId="77777777" w:rsidR="002E66BF" w:rsidRPr="002E66BF" w:rsidRDefault="002E66BF" w:rsidP="002E66BF">
            <w:pPr>
              <w:spacing w:after="0" w:line="360" w:lineRule="auto"/>
              <w:ind w:left="0"/>
              <w:rPr>
                <w:rFonts w:eastAsia="Calibri"/>
                <w:b/>
                <w:color w:val="FFFFFF"/>
                <w:sz w:val="22"/>
                <w:lang w:val="en-US"/>
              </w:rPr>
            </w:pPr>
            <w:r w:rsidRPr="002E66BF">
              <w:rPr>
                <w:rFonts w:eastAsia="Calibri"/>
                <w:b/>
                <w:color w:val="FFFFFF"/>
                <w:sz w:val="22"/>
                <w:lang w:val="en-US"/>
              </w:rPr>
              <w:t>Waiting Times</w:t>
            </w:r>
          </w:p>
        </w:tc>
      </w:tr>
      <w:tr w:rsidR="002E66BF" w:rsidRPr="002E66BF" w14:paraId="51220B9F" w14:textId="77777777" w:rsidTr="002E66BF">
        <w:trPr>
          <w:gridAfter w:val="1"/>
          <w:wAfter w:w="3" w:type="pct"/>
          <w:trHeight w:val="136"/>
        </w:trPr>
        <w:tc>
          <w:tcPr>
            <w:tcW w:w="2112" w:type="pct"/>
          </w:tcPr>
          <w:p w14:paraId="24C99632"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Two-week wait from urgent GP referral for suspected cancer to first outpatient appointment</w:t>
            </w:r>
            <w:r w:rsidRPr="002E66BF">
              <w:rPr>
                <w:rFonts w:eastAsia="Calibri"/>
                <w:sz w:val="22"/>
                <w:vertAlign w:val="superscript"/>
                <w:lang w:val="en-US"/>
              </w:rPr>
              <w:t>2</w:t>
            </w:r>
          </w:p>
        </w:tc>
        <w:tc>
          <w:tcPr>
            <w:tcW w:w="493" w:type="pct"/>
          </w:tcPr>
          <w:p w14:paraId="6493B196"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98.7%</w:t>
            </w:r>
          </w:p>
        </w:tc>
        <w:tc>
          <w:tcPr>
            <w:tcW w:w="423" w:type="pct"/>
          </w:tcPr>
          <w:p w14:paraId="1110B4E4"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93%</w:t>
            </w:r>
          </w:p>
        </w:tc>
        <w:tc>
          <w:tcPr>
            <w:tcW w:w="493" w:type="pct"/>
            <w:shd w:val="clear" w:color="auto" w:fill="FFFFFF"/>
          </w:tcPr>
          <w:p w14:paraId="48F849CC" w14:textId="77777777" w:rsidR="002E66BF" w:rsidRPr="002E66BF" w:rsidRDefault="002E66BF" w:rsidP="002E66BF">
            <w:pPr>
              <w:spacing w:after="0" w:line="360" w:lineRule="auto"/>
              <w:ind w:left="0"/>
              <w:rPr>
                <w:rFonts w:eastAsia="Calibri"/>
                <w:b/>
                <w:sz w:val="22"/>
                <w:lang w:val="en-US"/>
              </w:rPr>
            </w:pPr>
            <w:r w:rsidRPr="002E66BF">
              <w:rPr>
                <w:rFonts w:eastAsia="Calibri"/>
                <w:b/>
                <w:sz w:val="22"/>
                <w:lang w:val="en-US"/>
              </w:rPr>
              <w:t>97.3%</w:t>
            </w:r>
          </w:p>
          <w:p w14:paraId="7833EF12" w14:textId="77777777" w:rsidR="002E66BF" w:rsidRPr="002E66BF" w:rsidRDefault="002E66BF" w:rsidP="002E66BF">
            <w:pPr>
              <w:spacing w:after="0" w:line="360" w:lineRule="auto"/>
              <w:ind w:left="0"/>
              <w:rPr>
                <w:rFonts w:eastAsia="Calibri"/>
                <w:sz w:val="22"/>
                <w:lang w:val="en-US"/>
              </w:rPr>
            </w:pPr>
          </w:p>
        </w:tc>
        <w:tc>
          <w:tcPr>
            <w:tcW w:w="493" w:type="pct"/>
          </w:tcPr>
          <w:p w14:paraId="7B678F2E"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78.3%</w:t>
            </w:r>
          </w:p>
        </w:tc>
        <w:tc>
          <w:tcPr>
            <w:tcW w:w="494" w:type="pct"/>
          </w:tcPr>
          <w:p w14:paraId="4EECCB79"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100%</w:t>
            </w:r>
          </w:p>
        </w:tc>
        <w:tc>
          <w:tcPr>
            <w:tcW w:w="488" w:type="pct"/>
          </w:tcPr>
          <w:p w14:paraId="6D46D338"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44.8%</w:t>
            </w:r>
          </w:p>
        </w:tc>
      </w:tr>
      <w:tr w:rsidR="002E66BF" w:rsidRPr="002E66BF" w14:paraId="42DF276B" w14:textId="77777777" w:rsidTr="002E66BF">
        <w:trPr>
          <w:gridAfter w:val="1"/>
          <w:wAfter w:w="3" w:type="pct"/>
          <w:trHeight w:val="136"/>
        </w:trPr>
        <w:tc>
          <w:tcPr>
            <w:tcW w:w="2112" w:type="pct"/>
          </w:tcPr>
          <w:p w14:paraId="2224AB67"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Cancer 31-day waits –diagnosis to first treatment</w:t>
            </w:r>
            <w:r w:rsidRPr="002E66BF">
              <w:rPr>
                <w:rFonts w:eastAsia="Calibri"/>
                <w:sz w:val="22"/>
                <w:vertAlign w:val="superscript"/>
                <w:lang w:val="en-US"/>
              </w:rPr>
              <w:t>2</w:t>
            </w:r>
          </w:p>
        </w:tc>
        <w:tc>
          <w:tcPr>
            <w:tcW w:w="493" w:type="pct"/>
          </w:tcPr>
          <w:p w14:paraId="73D063AF"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99.1%</w:t>
            </w:r>
          </w:p>
        </w:tc>
        <w:tc>
          <w:tcPr>
            <w:tcW w:w="423" w:type="pct"/>
          </w:tcPr>
          <w:p w14:paraId="1C8D258A"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96%</w:t>
            </w:r>
          </w:p>
        </w:tc>
        <w:tc>
          <w:tcPr>
            <w:tcW w:w="493" w:type="pct"/>
            <w:shd w:val="clear" w:color="auto" w:fill="FFFFFF"/>
          </w:tcPr>
          <w:p w14:paraId="6DE5E770" w14:textId="77777777" w:rsidR="002E66BF" w:rsidRPr="002E66BF" w:rsidRDefault="002E66BF" w:rsidP="002E66BF">
            <w:pPr>
              <w:spacing w:after="0" w:line="360" w:lineRule="auto"/>
              <w:ind w:left="0"/>
              <w:rPr>
                <w:rFonts w:eastAsia="Calibri"/>
                <w:b/>
                <w:sz w:val="22"/>
                <w:lang w:val="en-US"/>
              </w:rPr>
            </w:pPr>
            <w:r w:rsidRPr="002E66BF">
              <w:rPr>
                <w:rFonts w:eastAsia="Calibri"/>
                <w:b/>
                <w:sz w:val="22"/>
                <w:lang w:val="en-US"/>
              </w:rPr>
              <w:t>99.3%*</w:t>
            </w:r>
          </w:p>
          <w:p w14:paraId="27EC9865" w14:textId="77777777" w:rsidR="002E66BF" w:rsidRPr="002E66BF" w:rsidRDefault="002E66BF" w:rsidP="002E66BF">
            <w:pPr>
              <w:spacing w:after="0" w:line="360" w:lineRule="auto"/>
              <w:ind w:left="0"/>
              <w:rPr>
                <w:rFonts w:eastAsia="Calibri"/>
                <w:sz w:val="22"/>
                <w:lang w:val="en-US"/>
              </w:rPr>
            </w:pPr>
          </w:p>
        </w:tc>
        <w:tc>
          <w:tcPr>
            <w:tcW w:w="493" w:type="pct"/>
          </w:tcPr>
          <w:p w14:paraId="3A9F12F7"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91.76%</w:t>
            </w:r>
          </w:p>
        </w:tc>
        <w:tc>
          <w:tcPr>
            <w:tcW w:w="494" w:type="pct"/>
          </w:tcPr>
          <w:p w14:paraId="03A75105"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100%</w:t>
            </w:r>
          </w:p>
        </w:tc>
        <w:tc>
          <w:tcPr>
            <w:tcW w:w="488" w:type="pct"/>
          </w:tcPr>
          <w:p w14:paraId="44DBE4A3"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75.2%</w:t>
            </w:r>
          </w:p>
        </w:tc>
      </w:tr>
      <w:tr w:rsidR="002E66BF" w:rsidRPr="002E66BF" w14:paraId="7F2FF527" w14:textId="77777777" w:rsidTr="002E66BF">
        <w:trPr>
          <w:gridAfter w:val="1"/>
          <w:wAfter w:w="3" w:type="pct"/>
          <w:trHeight w:val="741"/>
        </w:trPr>
        <w:tc>
          <w:tcPr>
            <w:tcW w:w="2112" w:type="pct"/>
          </w:tcPr>
          <w:p w14:paraId="05F8046C"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All 62 days from urgent GP referral to first definitive treatment</w:t>
            </w:r>
            <w:r w:rsidRPr="002E66BF">
              <w:rPr>
                <w:rFonts w:eastAsia="Calibri"/>
                <w:sz w:val="22"/>
                <w:vertAlign w:val="superscript"/>
                <w:lang w:val="en-US"/>
              </w:rPr>
              <w:t>2</w:t>
            </w:r>
          </w:p>
        </w:tc>
        <w:tc>
          <w:tcPr>
            <w:tcW w:w="493" w:type="pct"/>
          </w:tcPr>
          <w:p w14:paraId="16CE60D4"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100%</w:t>
            </w:r>
          </w:p>
        </w:tc>
        <w:tc>
          <w:tcPr>
            <w:tcW w:w="423" w:type="pct"/>
          </w:tcPr>
          <w:p w14:paraId="06656455"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85%</w:t>
            </w:r>
          </w:p>
        </w:tc>
        <w:tc>
          <w:tcPr>
            <w:tcW w:w="493" w:type="pct"/>
            <w:shd w:val="clear" w:color="auto" w:fill="FFFFFF"/>
          </w:tcPr>
          <w:p w14:paraId="7AC6D702" w14:textId="77777777" w:rsidR="002E66BF" w:rsidRPr="002E66BF" w:rsidRDefault="002E66BF" w:rsidP="002E66BF">
            <w:pPr>
              <w:spacing w:after="0" w:line="360" w:lineRule="auto"/>
              <w:ind w:left="0"/>
              <w:rPr>
                <w:rFonts w:eastAsia="Calibri"/>
                <w:b/>
                <w:sz w:val="22"/>
                <w:lang w:val="en-US"/>
              </w:rPr>
            </w:pPr>
            <w:r w:rsidRPr="002E66BF">
              <w:rPr>
                <w:rFonts w:eastAsia="Calibri"/>
                <w:b/>
                <w:sz w:val="22"/>
                <w:lang w:val="en-US"/>
              </w:rPr>
              <w:t>100%*</w:t>
            </w:r>
          </w:p>
          <w:p w14:paraId="39336887" w14:textId="77777777" w:rsidR="002E66BF" w:rsidRPr="002E66BF" w:rsidRDefault="002E66BF" w:rsidP="002E66BF">
            <w:pPr>
              <w:spacing w:after="0" w:line="360" w:lineRule="auto"/>
              <w:ind w:left="0"/>
              <w:rPr>
                <w:rFonts w:eastAsia="Calibri"/>
                <w:sz w:val="22"/>
                <w:lang w:val="en-US"/>
              </w:rPr>
            </w:pPr>
          </w:p>
        </w:tc>
        <w:tc>
          <w:tcPr>
            <w:tcW w:w="493" w:type="pct"/>
          </w:tcPr>
          <w:p w14:paraId="043DE62D"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60.73%</w:t>
            </w:r>
          </w:p>
        </w:tc>
        <w:tc>
          <w:tcPr>
            <w:tcW w:w="494" w:type="pct"/>
          </w:tcPr>
          <w:p w14:paraId="55B40BBC"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100%</w:t>
            </w:r>
          </w:p>
        </w:tc>
        <w:tc>
          <w:tcPr>
            <w:tcW w:w="488" w:type="pct"/>
          </w:tcPr>
          <w:p w14:paraId="77331EC2"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18.7%</w:t>
            </w:r>
          </w:p>
        </w:tc>
      </w:tr>
      <w:tr w:rsidR="002E66BF" w:rsidRPr="002E66BF" w14:paraId="5DDAD2DC" w14:textId="77777777" w:rsidTr="002E66BF">
        <w:trPr>
          <w:gridAfter w:val="1"/>
          <w:wAfter w:w="3" w:type="pct"/>
          <w:trHeight w:val="668"/>
        </w:trPr>
        <w:tc>
          <w:tcPr>
            <w:tcW w:w="2112" w:type="pct"/>
          </w:tcPr>
          <w:p w14:paraId="6DDCE2F5"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Four-hour maximum wait in A&amp;E from arrival admission, transfer or discharge</w:t>
            </w:r>
            <w:r w:rsidRPr="002E66BF">
              <w:rPr>
                <w:rFonts w:eastAsia="Calibri"/>
                <w:sz w:val="22"/>
                <w:vertAlign w:val="superscript"/>
                <w:lang w:val="en-US"/>
              </w:rPr>
              <w:t>3</w:t>
            </w:r>
          </w:p>
        </w:tc>
        <w:tc>
          <w:tcPr>
            <w:tcW w:w="493" w:type="pct"/>
          </w:tcPr>
          <w:p w14:paraId="4DFBD2B4"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99.9%</w:t>
            </w:r>
          </w:p>
        </w:tc>
        <w:tc>
          <w:tcPr>
            <w:tcW w:w="423" w:type="pct"/>
          </w:tcPr>
          <w:p w14:paraId="50CF2D6A"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95%</w:t>
            </w:r>
          </w:p>
        </w:tc>
        <w:tc>
          <w:tcPr>
            <w:tcW w:w="493" w:type="pct"/>
            <w:shd w:val="clear" w:color="auto" w:fill="FFFFFF"/>
          </w:tcPr>
          <w:p w14:paraId="370E162C" w14:textId="77777777" w:rsidR="002E66BF" w:rsidRPr="002E66BF" w:rsidRDefault="002E66BF" w:rsidP="002E66BF">
            <w:pPr>
              <w:spacing w:after="0" w:line="360" w:lineRule="auto"/>
              <w:ind w:left="0"/>
              <w:rPr>
                <w:rFonts w:eastAsia="Calibri"/>
                <w:sz w:val="22"/>
                <w:lang w:val="en-US"/>
              </w:rPr>
            </w:pPr>
            <w:r w:rsidRPr="002E66BF">
              <w:rPr>
                <w:rFonts w:eastAsia="Calibri"/>
                <w:b/>
                <w:sz w:val="22"/>
                <w:lang w:val="en-US"/>
              </w:rPr>
              <w:t>99.4%</w:t>
            </w:r>
          </w:p>
        </w:tc>
        <w:tc>
          <w:tcPr>
            <w:tcW w:w="493" w:type="pct"/>
          </w:tcPr>
          <w:p w14:paraId="32756795"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97.78%</w:t>
            </w:r>
          </w:p>
          <w:p w14:paraId="5D13918C" w14:textId="77777777" w:rsidR="002E66BF" w:rsidRPr="002E66BF" w:rsidRDefault="002E66BF" w:rsidP="002E66BF">
            <w:pPr>
              <w:spacing w:after="0" w:line="360" w:lineRule="auto"/>
              <w:ind w:left="0"/>
              <w:rPr>
                <w:rFonts w:eastAsia="Calibri"/>
                <w:sz w:val="22"/>
                <w:lang w:val="en-US"/>
              </w:rPr>
            </w:pPr>
          </w:p>
        </w:tc>
        <w:tc>
          <w:tcPr>
            <w:tcW w:w="494" w:type="pct"/>
          </w:tcPr>
          <w:p w14:paraId="52C3A091"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100%</w:t>
            </w:r>
          </w:p>
          <w:p w14:paraId="35F3CC6B" w14:textId="77777777" w:rsidR="002E66BF" w:rsidRPr="002E66BF" w:rsidRDefault="002E66BF" w:rsidP="002E66BF">
            <w:pPr>
              <w:spacing w:after="0" w:line="360" w:lineRule="auto"/>
              <w:ind w:left="0"/>
              <w:rPr>
                <w:rFonts w:eastAsia="Calibri"/>
                <w:sz w:val="22"/>
                <w:lang w:val="en-US"/>
              </w:rPr>
            </w:pPr>
          </w:p>
        </w:tc>
        <w:tc>
          <w:tcPr>
            <w:tcW w:w="488" w:type="pct"/>
          </w:tcPr>
          <w:p w14:paraId="64F5F45E"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82.7%</w:t>
            </w:r>
          </w:p>
          <w:p w14:paraId="4AACAFA3" w14:textId="77777777" w:rsidR="002E66BF" w:rsidRPr="002E66BF" w:rsidRDefault="002E66BF" w:rsidP="002E66BF">
            <w:pPr>
              <w:spacing w:after="0" w:line="360" w:lineRule="auto"/>
              <w:ind w:left="0"/>
              <w:rPr>
                <w:rFonts w:eastAsia="Calibri"/>
                <w:sz w:val="22"/>
                <w:lang w:val="en-US"/>
              </w:rPr>
            </w:pPr>
          </w:p>
        </w:tc>
      </w:tr>
      <w:tr w:rsidR="002E66BF" w:rsidRPr="002E66BF" w14:paraId="18198F1C" w14:textId="77777777" w:rsidTr="002E66BF">
        <w:trPr>
          <w:gridAfter w:val="1"/>
          <w:wAfter w:w="3" w:type="pct"/>
          <w:trHeight w:val="1317"/>
        </w:trPr>
        <w:tc>
          <w:tcPr>
            <w:tcW w:w="2112" w:type="pct"/>
          </w:tcPr>
          <w:p w14:paraId="2ED8292D"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 xml:space="preserve">Patients on incomplete non-emergency pathways (yet to start treatment) should have been waiting no more than </w:t>
            </w:r>
            <w:proofErr w:type="gramStart"/>
            <w:r w:rsidRPr="002E66BF">
              <w:rPr>
                <w:rFonts w:eastAsia="Calibri"/>
                <w:sz w:val="22"/>
                <w:lang w:val="en-US"/>
              </w:rPr>
              <w:t>18</w:t>
            </w:r>
            <w:proofErr w:type="gramEnd"/>
            <w:r w:rsidRPr="002E66BF">
              <w:rPr>
                <w:rFonts w:eastAsia="Calibri"/>
                <w:sz w:val="22"/>
                <w:lang w:val="en-US"/>
              </w:rPr>
              <w:t xml:space="preserve"> weeks</w:t>
            </w:r>
            <w:r w:rsidRPr="002E66BF">
              <w:rPr>
                <w:rFonts w:eastAsia="Calibri"/>
                <w:sz w:val="22"/>
                <w:vertAlign w:val="superscript"/>
                <w:lang w:val="en-US"/>
              </w:rPr>
              <w:t>2</w:t>
            </w:r>
          </w:p>
        </w:tc>
        <w:tc>
          <w:tcPr>
            <w:tcW w:w="493" w:type="pct"/>
          </w:tcPr>
          <w:p w14:paraId="35B0625D"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78.1%</w:t>
            </w:r>
          </w:p>
        </w:tc>
        <w:tc>
          <w:tcPr>
            <w:tcW w:w="423" w:type="pct"/>
          </w:tcPr>
          <w:p w14:paraId="4ABA5A68" w14:textId="77777777" w:rsidR="002E66BF" w:rsidRPr="00CE0324" w:rsidRDefault="002E66BF" w:rsidP="002E66BF">
            <w:pPr>
              <w:spacing w:after="0" w:line="360" w:lineRule="auto"/>
              <w:ind w:left="0"/>
              <w:rPr>
                <w:rFonts w:eastAsia="Calibri"/>
                <w:sz w:val="22"/>
                <w:lang w:val="en-US"/>
              </w:rPr>
            </w:pPr>
            <w:r w:rsidRPr="00CE0324">
              <w:rPr>
                <w:rFonts w:eastAsia="Calibri"/>
                <w:sz w:val="22"/>
                <w:lang w:val="en-US"/>
              </w:rPr>
              <w:t>92%</w:t>
            </w:r>
          </w:p>
        </w:tc>
        <w:tc>
          <w:tcPr>
            <w:tcW w:w="493" w:type="pct"/>
            <w:shd w:val="clear" w:color="auto" w:fill="FFFFFF"/>
          </w:tcPr>
          <w:p w14:paraId="6A2B32B4" w14:textId="4B24D69B" w:rsidR="002E66BF" w:rsidRPr="00CE0324" w:rsidRDefault="002E66BF" w:rsidP="002E66BF">
            <w:pPr>
              <w:spacing w:after="0" w:line="360" w:lineRule="auto"/>
              <w:ind w:left="0"/>
              <w:rPr>
                <w:rFonts w:eastAsia="Calibri"/>
                <w:b/>
                <w:sz w:val="22"/>
                <w:lang w:val="en-US"/>
              </w:rPr>
            </w:pPr>
            <w:r w:rsidRPr="00CE0324">
              <w:rPr>
                <w:rFonts w:eastAsia="Calibri"/>
                <w:b/>
                <w:sz w:val="22"/>
                <w:lang w:val="en-US"/>
              </w:rPr>
              <w:t>77.</w:t>
            </w:r>
            <w:r w:rsidR="005A6E02" w:rsidRPr="00CE0324">
              <w:rPr>
                <w:rFonts w:eastAsia="Calibri"/>
                <w:b/>
                <w:sz w:val="22"/>
                <w:lang w:val="en-US"/>
              </w:rPr>
              <w:t>9</w:t>
            </w:r>
            <w:r w:rsidRPr="00CE0324">
              <w:rPr>
                <w:rFonts w:eastAsia="Calibri"/>
                <w:b/>
                <w:sz w:val="22"/>
                <w:lang w:val="en-US"/>
              </w:rPr>
              <w:t>%</w:t>
            </w:r>
          </w:p>
          <w:p w14:paraId="164504F3" w14:textId="77777777" w:rsidR="002E66BF" w:rsidRPr="00CE0324" w:rsidRDefault="002E66BF" w:rsidP="002E66BF">
            <w:pPr>
              <w:spacing w:after="0" w:line="360" w:lineRule="auto"/>
              <w:ind w:left="0"/>
              <w:rPr>
                <w:rFonts w:eastAsia="Calibri"/>
                <w:sz w:val="22"/>
                <w:lang w:val="en-US"/>
              </w:rPr>
            </w:pPr>
          </w:p>
        </w:tc>
        <w:tc>
          <w:tcPr>
            <w:tcW w:w="493" w:type="pct"/>
          </w:tcPr>
          <w:p w14:paraId="70DBA4C8" w14:textId="77777777" w:rsidR="002E66BF" w:rsidRPr="00CE0324" w:rsidRDefault="002E66BF" w:rsidP="002E66BF">
            <w:pPr>
              <w:spacing w:after="0" w:line="360" w:lineRule="auto"/>
              <w:ind w:left="0"/>
              <w:rPr>
                <w:rFonts w:eastAsia="Calibri"/>
                <w:sz w:val="22"/>
                <w:lang w:val="en-US"/>
              </w:rPr>
            </w:pPr>
            <w:r w:rsidRPr="00CE0324">
              <w:rPr>
                <w:rFonts w:eastAsia="Calibri"/>
                <w:sz w:val="22"/>
                <w:lang w:val="en-US"/>
              </w:rPr>
              <w:t>61.6%</w:t>
            </w:r>
          </w:p>
          <w:p w14:paraId="354D89F0" w14:textId="77777777" w:rsidR="002E66BF" w:rsidRPr="00CE0324" w:rsidRDefault="002E66BF" w:rsidP="002E66BF">
            <w:pPr>
              <w:spacing w:after="0" w:line="360" w:lineRule="auto"/>
              <w:ind w:left="0"/>
              <w:rPr>
                <w:rFonts w:eastAsia="Calibri"/>
                <w:sz w:val="22"/>
                <w:lang w:val="en-US"/>
              </w:rPr>
            </w:pPr>
          </w:p>
        </w:tc>
        <w:tc>
          <w:tcPr>
            <w:tcW w:w="494" w:type="pct"/>
          </w:tcPr>
          <w:p w14:paraId="7AB18AA2"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95.2%</w:t>
            </w:r>
          </w:p>
          <w:p w14:paraId="08206FE0" w14:textId="77777777" w:rsidR="002E66BF" w:rsidRPr="002E66BF" w:rsidRDefault="002E66BF" w:rsidP="002E66BF">
            <w:pPr>
              <w:spacing w:after="0" w:line="360" w:lineRule="auto"/>
              <w:ind w:left="0"/>
              <w:rPr>
                <w:rFonts w:eastAsia="Calibri"/>
                <w:sz w:val="22"/>
                <w:lang w:val="en-US"/>
              </w:rPr>
            </w:pPr>
          </w:p>
        </w:tc>
        <w:tc>
          <w:tcPr>
            <w:tcW w:w="488" w:type="pct"/>
          </w:tcPr>
          <w:p w14:paraId="5F70A423"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15.4%</w:t>
            </w:r>
          </w:p>
          <w:p w14:paraId="7F55C2A7" w14:textId="77777777" w:rsidR="002E66BF" w:rsidRPr="002E66BF" w:rsidRDefault="002E66BF" w:rsidP="002E66BF">
            <w:pPr>
              <w:spacing w:after="0" w:line="360" w:lineRule="auto"/>
              <w:ind w:left="0"/>
              <w:rPr>
                <w:rFonts w:eastAsia="Calibri"/>
                <w:sz w:val="22"/>
                <w:lang w:val="en-US"/>
              </w:rPr>
            </w:pPr>
          </w:p>
        </w:tc>
      </w:tr>
      <w:tr w:rsidR="002E66BF" w:rsidRPr="002E66BF" w14:paraId="736EF4BD" w14:textId="77777777" w:rsidTr="002A6BE9">
        <w:trPr>
          <w:gridAfter w:val="1"/>
          <w:wAfter w:w="3" w:type="pct"/>
          <w:trHeight w:val="642"/>
        </w:trPr>
        <w:tc>
          <w:tcPr>
            <w:tcW w:w="2112" w:type="pct"/>
          </w:tcPr>
          <w:p w14:paraId="2793E430" w14:textId="77777777" w:rsidR="002E66BF" w:rsidRPr="002E66BF" w:rsidRDefault="002E66BF" w:rsidP="002E66BF">
            <w:pPr>
              <w:spacing w:after="0" w:line="360" w:lineRule="auto"/>
              <w:ind w:left="0"/>
              <w:rPr>
                <w:rFonts w:eastAsia="Calibri"/>
                <w:sz w:val="22"/>
                <w:vertAlign w:val="superscript"/>
                <w:lang w:val="en-US"/>
              </w:rPr>
            </w:pPr>
            <w:r w:rsidRPr="002E66BF">
              <w:rPr>
                <w:rFonts w:eastAsia="Calibri"/>
                <w:sz w:val="22"/>
                <w:lang w:val="en-US"/>
              </w:rPr>
              <w:t>Maximum 6 week wait for diagnostic procedures</w:t>
            </w:r>
            <w:r w:rsidRPr="002E66BF">
              <w:rPr>
                <w:rFonts w:eastAsia="Calibri"/>
                <w:sz w:val="22"/>
                <w:vertAlign w:val="superscript"/>
                <w:lang w:val="en-US"/>
              </w:rPr>
              <w:t>2</w:t>
            </w:r>
          </w:p>
        </w:tc>
        <w:tc>
          <w:tcPr>
            <w:tcW w:w="493" w:type="pct"/>
          </w:tcPr>
          <w:p w14:paraId="6FA5D60F"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99.0%</w:t>
            </w:r>
          </w:p>
        </w:tc>
        <w:tc>
          <w:tcPr>
            <w:tcW w:w="423" w:type="pct"/>
          </w:tcPr>
          <w:p w14:paraId="4811E85F"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99.0%</w:t>
            </w:r>
          </w:p>
        </w:tc>
        <w:tc>
          <w:tcPr>
            <w:tcW w:w="493" w:type="pct"/>
            <w:shd w:val="clear" w:color="auto" w:fill="auto"/>
          </w:tcPr>
          <w:p w14:paraId="720C6624" w14:textId="77777777" w:rsidR="002E66BF" w:rsidRPr="002E66BF" w:rsidRDefault="002E66BF" w:rsidP="002E66BF">
            <w:pPr>
              <w:spacing w:after="0" w:line="360" w:lineRule="auto"/>
              <w:ind w:left="0"/>
              <w:rPr>
                <w:rFonts w:eastAsia="Calibri"/>
                <w:b/>
                <w:sz w:val="22"/>
                <w:lang w:val="en-US"/>
              </w:rPr>
            </w:pPr>
            <w:r w:rsidRPr="002E66BF">
              <w:rPr>
                <w:rFonts w:eastAsia="Calibri"/>
                <w:b/>
                <w:sz w:val="22"/>
                <w:lang w:val="en-US"/>
              </w:rPr>
              <w:t>99.4%</w:t>
            </w:r>
          </w:p>
          <w:p w14:paraId="60B766EA" w14:textId="77777777" w:rsidR="002E66BF" w:rsidRPr="002E66BF" w:rsidRDefault="002E66BF" w:rsidP="002E66BF">
            <w:pPr>
              <w:spacing w:after="0" w:line="360" w:lineRule="auto"/>
              <w:ind w:left="0"/>
              <w:rPr>
                <w:rFonts w:eastAsia="Calibri"/>
                <w:sz w:val="22"/>
                <w:lang w:val="en-US"/>
              </w:rPr>
            </w:pPr>
          </w:p>
        </w:tc>
        <w:tc>
          <w:tcPr>
            <w:tcW w:w="493" w:type="pct"/>
          </w:tcPr>
          <w:p w14:paraId="76F41850"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71.3%</w:t>
            </w:r>
          </w:p>
        </w:tc>
        <w:tc>
          <w:tcPr>
            <w:tcW w:w="494" w:type="pct"/>
          </w:tcPr>
          <w:p w14:paraId="0D55B831"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100%</w:t>
            </w:r>
          </w:p>
        </w:tc>
        <w:tc>
          <w:tcPr>
            <w:tcW w:w="488" w:type="pct"/>
          </w:tcPr>
          <w:p w14:paraId="2C87DE7C"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21.1%</w:t>
            </w:r>
          </w:p>
        </w:tc>
      </w:tr>
      <w:tr w:rsidR="002E66BF" w:rsidRPr="002E66BF" w14:paraId="32D51716" w14:textId="77777777" w:rsidTr="002E66BF">
        <w:trPr>
          <w:trHeight w:val="242"/>
        </w:trPr>
        <w:tc>
          <w:tcPr>
            <w:tcW w:w="5000" w:type="pct"/>
            <w:gridSpan w:val="8"/>
            <w:shd w:val="clear" w:color="auto" w:fill="7187BE"/>
          </w:tcPr>
          <w:p w14:paraId="02AFF19F" w14:textId="77777777" w:rsidR="002E66BF" w:rsidRPr="002E66BF" w:rsidRDefault="002E66BF" w:rsidP="002E66BF">
            <w:pPr>
              <w:spacing w:after="0" w:line="360" w:lineRule="auto"/>
              <w:ind w:left="0"/>
              <w:rPr>
                <w:rFonts w:eastAsia="Calibri"/>
                <w:b/>
                <w:color w:val="FFFFFF"/>
                <w:sz w:val="22"/>
                <w:lang w:val="en-US"/>
              </w:rPr>
            </w:pPr>
            <w:r w:rsidRPr="002E66BF">
              <w:rPr>
                <w:rFonts w:eastAsia="Calibri"/>
                <w:b/>
                <w:color w:val="FFFFFF"/>
                <w:sz w:val="22"/>
                <w:lang w:val="en-US"/>
              </w:rPr>
              <w:t>Other</w:t>
            </w:r>
          </w:p>
        </w:tc>
      </w:tr>
      <w:tr w:rsidR="002E66BF" w:rsidRPr="002E66BF" w14:paraId="4147EC6A" w14:textId="77777777" w:rsidTr="002A6BE9">
        <w:trPr>
          <w:gridAfter w:val="1"/>
          <w:wAfter w:w="3" w:type="pct"/>
          <w:trHeight w:val="1055"/>
        </w:trPr>
        <w:tc>
          <w:tcPr>
            <w:tcW w:w="2112" w:type="pct"/>
          </w:tcPr>
          <w:p w14:paraId="33E374EC"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28-day Emergency readmission rate (over 16 years old) – excluding retinal detachment</w:t>
            </w:r>
          </w:p>
        </w:tc>
        <w:tc>
          <w:tcPr>
            <w:tcW w:w="493" w:type="pct"/>
          </w:tcPr>
          <w:p w14:paraId="3809489E"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1.15%</w:t>
            </w:r>
          </w:p>
        </w:tc>
        <w:tc>
          <w:tcPr>
            <w:tcW w:w="423" w:type="pct"/>
          </w:tcPr>
          <w:p w14:paraId="5733A8CB"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2.64%</w:t>
            </w:r>
          </w:p>
        </w:tc>
        <w:tc>
          <w:tcPr>
            <w:tcW w:w="493" w:type="pct"/>
          </w:tcPr>
          <w:p w14:paraId="73DF53F4" w14:textId="77777777" w:rsidR="002E66BF" w:rsidRPr="002E66BF" w:rsidRDefault="002E66BF" w:rsidP="002E66BF">
            <w:pPr>
              <w:spacing w:after="0" w:line="360" w:lineRule="auto"/>
              <w:ind w:left="0"/>
              <w:rPr>
                <w:rFonts w:eastAsia="Calibri"/>
                <w:b/>
                <w:sz w:val="22"/>
                <w:lang w:val="en-US"/>
              </w:rPr>
            </w:pPr>
            <w:r w:rsidRPr="002E66BF">
              <w:rPr>
                <w:b/>
                <w:sz w:val="22"/>
                <w:lang w:val="en-US"/>
              </w:rPr>
              <w:t xml:space="preserve">1.59% </w:t>
            </w:r>
          </w:p>
        </w:tc>
        <w:tc>
          <w:tcPr>
            <w:tcW w:w="493" w:type="pct"/>
          </w:tcPr>
          <w:p w14:paraId="59A49A2C"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n/a</w:t>
            </w:r>
          </w:p>
        </w:tc>
        <w:tc>
          <w:tcPr>
            <w:tcW w:w="494" w:type="pct"/>
          </w:tcPr>
          <w:p w14:paraId="1ABB5E6E"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n/a</w:t>
            </w:r>
          </w:p>
        </w:tc>
        <w:tc>
          <w:tcPr>
            <w:tcW w:w="488" w:type="pct"/>
          </w:tcPr>
          <w:p w14:paraId="212270A3"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n/a</w:t>
            </w:r>
          </w:p>
        </w:tc>
      </w:tr>
      <w:tr w:rsidR="002E66BF" w:rsidRPr="002E66BF" w14:paraId="7DC429BB" w14:textId="77777777" w:rsidTr="002A6BE9">
        <w:trPr>
          <w:gridAfter w:val="1"/>
          <w:wAfter w:w="3" w:type="pct"/>
          <w:trHeight w:val="984"/>
        </w:trPr>
        <w:tc>
          <w:tcPr>
            <w:tcW w:w="2112" w:type="pct"/>
          </w:tcPr>
          <w:p w14:paraId="7F45781E"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28-day Emergency readmission rate (over 16 years old) –retinal detachment only</w:t>
            </w:r>
          </w:p>
        </w:tc>
        <w:tc>
          <w:tcPr>
            <w:tcW w:w="493" w:type="pct"/>
          </w:tcPr>
          <w:p w14:paraId="271E2065"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4.21%</w:t>
            </w:r>
          </w:p>
        </w:tc>
        <w:tc>
          <w:tcPr>
            <w:tcW w:w="423" w:type="pct"/>
          </w:tcPr>
          <w:p w14:paraId="49CD8228"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n/a</w:t>
            </w:r>
          </w:p>
        </w:tc>
        <w:tc>
          <w:tcPr>
            <w:tcW w:w="493" w:type="pct"/>
          </w:tcPr>
          <w:p w14:paraId="6C070C99" w14:textId="77777777" w:rsidR="002E66BF" w:rsidRPr="002E66BF" w:rsidRDefault="002E66BF" w:rsidP="002E66BF">
            <w:pPr>
              <w:spacing w:after="0" w:line="360" w:lineRule="auto"/>
              <w:ind w:left="0"/>
              <w:rPr>
                <w:rFonts w:eastAsia="Calibri"/>
                <w:b/>
                <w:sz w:val="22"/>
                <w:lang w:val="en-US"/>
              </w:rPr>
            </w:pPr>
            <w:r w:rsidRPr="002E66BF">
              <w:rPr>
                <w:b/>
                <w:sz w:val="22"/>
                <w:lang w:val="en-US"/>
              </w:rPr>
              <w:t xml:space="preserve">5.12% </w:t>
            </w:r>
          </w:p>
        </w:tc>
        <w:tc>
          <w:tcPr>
            <w:tcW w:w="493" w:type="pct"/>
          </w:tcPr>
          <w:p w14:paraId="657B4224"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n/a</w:t>
            </w:r>
          </w:p>
        </w:tc>
        <w:tc>
          <w:tcPr>
            <w:tcW w:w="494" w:type="pct"/>
          </w:tcPr>
          <w:p w14:paraId="44A542F5"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n/a</w:t>
            </w:r>
          </w:p>
        </w:tc>
        <w:tc>
          <w:tcPr>
            <w:tcW w:w="488" w:type="pct"/>
          </w:tcPr>
          <w:p w14:paraId="13068FB7"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n/a</w:t>
            </w:r>
          </w:p>
        </w:tc>
      </w:tr>
      <w:tr w:rsidR="002E66BF" w:rsidRPr="002E66BF" w14:paraId="3BC25F9C" w14:textId="77777777" w:rsidTr="002A6BE9">
        <w:trPr>
          <w:gridAfter w:val="1"/>
          <w:wAfter w:w="3" w:type="pct"/>
          <w:trHeight w:val="713"/>
        </w:trPr>
        <w:tc>
          <w:tcPr>
            <w:tcW w:w="2112" w:type="pct"/>
          </w:tcPr>
          <w:p w14:paraId="6981EB5C"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28-day readmission rate (0-15 years old)</w:t>
            </w:r>
          </w:p>
        </w:tc>
        <w:tc>
          <w:tcPr>
            <w:tcW w:w="493" w:type="pct"/>
          </w:tcPr>
          <w:p w14:paraId="382F0F26"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0%</w:t>
            </w:r>
          </w:p>
        </w:tc>
        <w:tc>
          <w:tcPr>
            <w:tcW w:w="423" w:type="pct"/>
          </w:tcPr>
          <w:p w14:paraId="0064FFC6"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n/a</w:t>
            </w:r>
          </w:p>
          <w:p w14:paraId="3DB4EFAC" w14:textId="77777777" w:rsidR="002E66BF" w:rsidRPr="002E66BF" w:rsidRDefault="002E66BF" w:rsidP="002E66BF">
            <w:pPr>
              <w:spacing w:after="0" w:line="360" w:lineRule="auto"/>
              <w:ind w:left="0"/>
              <w:rPr>
                <w:rFonts w:eastAsia="Calibri"/>
                <w:sz w:val="22"/>
                <w:lang w:val="en-US"/>
              </w:rPr>
            </w:pPr>
          </w:p>
        </w:tc>
        <w:tc>
          <w:tcPr>
            <w:tcW w:w="493" w:type="pct"/>
            <w:shd w:val="clear" w:color="auto" w:fill="auto"/>
          </w:tcPr>
          <w:p w14:paraId="615B81C9" w14:textId="77777777" w:rsidR="002E66BF" w:rsidRPr="002E66BF" w:rsidRDefault="002E66BF" w:rsidP="002E66BF">
            <w:pPr>
              <w:spacing w:after="0" w:line="360" w:lineRule="auto"/>
              <w:ind w:left="0"/>
              <w:rPr>
                <w:rFonts w:eastAsia="Calibri"/>
                <w:b/>
                <w:sz w:val="22"/>
                <w:lang w:val="en-US"/>
              </w:rPr>
            </w:pPr>
            <w:r w:rsidRPr="002E66BF">
              <w:rPr>
                <w:b/>
                <w:sz w:val="22"/>
                <w:lang w:val="en-US"/>
              </w:rPr>
              <w:t>4.55%</w:t>
            </w:r>
          </w:p>
        </w:tc>
        <w:tc>
          <w:tcPr>
            <w:tcW w:w="493" w:type="pct"/>
          </w:tcPr>
          <w:p w14:paraId="0E8EDE41"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n/a</w:t>
            </w:r>
          </w:p>
        </w:tc>
        <w:tc>
          <w:tcPr>
            <w:tcW w:w="494" w:type="pct"/>
          </w:tcPr>
          <w:p w14:paraId="19F11C1D"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n/a</w:t>
            </w:r>
          </w:p>
        </w:tc>
        <w:tc>
          <w:tcPr>
            <w:tcW w:w="488" w:type="pct"/>
          </w:tcPr>
          <w:p w14:paraId="51D0365D"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n/a</w:t>
            </w:r>
          </w:p>
        </w:tc>
      </w:tr>
    </w:tbl>
    <w:p w14:paraId="2ADAA4A3" w14:textId="77777777" w:rsidR="002E66BF" w:rsidRPr="002E66BF" w:rsidRDefault="002E66BF" w:rsidP="002E66BF">
      <w:pPr>
        <w:tabs>
          <w:tab w:val="left" w:pos="508"/>
        </w:tabs>
        <w:spacing w:after="0" w:line="360" w:lineRule="auto"/>
        <w:ind w:left="0"/>
        <w:jc w:val="both"/>
        <w:rPr>
          <w:rFonts w:eastAsia="Arial"/>
          <w:szCs w:val="24"/>
          <w:vertAlign w:val="superscript"/>
          <w:lang w:val="en-US"/>
        </w:rPr>
      </w:pPr>
      <w:r w:rsidRPr="002E66BF">
        <w:rPr>
          <w:rFonts w:eastAsia="Arial"/>
          <w:szCs w:val="24"/>
          <w:vertAlign w:val="superscript"/>
          <w:lang w:val="en-US"/>
        </w:rPr>
        <w:t xml:space="preserve">1 </w:t>
      </w:r>
      <w:r w:rsidRPr="002E66BF">
        <w:rPr>
          <w:rFonts w:eastAsia="Arial"/>
          <w:szCs w:val="24"/>
          <w:lang w:val="en-US"/>
        </w:rPr>
        <w:t xml:space="preserve">– National data collection suspended </w:t>
      </w:r>
    </w:p>
    <w:p w14:paraId="20EAC733" w14:textId="77777777" w:rsidR="002E66BF" w:rsidRPr="002E66BF" w:rsidRDefault="002E66BF" w:rsidP="002E66BF">
      <w:pPr>
        <w:tabs>
          <w:tab w:val="left" w:pos="508"/>
        </w:tabs>
        <w:spacing w:after="0" w:line="360" w:lineRule="auto"/>
        <w:ind w:left="0"/>
        <w:jc w:val="both"/>
        <w:rPr>
          <w:rFonts w:eastAsia="Arial"/>
          <w:szCs w:val="24"/>
          <w:lang w:val="en-US"/>
        </w:rPr>
      </w:pPr>
      <w:r w:rsidRPr="002E66BF">
        <w:rPr>
          <w:rFonts w:eastAsia="Arial"/>
          <w:szCs w:val="24"/>
          <w:vertAlign w:val="superscript"/>
          <w:lang w:val="en-US"/>
        </w:rPr>
        <w:t>2</w:t>
      </w:r>
      <w:r w:rsidRPr="002E66BF">
        <w:rPr>
          <w:rFonts w:eastAsia="Arial"/>
          <w:szCs w:val="24"/>
          <w:lang w:val="en-US"/>
        </w:rPr>
        <w:t xml:space="preserve"> – Comparison data from NHS Statistical Work Areas – April 2022 – Jan 2023</w:t>
      </w:r>
    </w:p>
    <w:p w14:paraId="69E8BC07" w14:textId="77777777" w:rsidR="002E66BF" w:rsidRPr="002E66BF" w:rsidRDefault="002E66BF" w:rsidP="002E66BF">
      <w:pPr>
        <w:tabs>
          <w:tab w:val="left" w:pos="508"/>
        </w:tabs>
        <w:spacing w:after="0" w:line="360" w:lineRule="auto"/>
        <w:ind w:left="0"/>
        <w:jc w:val="both"/>
        <w:rPr>
          <w:rFonts w:eastAsia="Arial"/>
          <w:szCs w:val="24"/>
          <w:lang w:val="en-US"/>
        </w:rPr>
      </w:pPr>
      <w:r w:rsidRPr="002E66BF">
        <w:rPr>
          <w:rFonts w:eastAsia="Arial"/>
          <w:szCs w:val="24"/>
          <w:vertAlign w:val="superscript"/>
          <w:lang w:val="en-US"/>
        </w:rPr>
        <w:t>3</w:t>
      </w:r>
      <w:r w:rsidRPr="002E66BF">
        <w:rPr>
          <w:rFonts w:eastAsia="Arial"/>
          <w:szCs w:val="24"/>
          <w:lang w:val="en-US"/>
        </w:rPr>
        <w:t xml:space="preserve"> – Comparison data from NHS Statistical Work Areas – April 2022– Dec 2023</w:t>
      </w:r>
    </w:p>
    <w:p w14:paraId="208243D8" w14:textId="77777777" w:rsidR="002E66BF" w:rsidRPr="002E66BF" w:rsidRDefault="002E66BF" w:rsidP="002E66BF">
      <w:pPr>
        <w:tabs>
          <w:tab w:val="left" w:pos="508"/>
        </w:tabs>
        <w:spacing w:after="0" w:line="360" w:lineRule="auto"/>
        <w:ind w:left="0"/>
        <w:jc w:val="both"/>
        <w:rPr>
          <w:rFonts w:eastAsia="Arial"/>
          <w:sz w:val="22"/>
          <w:lang w:val="en-US"/>
        </w:rPr>
      </w:pPr>
    </w:p>
    <w:p w14:paraId="40716D24" w14:textId="77777777" w:rsidR="002E66BF" w:rsidRPr="002E66BF" w:rsidRDefault="002E66BF" w:rsidP="002E66BF">
      <w:pPr>
        <w:spacing w:after="0" w:line="360" w:lineRule="auto"/>
        <w:ind w:left="0"/>
        <w:jc w:val="both"/>
        <w:rPr>
          <w:rFonts w:eastAsia="Arial"/>
          <w:b/>
          <w:color w:val="00618B"/>
          <w:sz w:val="28"/>
          <w:szCs w:val="28"/>
          <w:lang w:val="en-US"/>
        </w:rPr>
      </w:pPr>
      <w:r w:rsidRPr="002E66BF">
        <w:rPr>
          <w:rFonts w:eastAsia="Arial"/>
          <w:b/>
          <w:color w:val="00618B"/>
          <w:sz w:val="28"/>
          <w:szCs w:val="28"/>
          <w:lang w:val="en-US"/>
        </w:rPr>
        <w:t>Referral to treatment (RTT 18 weeks) performance</w:t>
      </w:r>
    </w:p>
    <w:p w14:paraId="5A74D658" w14:textId="77777777" w:rsidR="002E66BF" w:rsidRPr="002E66BF" w:rsidRDefault="002E66BF" w:rsidP="002E66BF">
      <w:pPr>
        <w:spacing w:after="0" w:line="360" w:lineRule="auto"/>
        <w:ind w:left="0"/>
        <w:jc w:val="both"/>
        <w:rPr>
          <w:rFonts w:eastAsia="Arial"/>
          <w:szCs w:val="24"/>
          <w:lang w:val="en-US" w:eastAsia="en-GB"/>
        </w:rPr>
      </w:pPr>
      <w:r w:rsidRPr="002E66BF">
        <w:rPr>
          <w:rFonts w:eastAsia="Arial"/>
          <w:szCs w:val="24"/>
          <w:lang w:val="en-US" w:eastAsia="en-GB"/>
        </w:rPr>
        <w:t xml:space="preserve">The trust </w:t>
      </w:r>
      <w:proofErr w:type="gramStart"/>
      <w:r w:rsidRPr="002E66BF">
        <w:rPr>
          <w:rFonts w:eastAsia="Arial"/>
          <w:szCs w:val="24"/>
          <w:lang w:val="en-US" w:eastAsia="en-GB"/>
        </w:rPr>
        <w:t>is required</w:t>
      </w:r>
      <w:proofErr w:type="gramEnd"/>
      <w:r w:rsidRPr="002E66BF">
        <w:rPr>
          <w:rFonts w:eastAsia="Arial"/>
          <w:szCs w:val="24"/>
          <w:lang w:val="en-US" w:eastAsia="en-GB"/>
        </w:rPr>
        <w:t xml:space="preserve"> to report RTT18 in the following ways:</w:t>
      </w:r>
    </w:p>
    <w:p w14:paraId="2616131B" w14:textId="2B366F9E" w:rsidR="00C5596D" w:rsidRDefault="002E66BF" w:rsidP="002E66BF">
      <w:pPr>
        <w:numPr>
          <w:ilvl w:val="0"/>
          <w:numId w:val="7"/>
        </w:numPr>
        <w:spacing w:after="0" w:line="360" w:lineRule="auto"/>
        <w:ind w:left="0" w:firstLine="0"/>
        <w:contextualSpacing/>
        <w:jc w:val="both"/>
        <w:rPr>
          <w:rFonts w:eastAsia="Arial"/>
          <w:szCs w:val="24"/>
          <w:lang w:eastAsia="en-GB"/>
        </w:rPr>
      </w:pPr>
      <w:r w:rsidRPr="002E66BF">
        <w:rPr>
          <w:rFonts w:eastAsia="Arial"/>
          <w:szCs w:val="24"/>
          <w:lang w:eastAsia="en-GB"/>
        </w:rPr>
        <w:t xml:space="preserve">Incomplete standard as the sole measure of patients’ constitutional right to start </w:t>
      </w:r>
      <w:proofErr w:type="gramStart"/>
      <w:r w:rsidRPr="002E66BF">
        <w:rPr>
          <w:rFonts w:eastAsia="Arial"/>
          <w:szCs w:val="24"/>
          <w:lang w:eastAsia="en-GB"/>
        </w:rPr>
        <w:t>treatmen</w:t>
      </w:r>
      <w:r w:rsidR="00C5596D">
        <w:rPr>
          <w:rFonts w:eastAsia="Arial"/>
          <w:szCs w:val="24"/>
          <w:lang w:eastAsia="en-GB"/>
        </w:rPr>
        <w:t>t</w:t>
      </w:r>
      <w:proofErr w:type="gramEnd"/>
    </w:p>
    <w:p w14:paraId="4F4FC6C2" w14:textId="16CEB0FE" w:rsidR="002E66BF" w:rsidRPr="002E66BF" w:rsidRDefault="00C5596D" w:rsidP="00C5596D">
      <w:pPr>
        <w:spacing w:after="0" w:line="360" w:lineRule="auto"/>
        <w:ind w:left="0"/>
        <w:contextualSpacing/>
        <w:jc w:val="both"/>
        <w:rPr>
          <w:rFonts w:eastAsia="Arial"/>
          <w:szCs w:val="24"/>
          <w:lang w:eastAsia="en-GB"/>
        </w:rPr>
      </w:pPr>
      <w:r>
        <w:rPr>
          <w:rFonts w:eastAsia="Arial"/>
          <w:szCs w:val="24"/>
          <w:lang w:eastAsia="en-GB"/>
        </w:rPr>
        <w:t xml:space="preserve">          </w:t>
      </w:r>
      <w:r w:rsidR="002E66BF" w:rsidRPr="002E66BF">
        <w:rPr>
          <w:rFonts w:eastAsia="Arial"/>
          <w:szCs w:val="24"/>
          <w:lang w:eastAsia="en-GB"/>
        </w:rPr>
        <w:t xml:space="preserve"> within 18 weeks.</w:t>
      </w:r>
    </w:p>
    <w:p w14:paraId="4288E3AF" w14:textId="77777777" w:rsidR="002E66BF" w:rsidRPr="002E66BF" w:rsidRDefault="002E66BF" w:rsidP="002E66BF">
      <w:pPr>
        <w:numPr>
          <w:ilvl w:val="0"/>
          <w:numId w:val="7"/>
        </w:numPr>
        <w:spacing w:after="0" w:line="360" w:lineRule="auto"/>
        <w:ind w:left="0" w:firstLine="0"/>
        <w:contextualSpacing/>
        <w:jc w:val="both"/>
        <w:rPr>
          <w:rFonts w:eastAsia="Arial"/>
          <w:szCs w:val="24"/>
          <w:lang w:eastAsia="en-GB"/>
        </w:rPr>
      </w:pPr>
      <w:r w:rsidRPr="002E66BF">
        <w:rPr>
          <w:rFonts w:eastAsia="Arial"/>
          <w:szCs w:val="24"/>
          <w:lang w:eastAsia="en-GB"/>
        </w:rPr>
        <w:t>The number of new clocks starts.</w:t>
      </w:r>
    </w:p>
    <w:p w14:paraId="58F219D2" w14:textId="77777777" w:rsidR="00C5596D" w:rsidRDefault="002E66BF" w:rsidP="002E66BF">
      <w:pPr>
        <w:numPr>
          <w:ilvl w:val="0"/>
          <w:numId w:val="7"/>
        </w:numPr>
        <w:spacing w:after="0" w:line="360" w:lineRule="auto"/>
        <w:ind w:left="0" w:firstLine="0"/>
        <w:contextualSpacing/>
        <w:jc w:val="both"/>
        <w:rPr>
          <w:rFonts w:eastAsia="Arial"/>
          <w:szCs w:val="24"/>
          <w:lang w:eastAsia="en-GB"/>
        </w:rPr>
      </w:pPr>
      <w:r w:rsidRPr="002E66BF">
        <w:rPr>
          <w:rFonts w:eastAsia="Arial"/>
          <w:szCs w:val="24"/>
          <w:lang w:eastAsia="en-GB"/>
        </w:rPr>
        <w:t xml:space="preserve">The admitted and non-admitted operational standards were abolished in 2015/16, but the </w:t>
      </w:r>
    </w:p>
    <w:p w14:paraId="189376EF" w14:textId="6F22F5A3" w:rsidR="002E66BF" w:rsidRPr="002E66BF" w:rsidRDefault="00C5596D" w:rsidP="00C5596D">
      <w:pPr>
        <w:spacing w:after="0" w:line="360" w:lineRule="auto"/>
        <w:ind w:left="0"/>
        <w:contextualSpacing/>
        <w:jc w:val="both"/>
        <w:rPr>
          <w:rFonts w:eastAsia="Arial"/>
          <w:szCs w:val="24"/>
          <w:lang w:eastAsia="en-GB"/>
        </w:rPr>
      </w:pPr>
      <w:r>
        <w:rPr>
          <w:rFonts w:eastAsia="Arial"/>
          <w:szCs w:val="24"/>
          <w:lang w:eastAsia="en-GB"/>
        </w:rPr>
        <w:t xml:space="preserve">           </w:t>
      </w:r>
      <w:r w:rsidR="002E66BF" w:rsidRPr="002E66BF">
        <w:rPr>
          <w:rFonts w:eastAsia="Arial"/>
          <w:szCs w:val="24"/>
          <w:lang w:eastAsia="en-GB"/>
        </w:rPr>
        <w:t>trust continues to report this information.</w:t>
      </w:r>
    </w:p>
    <w:p w14:paraId="6C4677CD" w14:textId="77777777" w:rsidR="002E66BF" w:rsidRPr="002E66BF" w:rsidRDefault="002E66BF" w:rsidP="002E66BF">
      <w:pPr>
        <w:spacing w:after="0" w:line="360" w:lineRule="auto"/>
        <w:ind w:left="0"/>
        <w:jc w:val="both"/>
        <w:rPr>
          <w:rFonts w:eastAsia="Arial"/>
          <w:szCs w:val="24"/>
          <w:lang w:val="en-US" w:eastAsia="en-GB"/>
        </w:rPr>
      </w:pPr>
    </w:p>
    <w:p w14:paraId="666EF087" w14:textId="77777777" w:rsidR="002E66BF" w:rsidRPr="002E66BF" w:rsidRDefault="002E66BF" w:rsidP="002E66BF">
      <w:pPr>
        <w:spacing w:after="0" w:line="360" w:lineRule="auto"/>
        <w:ind w:left="0"/>
        <w:jc w:val="both"/>
        <w:rPr>
          <w:rFonts w:eastAsia="Arial"/>
          <w:szCs w:val="24"/>
          <w:lang w:val="en-US" w:eastAsia="en-GB"/>
        </w:rPr>
      </w:pPr>
      <w:r w:rsidRPr="002E66BF">
        <w:rPr>
          <w:rFonts w:eastAsia="Arial"/>
          <w:szCs w:val="24"/>
          <w:lang w:val="en-US" w:eastAsia="en-GB"/>
        </w:rPr>
        <w:t xml:space="preserve">The table below identifies the performance of our full suite of RTT waiting time measures for the </w:t>
      </w:r>
      <w:proofErr w:type="gramStart"/>
      <w:r w:rsidRPr="002E66BF">
        <w:rPr>
          <w:rFonts w:eastAsia="Arial"/>
          <w:szCs w:val="24"/>
          <w:lang w:val="en-US" w:eastAsia="en-GB"/>
        </w:rPr>
        <w:t>financial year</w:t>
      </w:r>
      <w:proofErr w:type="gramEnd"/>
      <w:r w:rsidRPr="002E66BF">
        <w:rPr>
          <w:rFonts w:eastAsia="Arial"/>
          <w:szCs w:val="24"/>
          <w:lang w:val="en-US" w:eastAsia="en-GB"/>
        </w:rPr>
        <w:t xml:space="preserve"> and with a quarterly breakdown.</w:t>
      </w:r>
    </w:p>
    <w:tbl>
      <w:tblPr>
        <w:tblW w:w="5000" w:type="pct"/>
        <w:tblCellMar>
          <w:left w:w="0" w:type="dxa"/>
          <w:right w:w="0" w:type="dxa"/>
        </w:tblCellMar>
        <w:tblLook w:val="04A0" w:firstRow="1" w:lastRow="0" w:firstColumn="1" w:lastColumn="0" w:noHBand="0" w:noVBand="1"/>
      </w:tblPr>
      <w:tblGrid>
        <w:gridCol w:w="4097"/>
        <w:gridCol w:w="889"/>
        <w:gridCol w:w="889"/>
        <w:gridCol w:w="889"/>
        <w:gridCol w:w="889"/>
        <w:gridCol w:w="889"/>
        <w:gridCol w:w="1502"/>
      </w:tblGrid>
      <w:tr w:rsidR="002E66BF" w:rsidRPr="002E66BF" w14:paraId="6D62F5A3" w14:textId="77777777" w:rsidTr="005A6E02">
        <w:trPr>
          <w:trHeight w:val="759"/>
          <w:tblHeader/>
        </w:trPr>
        <w:tc>
          <w:tcPr>
            <w:tcW w:w="2058" w:type="pct"/>
            <w:tcBorders>
              <w:top w:val="single" w:sz="8" w:space="0" w:color="auto"/>
              <w:left w:val="single" w:sz="8" w:space="0" w:color="auto"/>
              <w:bottom w:val="single" w:sz="8" w:space="0" w:color="auto"/>
              <w:right w:val="single" w:sz="8" w:space="0" w:color="auto"/>
            </w:tcBorders>
            <w:shd w:val="clear" w:color="auto" w:fill="005EB8"/>
            <w:tcMar>
              <w:top w:w="0" w:type="dxa"/>
              <w:left w:w="108" w:type="dxa"/>
              <w:bottom w:w="0" w:type="dxa"/>
              <w:right w:w="108" w:type="dxa"/>
            </w:tcMar>
            <w:vAlign w:val="center"/>
            <w:hideMark/>
          </w:tcPr>
          <w:p w14:paraId="490E4B07" w14:textId="77777777" w:rsidR="002E66BF" w:rsidRPr="002E66BF" w:rsidRDefault="002E66BF" w:rsidP="002E66BF">
            <w:pPr>
              <w:spacing w:after="0"/>
              <w:ind w:left="0"/>
              <w:jc w:val="center"/>
              <w:rPr>
                <w:rFonts w:eastAsia="Calibri"/>
                <w:b/>
                <w:bCs/>
                <w:color w:val="FFFFFF"/>
                <w:sz w:val="22"/>
              </w:rPr>
            </w:pPr>
            <w:r w:rsidRPr="002E66BF">
              <w:rPr>
                <w:rFonts w:eastAsia="Calibri"/>
                <w:b/>
                <w:bCs/>
                <w:color w:val="FFFFFF"/>
                <w:sz w:val="22"/>
                <w:lang w:val="en-US"/>
              </w:rPr>
              <w:t>Measure</w:t>
            </w:r>
          </w:p>
        </w:tc>
        <w:tc>
          <w:tcPr>
            <w:tcW w:w="443" w:type="pct"/>
            <w:tcBorders>
              <w:top w:val="single" w:sz="8" w:space="0" w:color="auto"/>
              <w:left w:val="nil"/>
              <w:bottom w:val="single" w:sz="8" w:space="0" w:color="auto"/>
              <w:right w:val="single" w:sz="8" w:space="0" w:color="auto"/>
            </w:tcBorders>
            <w:shd w:val="clear" w:color="auto" w:fill="005EB8"/>
            <w:tcMar>
              <w:top w:w="0" w:type="dxa"/>
              <w:left w:w="108" w:type="dxa"/>
              <w:bottom w:w="0" w:type="dxa"/>
              <w:right w:w="108" w:type="dxa"/>
            </w:tcMar>
            <w:vAlign w:val="center"/>
            <w:hideMark/>
          </w:tcPr>
          <w:p w14:paraId="4461192B" w14:textId="77777777" w:rsidR="002E66BF" w:rsidRPr="002E66BF" w:rsidRDefault="002E66BF" w:rsidP="002E66BF">
            <w:pPr>
              <w:spacing w:after="0"/>
              <w:ind w:left="0"/>
              <w:jc w:val="center"/>
              <w:rPr>
                <w:rFonts w:eastAsia="Calibri"/>
                <w:b/>
                <w:bCs/>
                <w:color w:val="FFFFFF"/>
                <w:sz w:val="22"/>
                <w:lang w:val="en-US"/>
              </w:rPr>
            </w:pPr>
            <w:r w:rsidRPr="002E66BF">
              <w:rPr>
                <w:rFonts w:eastAsia="Calibri"/>
                <w:b/>
                <w:bCs/>
                <w:color w:val="FFFFFF"/>
                <w:sz w:val="22"/>
                <w:lang w:val="en-US"/>
              </w:rPr>
              <w:t>Target</w:t>
            </w:r>
          </w:p>
        </w:tc>
        <w:tc>
          <w:tcPr>
            <w:tcW w:w="443" w:type="pct"/>
            <w:tcBorders>
              <w:top w:val="single" w:sz="8" w:space="0" w:color="auto"/>
              <w:left w:val="nil"/>
              <w:bottom w:val="single" w:sz="8" w:space="0" w:color="auto"/>
              <w:right w:val="single" w:sz="8" w:space="0" w:color="auto"/>
            </w:tcBorders>
            <w:shd w:val="clear" w:color="auto" w:fill="005EB8"/>
            <w:tcMar>
              <w:top w:w="0" w:type="dxa"/>
              <w:left w:w="108" w:type="dxa"/>
              <w:bottom w:w="0" w:type="dxa"/>
              <w:right w:w="108" w:type="dxa"/>
            </w:tcMar>
            <w:vAlign w:val="center"/>
            <w:hideMark/>
          </w:tcPr>
          <w:p w14:paraId="5C0F675A" w14:textId="77777777" w:rsidR="002E66BF" w:rsidRPr="002E66BF" w:rsidRDefault="002E66BF" w:rsidP="002E66BF">
            <w:pPr>
              <w:spacing w:after="0"/>
              <w:ind w:left="0"/>
              <w:jc w:val="center"/>
              <w:rPr>
                <w:rFonts w:eastAsia="Calibri"/>
                <w:b/>
                <w:bCs/>
                <w:color w:val="FFFFFF"/>
                <w:sz w:val="22"/>
                <w:lang w:val="en-US"/>
              </w:rPr>
            </w:pPr>
            <w:r w:rsidRPr="002E66BF">
              <w:rPr>
                <w:rFonts w:eastAsia="Calibri"/>
                <w:b/>
                <w:bCs/>
                <w:color w:val="FFFFFF"/>
                <w:sz w:val="22"/>
                <w:lang w:val="en-US"/>
              </w:rPr>
              <w:t>Q1</w:t>
            </w:r>
          </w:p>
        </w:tc>
        <w:tc>
          <w:tcPr>
            <w:tcW w:w="418" w:type="pct"/>
            <w:tcBorders>
              <w:top w:val="single" w:sz="8" w:space="0" w:color="auto"/>
              <w:left w:val="nil"/>
              <w:bottom w:val="single" w:sz="8" w:space="0" w:color="auto"/>
              <w:right w:val="single" w:sz="8" w:space="0" w:color="auto"/>
            </w:tcBorders>
            <w:shd w:val="clear" w:color="auto" w:fill="005EB8"/>
            <w:tcMar>
              <w:top w:w="0" w:type="dxa"/>
              <w:left w:w="108" w:type="dxa"/>
              <w:bottom w:w="0" w:type="dxa"/>
              <w:right w:w="108" w:type="dxa"/>
            </w:tcMar>
            <w:vAlign w:val="center"/>
            <w:hideMark/>
          </w:tcPr>
          <w:p w14:paraId="55FCD4A4" w14:textId="77777777" w:rsidR="002E66BF" w:rsidRPr="002E66BF" w:rsidRDefault="002E66BF" w:rsidP="002E66BF">
            <w:pPr>
              <w:spacing w:after="0"/>
              <w:ind w:left="0"/>
              <w:jc w:val="center"/>
              <w:rPr>
                <w:rFonts w:eastAsia="Calibri"/>
                <w:b/>
                <w:bCs/>
                <w:color w:val="FFFFFF"/>
                <w:sz w:val="22"/>
                <w:lang w:val="en-US"/>
              </w:rPr>
            </w:pPr>
            <w:r w:rsidRPr="002E66BF">
              <w:rPr>
                <w:rFonts w:eastAsia="Calibri"/>
                <w:b/>
                <w:bCs/>
                <w:color w:val="FFFFFF"/>
                <w:sz w:val="22"/>
                <w:lang w:val="en-US"/>
              </w:rPr>
              <w:t>Q2</w:t>
            </w:r>
          </w:p>
        </w:tc>
        <w:tc>
          <w:tcPr>
            <w:tcW w:w="418" w:type="pct"/>
            <w:tcBorders>
              <w:top w:val="single" w:sz="8" w:space="0" w:color="auto"/>
              <w:left w:val="nil"/>
              <w:bottom w:val="single" w:sz="8" w:space="0" w:color="auto"/>
              <w:right w:val="single" w:sz="8" w:space="0" w:color="auto"/>
            </w:tcBorders>
            <w:shd w:val="clear" w:color="auto" w:fill="005EB8"/>
            <w:tcMar>
              <w:top w:w="0" w:type="dxa"/>
              <w:left w:w="108" w:type="dxa"/>
              <w:bottom w:w="0" w:type="dxa"/>
              <w:right w:w="108" w:type="dxa"/>
            </w:tcMar>
            <w:vAlign w:val="center"/>
            <w:hideMark/>
          </w:tcPr>
          <w:p w14:paraId="5F767576" w14:textId="77777777" w:rsidR="002E66BF" w:rsidRPr="002E66BF" w:rsidRDefault="002E66BF" w:rsidP="002E66BF">
            <w:pPr>
              <w:spacing w:after="0"/>
              <w:ind w:left="0"/>
              <w:jc w:val="center"/>
              <w:rPr>
                <w:rFonts w:eastAsia="Calibri"/>
                <w:b/>
                <w:bCs/>
                <w:color w:val="FFFFFF"/>
                <w:sz w:val="22"/>
                <w:lang w:val="en-US"/>
              </w:rPr>
            </w:pPr>
            <w:r w:rsidRPr="002E66BF">
              <w:rPr>
                <w:rFonts w:eastAsia="Calibri"/>
                <w:b/>
                <w:bCs/>
                <w:color w:val="FFFFFF"/>
                <w:sz w:val="22"/>
                <w:lang w:val="en-US"/>
              </w:rPr>
              <w:t>Q3</w:t>
            </w:r>
          </w:p>
        </w:tc>
        <w:tc>
          <w:tcPr>
            <w:tcW w:w="418" w:type="pct"/>
            <w:tcBorders>
              <w:top w:val="single" w:sz="8" w:space="0" w:color="auto"/>
              <w:left w:val="nil"/>
              <w:bottom w:val="single" w:sz="8" w:space="0" w:color="auto"/>
              <w:right w:val="single" w:sz="8" w:space="0" w:color="auto"/>
            </w:tcBorders>
            <w:shd w:val="clear" w:color="auto" w:fill="005EB8"/>
            <w:tcMar>
              <w:top w:w="0" w:type="dxa"/>
              <w:left w:w="108" w:type="dxa"/>
              <w:bottom w:w="0" w:type="dxa"/>
              <w:right w:w="108" w:type="dxa"/>
            </w:tcMar>
            <w:vAlign w:val="center"/>
            <w:hideMark/>
          </w:tcPr>
          <w:p w14:paraId="5E85208F" w14:textId="77777777" w:rsidR="002E66BF" w:rsidRPr="002E66BF" w:rsidRDefault="002E66BF" w:rsidP="002E66BF">
            <w:pPr>
              <w:spacing w:after="0"/>
              <w:ind w:left="0"/>
              <w:jc w:val="center"/>
              <w:rPr>
                <w:rFonts w:eastAsia="Calibri"/>
                <w:b/>
                <w:bCs/>
                <w:color w:val="FFFFFF"/>
                <w:sz w:val="22"/>
                <w:lang w:val="en-US"/>
              </w:rPr>
            </w:pPr>
            <w:r w:rsidRPr="002E66BF">
              <w:rPr>
                <w:rFonts w:eastAsia="Calibri"/>
                <w:b/>
                <w:bCs/>
                <w:color w:val="FFFFFF"/>
                <w:sz w:val="22"/>
                <w:lang w:val="en-US"/>
              </w:rPr>
              <w:t>Q4</w:t>
            </w:r>
          </w:p>
        </w:tc>
        <w:tc>
          <w:tcPr>
            <w:tcW w:w="802" w:type="pct"/>
            <w:tcBorders>
              <w:top w:val="single" w:sz="8" w:space="0" w:color="auto"/>
              <w:left w:val="nil"/>
              <w:bottom w:val="single" w:sz="8" w:space="0" w:color="auto"/>
              <w:right w:val="single" w:sz="8" w:space="0" w:color="auto"/>
            </w:tcBorders>
            <w:shd w:val="clear" w:color="auto" w:fill="005EB8"/>
            <w:tcMar>
              <w:top w:w="0" w:type="dxa"/>
              <w:left w:w="108" w:type="dxa"/>
              <w:bottom w:w="0" w:type="dxa"/>
              <w:right w:w="108" w:type="dxa"/>
            </w:tcMar>
            <w:vAlign w:val="center"/>
            <w:hideMark/>
          </w:tcPr>
          <w:p w14:paraId="343EEEFB" w14:textId="77777777" w:rsidR="002E66BF" w:rsidRPr="002E66BF" w:rsidRDefault="002E66BF" w:rsidP="002E66BF">
            <w:pPr>
              <w:spacing w:after="0"/>
              <w:ind w:left="0"/>
              <w:jc w:val="center"/>
              <w:rPr>
                <w:rFonts w:eastAsia="Calibri"/>
                <w:b/>
                <w:bCs/>
                <w:color w:val="FFFFFF"/>
                <w:sz w:val="22"/>
                <w:lang w:val="en-US"/>
              </w:rPr>
            </w:pPr>
            <w:r w:rsidRPr="002E66BF">
              <w:rPr>
                <w:rFonts w:eastAsia="Calibri"/>
                <w:b/>
                <w:bCs/>
                <w:color w:val="FFFFFF"/>
                <w:sz w:val="22"/>
                <w:lang w:val="en-US"/>
              </w:rPr>
              <w:t>Year end 2022/23</w:t>
            </w:r>
          </w:p>
        </w:tc>
      </w:tr>
      <w:tr w:rsidR="002E66BF" w:rsidRPr="002E66BF" w14:paraId="3F27C00C" w14:textId="77777777" w:rsidTr="005A6E02">
        <w:trPr>
          <w:trHeight w:val="302"/>
        </w:trPr>
        <w:tc>
          <w:tcPr>
            <w:tcW w:w="205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7661FC" w14:textId="77777777" w:rsidR="002E66BF" w:rsidRPr="002E66BF" w:rsidRDefault="002E66BF" w:rsidP="002E66BF">
            <w:pPr>
              <w:spacing w:after="0"/>
              <w:ind w:left="0"/>
              <w:rPr>
                <w:rFonts w:eastAsia="Calibri"/>
                <w:sz w:val="22"/>
                <w:lang w:val="en-US"/>
              </w:rPr>
            </w:pPr>
            <w:r w:rsidRPr="002E66BF">
              <w:rPr>
                <w:rFonts w:eastAsia="Calibri"/>
                <w:sz w:val="22"/>
                <w:lang w:val="en-US"/>
              </w:rPr>
              <w:t>18-weeks RTT incomplete</w:t>
            </w:r>
          </w:p>
        </w:tc>
        <w:tc>
          <w:tcPr>
            <w:tcW w:w="44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99A616" w14:textId="77777777" w:rsidR="002E66BF" w:rsidRPr="002E66BF" w:rsidRDefault="002E66BF" w:rsidP="002E66BF">
            <w:pPr>
              <w:spacing w:after="0"/>
              <w:ind w:left="0"/>
              <w:jc w:val="center"/>
              <w:rPr>
                <w:rFonts w:eastAsia="Arial"/>
                <w:sz w:val="22"/>
                <w:lang w:val="en-US"/>
              </w:rPr>
            </w:pPr>
            <w:r w:rsidRPr="002E66BF">
              <w:rPr>
                <w:rFonts w:eastAsia="Arial"/>
                <w:sz w:val="22"/>
                <w:lang w:val="en-US"/>
              </w:rPr>
              <w:t>92%</w:t>
            </w:r>
          </w:p>
        </w:tc>
        <w:tc>
          <w:tcPr>
            <w:tcW w:w="44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8573E8" w14:textId="77777777" w:rsidR="002E66BF" w:rsidRPr="002E66BF" w:rsidRDefault="002E66BF" w:rsidP="002E66BF">
            <w:pPr>
              <w:spacing w:after="0"/>
              <w:ind w:left="0"/>
              <w:jc w:val="center"/>
              <w:rPr>
                <w:rFonts w:eastAsia="Arial"/>
                <w:sz w:val="22"/>
                <w:lang w:val="en-US"/>
              </w:rPr>
            </w:pPr>
            <w:r w:rsidRPr="002E66BF">
              <w:rPr>
                <w:rFonts w:eastAsia="Arial"/>
                <w:sz w:val="22"/>
                <w:lang w:val="en-US"/>
              </w:rPr>
              <w:t>77.8%</w:t>
            </w:r>
          </w:p>
        </w:tc>
        <w:tc>
          <w:tcPr>
            <w:tcW w:w="4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BC63EC" w14:textId="77777777" w:rsidR="002E66BF" w:rsidRPr="002E66BF" w:rsidRDefault="002E66BF" w:rsidP="002E66BF">
            <w:pPr>
              <w:spacing w:after="0"/>
              <w:ind w:left="0"/>
              <w:jc w:val="center"/>
              <w:rPr>
                <w:rFonts w:eastAsia="Arial"/>
                <w:sz w:val="22"/>
                <w:lang w:val="en-US"/>
              </w:rPr>
            </w:pPr>
            <w:r w:rsidRPr="002E66BF">
              <w:rPr>
                <w:rFonts w:eastAsia="Arial"/>
                <w:sz w:val="22"/>
                <w:lang w:val="en-US"/>
              </w:rPr>
              <w:t>76.7%</w:t>
            </w:r>
          </w:p>
        </w:tc>
        <w:tc>
          <w:tcPr>
            <w:tcW w:w="4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522A00" w14:textId="77777777" w:rsidR="002E66BF" w:rsidRPr="002E66BF" w:rsidRDefault="002E66BF" w:rsidP="002E66BF">
            <w:pPr>
              <w:spacing w:after="0"/>
              <w:ind w:left="0"/>
              <w:jc w:val="center"/>
              <w:rPr>
                <w:rFonts w:eastAsia="Arial"/>
                <w:sz w:val="22"/>
                <w:lang w:val="en-US"/>
              </w:rPr>
            </w:pPr>
            <w:r w:rsidRPr="002E66BF">
              <w:rPr>
                <w:rFonts w:eastAsia="Arial"/>
                <w:sz w:val="22"/>
                <w:lang w:val="en-US"/>
              </w:rPr>
              <w:t>77.7%</w:t>
            </w:r>
          </w:p>
        </w:tc>
        <w:tc>
          <w:tcPr>
            <w:tcW w:w="4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2236F6" w14:textId="77777777" w:rsidR="002E66BF" w:rsidRPr="002E66BF" w:rsidRDefault="002E66BF" w:rsidP="002E66BF">
            <w:pPr>
              <w:spacing w:after="0"/>
              <w:ind w:left="0"/>
              <w:jc w:val="center"/>
              <w:rPr>
                <w:rFonts w:eastAsia="Arial"/>
                <w:sz w:val="22"/>
                <w:lang w:val="en-US"/>
              </w:rPr>
            </w:pPr>
            <w:r w:rsidRPr="002E66BF">
              <w:rPr>
                <w:rFonts w:eastAsia="Arial"/>
                <w:sz w:val="22"/>
                <w:lang w:val="en-US"/>
              </w:rPr>
              <w:t>79.6%</w:t>
            </w:r>
          </w:p>
        </w:tc>
        <w:tc>
          <w:tcPr>
            <w:tcW w:w="80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A36A09" w14:textId="77777777" w:rsidR="002E66BF" w:rsidRPr="002E66BF" w:rsidRDefault="002E66BF" w:rsidP="002E66BF">
            <w:pPr>
              <w:spacing w:after="0"/>
              <w:ind w:left="0"/>
              <w:jc w:val="center"/>
              <w:rPr>
                <w:rFonts w:eastAsia="Arial"/>
                <w:b/>
                <w:sz w:val="22"/>
                <w:lang w:val="en-US"/>
              </w:rPr>
            </w:pPr>
            <w:r w:rsidRPr="002E66BF">
              <w:rPr>
                <w:rFonts w:eastAsia="Arial"/>
                <w:b/>
                <w:sz w:val="22"/>
                <w:lang w:val="en-US"/>
              </w:rPr>
              <w:t>77.9%</w:t>
            </w:r>
          </w:p>
        </w:tc>
      </w:tr>
      <w:tr w:rsidR="002E66BF" w:rsidRPr="002E66BF" w14:paraId="2EF09C6D" w14:textId="77777777" w:rsidTr="005A6E02">
        <w:trPr>
          <w:trHeight w:val="574"/>
        </w:trPr>
        <w:tc>
          <w:tcPr>
            <w:tcW w:w="205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FF71F6" w14:textId="77777777" w:rsidR="002E66BF" w:rsidRPr="002E66BF" w:rsidRDefault="002E66BF" w:rsidP="002E66BF">
            <w:pPr>
              <w:spacing w:after="0"/>
              <w:ind w:left="0"/>
              <w:rPr>
                <w:rFonts w:eastAsia="Calibri"/>
                <w:b/>
                <w:bCs/>
                <w:sz w:val="22"/>
                <w:lang w:val="en-US"/>
              </w:rPr>
            </w:pPr>
            <w:r w:rsidRPr="002E66BF">
              <w:rPr>
                <w:rFonts w:eastAsia="Calibri"/>
                <w:sz w:val="22"/>
                <w:lang w:val="en-US"/>
              </w:rPr>
              <w:t>18-weeks RTT incomplete with decision to admit (DTA)</w:t>
            </w:r>
          </w:p>
        </w:tc>
        <w:tc>
          <w:tcPr>
            <w:tcW w:w="44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C3CFE5" w14:textId="77777777" w:rsidR="002E66BF" w:rsidRPr="002E66BF" w:rsidRDefault="002E66BF" w:rsidP="002E66BF">
            <w:pPr>
              <w:spacing w:after="0"/>
              <w:ind w:left="0"/>
              <w:jc w:val="center"/>
              <w:rPr>
                <w:rFonts w:eastAsia="Arial"/>
                <w:sz w:val="22"/>
                <w:lang w:val="en-US"/>
              </w:rPr>
            </w:pPr>
            <w:r w:rsidRPr="002E66BF">
              <w:rPr>
                <w:rFonts w:eastAsia="Arial"/>
                <w:sz w:val="22"/>
                <w:lang w:val="en-US"/>
              </w:rPr>
              <w:t>N/A</w:t>
            </w:r>
          </w:p>
        </w:tc>
        <w:tc>
          <w:tcPr>
            <w:tcW w:w="44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0B62D4" w14:textId="77777777" w:rsidR="002E66BF" w:rsidRPr="002E66BF" w:rsidRDefault="002E66BF" w:rsidP="002E66BF">
            <w:pPr>
              <w:spacing w:after="0"/>
              <w:ind w:left="0"/>
              <w:jc w:val="center"/>
              <w:rPr>
                <w:rFonts w:eastAsia="Arial"/>
                <w:sz w:val="22"/>
                <w:lang w:val="en-US"/>
              </w:rPr>
            </w:pPr>
            <w:r w:rsidRPr="002E66BF">
              <w:rPr>
                <w:rFonts w:eastAsia="Arial"/>
                <w:sz w:val="22"/>
                <w:lang w:val="en-US"/>
              </w:rPr>
              <w:t>65.0%</w:t>
            </w:r>
          </w:p>
        </w:tc>
        <w:tc>
          <w:tcPr>
            <w:tcW w:w="4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DB224D" w14:textId="77777777" w:rsidR="002E66BF" w:rsidRPr="002E66BF" w:rsidRDefault="002E66BF" w:rsidP="002E66BF">
            <w:pPr>
              <w:spacing w:after="0"/>
              <w:ind w:left="0"/>
              <w:jc w:val="center"/>
              <w:rPr>
                <w:rFonts w:eastAsia="Arial"/>
                <w:sz w:val="22"/>
                <w:lang w:val="en-US"/>
              </w:rPr>
            </w:pPr>
            <w:r w:rsidRPr="002E66BF">
              <w:rPr>
                <w:rFonts w:eastAsia="Arial"/>
                <w:sz w:val="22"/>
                <w:lang w:val="en-US"/>
              </w:rPr>
              <w:t>65.2%</w:t>
            </w:r>
          </w:p>
        </w:tc>
        <w:tc>
          <w:tcPr>
            <w:tcW w:w="4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BFC228" w14:textId="77777777" w:rsidR="002E66BF" w:rsidRPr="002E66BF" w:rsidRDefault="002E66BF" w:rsidP="002E66BF">
            <w:pPr>
              <w:spacing w:after="0"/>
              <w:ind w:left="0"/>
              <w:jc w:val="center"/>
              <w:rPr>
                <w:rFonts w:eastAsia="Arial"/>
                <w:sz w:val="22"/>
                <w:lang w:val="en-US"/>
              </w:rPr>
            </w:pPr>
            <w:r w:rsidRPr="002E66BF">
              <w:rPr>
                <w:rFonts w:eastAsia="Arial"/>
                <w:sz w:val="22"/>
                <w:lang w:val="en-US"/>
              </w:rPr>
              <w:t>67.3%</w:t>
            </w:r>
          </w:p>
        </w:tc>
        <w:tc>
          <w:tcPr>
            <w:tcW w:w="4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885EBC" w14:textId="77777777" w:rsidR="002E66BF" w:rsidRPr="002E66BF" w:rsidRDefault="002E66BF" w:rsidP="002E66BF">
            <w:pPr>
              <w:spacing w:after="0"/>
              <w:ind w:left="0"/>
              <w:jc w:val="center"/>
              <w:rPr>
                <w:rFonts w:eastAsia="Arial"/>
                <w:sz w:val="22"/>
                <w:lang w:val="en-US"/>
              </w:rPr>
            </w:pPr>
            <w:r w:rsidRPr="002E66BF">
              <w:rPr>
                <w:rFonts w:eastAsia="Arial"/>
                <w:sz w:val="22"/>
                <w:lang w:val="en-US"/>
              </w:rPr>
              <w:t>69.1%</w:t>
            </w:r>
          </w:p>
        </w:tc>
        <w:tc>
          <w:tcPr>
            <w:tcW w:w="80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A722D9" w14:textId="77777777" w:rsidR="002E66BF" w:rsidRPr="002E66BF" w:rsidRDefault="002E66BF" w:rsidP="002E66BF">
            <w:pPr>
              <w:spacing w:after="0"/>
              <w:ind w:left="0"/>
              <w:jc w:val="center"/>
              <w:rPr>
                <w:rFonts w:eastAsia="Arial"/>
                <w:b/>
                <w:sz w:val="22"/>
                <w:lang w:val="en-US"/>
              </w:rPr>
            </w:pPr>
            <w:r w:rsidRPr="002E66BF">
              <w:rPr>
                <w:rFonts w:eastAsia="Arial"/>
                <w:b/>
                <w:sz w:val="22"/>
                <w:lang w:val="en-US"/>
              </w:rPr>
              <w:t>66.6%</w:t>
            </w:r>
          </w:p>
        </w:tc>
      </w:tr>
      <w:tr w:rsidR="002E66BF" w:rsidRPr="002E66BF" w14:paraId="363D9ED1" w14:textId="77777777" w:rsidTr="005A6E02">
        <w:trPr>
          <w:trHeight w:val="390"/>
        </w:trPr>
        <w:tc>
          <w:tcPr>
            <w:tcW w:w="205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ADC0E9" w14:textId="77777777" w:rsidR="002E66BF" w:rsidRPr="002E66BF" w:rsidRDefault="002E66BF" w:rsidP="002E66BF">
            <w:pPr>
              <w:spacing w:after="0"/>
              <w:ind w:left="0"/>
              <w:rPr>
                <w:rFonts w:eastAsia="Calibri"/>
                <w:sz w:val="22"/>
                <w:lang w:val="en-US"/>
              </w:rPr>
            </w:pPr>
            <w:r w:rsidRPr="002E66BF">
              <w:rPr>
                <w:rFonts w:eastAsia="Calibri"/>
                <w:sz w:val="22"/>
                <w:lang w:val="en-US"/>
              </w:rPr>
              <w:t>18-weeks RTT admitted</w:t>
            </w:r>
          </w:p>
        </w:tc>
        <w:tc>
          <w:tcPr>
            <w:tcW w:w="44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CE9724" w14:textId="77777777" w:rsidR="002E66BF" w:rsidRPr="002E66BF" w:rsidRDefault="002E66BF" w:rsidP="002E66BF">
            <w:pPr>
              <w:spacing w:after="0"/>
              <w:ind w:left="0"/>
              <w:jc w:val="center"/>
              <w:rPr>
                <w:rFonts w:eastAsia="Arial"/>
                <w:sz w:val="22"/>
                <w:lang w:val="en-US"/>
              </w:rPr>
            </w:pPr>
            <w:r w:rsidRPr="002E66BF">
              <w:rPr>
                <w:rFonts w:eastAsia="Arial"/>
                <w:sz w:val="22"/>
                <w:lang w:val="en-US"/>
              </w:rPr>
              <w:t>≥ 90%</w:t>
            </w:r>
          </w:p>
        </w:tc>
        <w:tc>
          <w:tcPr>
            <w:tcW w:w="44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891A84" w14:textId="77777777" w:rsidR="002E66BF" w:rsidRPr="002E66BF" w:rsidRDefault="002E66BF" w:rsidP="002E66BF">
            <w:pPr>
              <w:spacing w:after="0"/>
              <w:ind w:left="0"/>
              <w:jc w:val="center"/>
              <w:rPr>
                <w:rFonts w:eastAsia="Arial"/>
                <w:sz w:val="22"/>
                <w:lang w:val="en-US"/>
              </w:rPr>
            </w:pPr>
            <w:r w:rsidRPr="002E66BF">
              <w:rPr>
                <w:rFonts w:eastAsia="Arial"/>
                <w:sz w:val="22"/>
                <w:lang w:val="en-US"/>
              </w:rPr>
              <w:t>58.6%</w:t>
            </w:r>
          </w:p>
        </w:tc>
        <w:tc>
          <w:tcPr>
            <w:tcW w:w="4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CB1D03" w14:textId="77777777" w:rsidR="002E66BF" w:rsidRPr="002E66BF" w:rsidRDefault="002E66BF" w:rsidP="002E66BF">
            <w:pPr>
              <w:spacing w:after="0"/>
              <w:ind w:left="0"/>
              <w:jc w:val="center"/>
              <w:rPr>
                <w:rFonts w:eastAsia="Arial"/>
                <w:sz w:val="22"/>
                <w:lang w:val="en-US"/>
              </w:rPr>
            </w:pPr>
            <w:r w:rsidRPr="002E66BF">
              <w:rPr>
                <w:rFonts w:eastAsia="Arial"/>
                <w:sz w:val="22"/>
                <w:lang w:val="en-US"/>
              </w:rPr>
              <w:t>59.4%</w:t>
            </w:r>
          </w:p>
        </w:tc>
        <w:tc>
          <w:tcPr>
            <w:tcW w:w="4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24B483" w14:textId="77777777" w:rsidR="002E66BF" w:rsidRPr="002E66BF" w:rsidRDefault="002E66BF" w:rsidP="002E66BF">
            <w:pPr>
              <w:spacing w:after="0"/>
              <w:ind w:left="0"/>
              <w:jc w:val="center"/>
              <w:rPr>
                <w:rFonts w:eastAsia="Arial"/>
                <w:sz w:val="22"/>
                <w:lang w:val="en-US"/>
              </w:rPr>
            </w:pPr>
            <w:r w:rsidRPr="002E66BF">
              <w:rPr>
                <w:rFonts w:eastAsia="Arial"/>
                <w:sz w:val="22"/>
                <w:lang w:val="en-US"/>
              </w:rPr>
              <w:t>63.7%</w:t>
            </w:r>
          </w:p>
        </w:tc>
        <w:tc>
          <w:tcPr>
            <w:tcW w:w="4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2DD6D1" w14:textId="77777777" w:rsidR="002E66BF" w:rsidRPr="002E66BF" w:rsidRDefault="002E66BF" w:rsidP="002E66BF">
            <w:pPr>
              <w:spacing w:after="0"/>
              <w:ind w:left="0"/>
              <w:jc w:val="center"/>
              <w:rPr>
                <w:rFonts w:eastAsia="Arial"/>
                <w:sz w:val="22"/>
                <w:lang w:val="en-US"/>
              </w:rPr>
            </w:pPr>
            <w:r w:rsidRPr="002E66BF">
              <w:rPr>
                <w:rFonts w:eastAsia="Arial"/>
                <w:sz w:val="22"/>
                <w:lang w:val="en-US"/>
              </w:rPr>
              <w:t>61.6%</w:t>
            </w:r>
          </w:p>
        </w:tc>
        <w:tc>
          <w:tcPr>
            <w:tcW w:w="80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96BF81" w14:textId="77777777" w:rsidR="002E66BF" w:rsidRPr="002E66BF" w:rsidRDefault="002E66BF" w:rsidP="002E66BF">
            <w:pPr>
              <w:spacing w:after="0"/>
              <w:ind w:left="0"/>
              <w:jc w:val="center"/>
              <w:rPr>
                <w:rFonts w:eastAsia="Arial"/>
                <w:b/>
                <w:sz w:val="22"/>
                <w:lang w:val="en-US"/>
              </w:rPr>
            </w:pPr>
            <w:r w:rsidRPr="002E66BF">
              <w:rPr>
                <w:rFonts w:eastAsia="Arial"/>
                <w:b/>
                <w:sz w:val="22"/>
                <w:lang w:val="en-US"/>
              </w:rPr>
              <w:t>60.9%</w:t>
            </w:r>
          </w:p>
        </w:tc>
      </w:tr>
      <w:tr w:rsidR="002E66BF" w:rsidRPr="002E66BF" w14:paraId="1F69349E" w14:textId="77777777" w:rsidTr="005A6E02">
        <w:trPr>
          <w:trHeight w:val="410"/>
        </w:trPr>
        <w:tc>
          <w:tcPr>
            <w:tcW w:w="205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02816D" w14:textId="77777777" w:rsidR="002E66BF" w:rsidRPr="002E66BF" w:rsidRDefault="002E66BF" w:rsidP="002E66BF">
            <w:pPr>
              <w:spacing w:after="0"/>
              <w:ind w:left="0"/>
              <w:rPr>
                <w:rFonts w:eastAsia="Calibri"/>
                <w:sz w:val="22"/>
                <w:lang w:val="en-US"/>
              </w:rPr>
            </w:pPr>
            <w:r w:rsidRPr="002E66BF">
              <w:rPr>
                <w:rFonts w:eastAsia="Calibri"/>
                <w:sz w:val="22"/>
                <w:lang w:val="en-US"/>
              </w:rPr>
              <w:t>18-weeks RTT non-admitted</w:t>
            </w:r>
          </w:p>
        </w:tc>
        <w:tc>
          <w:tcPr>
            <w:tcW w:w="44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2C3A11" w14:textId="77777777" w:rsidR="002E66BF" w:rsidRPr="002E66BF" w:rsidRDefault="002E66BF" w:rsidP="002E66BF">
            <w:pPr>
              <w:spacing w:after="0"/>
              <w:ind w:left="0"/>
              <w:jc w:val="center"/>
              <w:rPr>
                <w:rFonts w:eastAsia="Arial"/>
                <w:sz w:val="22"/>
                <w:lang w:val="en-US"/>
              </w:rPr>
            </w:pPr>
            <w:r w:rsidRPr="002E66BF">
              <w:rPr>
                <w:rFonts w:eastAsia="Arial"/>
                <w:sz w:val="22"/>
                <w:lang w:val="en-US"/>
              </w:rPr>
              <w:t>≥ 95%</w:t>
            </w:r>
          </w:p>
        </w:tc>
        <w:tc>
          <w:tcPr>
            <w:tcW w:w="44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BC879A" w14:textId="77777777" w:rsidR="002E66BF" w:rsidRPr="002E66BF" w:rsidRDefault="002E66BF" w:rsidP="002E66BF">
            <w:pPr>
              <w:spacing w:after="0"/>
              <w:ind w:left="0"/>
              <w:jc w:val="center"/>
              <w:rPr>
                <w:rFonts w:eastAsia="Arial"/>
                <w:sz w:val="22"/>
                <w:lang w:val="en-US"/>
              </w:rPr>
            </w:pPr>
            <w:r w:rsidRPr="002E66BF">
              <w:rPr>
                <w:rFonts w:eastAsia="Arial"/>
                <w:sz w:val="22"/>
                <w:lang w:val="en-US"/>
              </w:rPr>
              <w:t>69.4%</w:t>
            </w:r>
          </w:p>
        </w:tc>
        <w:tc>
          <w:tcPr>
            <w:tcW w:w="4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AAE84D" w14:textId="77777777" w:rsidR="002E66BF" w:rsidRPr="002E66BF" w:rsidRDefault="002E66BF" w:rsidP="002E66BF">
            <w:pPr>
              <w:spacing w:after="0"/>
              <w:ind w:left="0"/>
              <w:jc w:val="center"/>
              <w:rPr>
                <w:rFonts w:eastAsia="Arial"/>
                <w:sz w:val="22"/>
                <w:lang w:val="en-US"/>
              </w:rPr>
            </w:pPr>
            <w:r w:rsidRPr="002E66BF">
              <w:rPr>
                <w:rFonts w:eastAsia="Arial"/>
                <w:sz w:val="22"/>
                <w:lang w:val="en-US"/>
              </w:rPr>
              <w:t>70.9%</w:t>
            </w:r>
          </w:p>
        </w:tc>
        <w:tc>
          <w:tcPr>
            <w:tcW w:w="4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9EA526" w14:textId="77777777" w:rsidR="002E66BF" w:rsidRPr="002E66BF" w:rsidRDefault="002E66BF" w:rsidP="002E66BF">
            <w:pPr>
              <w:spacing w:after="0"/>
              <w:ind w:left="0"/>
              <w:jc w:val="center"/>
              <w:rPr>
                <w:rFonts w:eastAsia="Arial"/>
                <w:sz w:val="22"/>
                <w:lang w:val="en-US"/>
              </w:rPr>
            </w:pPr>
            <w:r w:rsidRPr="002E66BF">
              <w:rPr>
                <w:rFonts w:eastAsia="Arial"/>
                <w:sz w:val="22"/>
                <w:lang w:val="en-US"/>
              </w:rPr>
              <w:t>71.4%</w:t>
            </w:r>
          </w:p>
        </w:tc>
        <w:tc>
          <w:tcPr>
            <w:tcW w:w="4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3247BF" w14:textId="30E42CE3" w:rsidR="002E66BF" w:rsidRPr="00CE0324" w:rsidRDefault="002E66BF" w:rsidP="002E66BF">
            <w:pPr>
              <w:spacing w:after="0"/>
              <w:ind w:left="0"/>
              <w:jc w:val="center"/>
              <w:rPr>
                <w:rFonts w:eastAsia="Arial"/>
                <w:sz w:val="22"/>
                <w:lang w:val="en-US"/>
              </w:rPr>
            </w:pPr>
            <w:r w:rsidRPr="00CE0324">
              <w:rPr>
                <w:rFonts w:eastAsia="Arial"/>
                <w:sz w:val="22"/>
                <w:lang w:val="en-US"/>
              </w:rPr>
              <w:t>7</w:t>
            </w:r>
            <w:r w:rsidR="005A6E02" w:rsidRPr="00CE0324">
              <w:rPr>
                <w:rFonts w:eastAsia="Arial"/>
                <w:sz w:val="22"/>
                <w:lang w:val="en-US"/>
              </w:rPr>
              <w:t>3</w:t>
            </w:r>
            <w:r w:rsidRPr="00CE0324">
              <w:rPr>
                <w:rFonts w:eastAsia="Arial"/>
                <w:sz w:val="22"/>
                <w:lang w:val="en-US"/>
              </w:rPr>
              <w:t>.0%</w:t>
            </w:r>
          </w:p>
        </w:tc>
        <w:tc>
          <w:tcPr>
            <w:tcW w:w="80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F732EB" w14:textId="0B85469C" w:rsidR="002E66BF" w:rsidRPr="00CE0324" w:rsidRDefault="002E66BF" w:rsidP="002E66BF">
            <w:pPr>
              <w:spacing w:after="0"/>
              <w:ind w:left="0"/>
              <w:jc w:val="center"/>
              <w:rPr>
                <w:rFonts w:eastAsia="Arial"/>
                <w:b/>
                <w:sz w:val="22"/>
                <w:lang w:val="en-US"/>
              </w:rPr>
            </w:pPr>
            <w:r w:rsidRPr="00CE0324">
              <w:rPr>
                <w:rFonts w:eastAsia="Arial"/>
                <w:b/>
                <w:sz w:val="22"/>
                <w:lang w:val="en-US"/>
              </w:rPr>
              <w:t>7</w:t>
            </w:r>
            <w:r w:rsidR="005A6E02" w:rsidRPr="00CE0324">
              <w:rPr>
                <w:rFonts w:eastAsia="Arial"/>
                <w:b/>
                <w:sz w:val="22"/>
                <w:lang w:val="en-US"/>
              </w:rPr>
              <w:t>1</w:t>
            </w:r>
            <w:r w:rsidRPr="00CE0324">
              <w:rPr>
                <w:rFonts w:eastAsia="Arial"/>
                <w:b/>
                <w:sz w:val="22"/>
                <w:lang w:val="en-US"/>
              </w:rPr>
              <w:t>.</w:t>
            </w:r>
            <w:r w:rsidR="005A6E02" w:rsidRPr="00CE0324">
              <w:rPr>
                <w:rFonts w:eastAsia="Arial"/>
                <w:b/>
                <w:sz w:val="22"/>
                <w:lang w:val="en-US"/>
              </w:rPr>
              <w:t>2</w:t>
            </w:r>
            <w:r w:rsidRPr="00CE0324">
              <w:rPr>
                <w:rFonts w:eastAsia="Arial"/>
                <w:b/>
                <w:sz w:val="22"/>
                <w:lang w:val="en-US"/>
              </w:rPr>
              <w:t>%</w:t>
            </w:r>
          </w:p>
        </w:tc>
      </w:tr>
      <w:tr w:rsidR="005A6E02" w:rsidRPr="002E66BF" w14:paraId="2D89C16D" w14:textId="77777777" w:rsidTr="005A6E02">
        <w:trPr>
          <w:trHeight w:val="309"/>
        </w:trPr>
        <w:tc>
          <w:tcPr>
            <w:tcW w:w="205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1463AC" w14:textId="77777777" w:rsidR="005A6E02" w:rsidRPr="002E66BF" w:rsidRDefault="005A6E02" w:rsidP="005A6E02">
            <w:pPr>
              <w:spacing w:after="0"/>
              <w:ind w:left="0"/>
              <w:rPr>
                <w:rFonts w:eastAsia="Calibri"/>
                <w:sz w:val="22"/>
                <w:lang w:val="en-US"/>
              </w:rPr>
            </w:pPr>
            <w:r w:rsidRPr="002E66BF">
              <w:rPr>
                <w:rFonts w:eastAsia="Calibri"/>
                <w:sz w:val="22"/>
                <w:lang w:val="en-US"/>
              </w:rPr>
              <w:t>New RTT periods (clock starts) all patients</w:t>
            </w:r>
          </w:p>
        </w:tc>
        <w:tc>
          <w:tcPr>
            <w:tcW w:w="44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4081E6" w14:textId="77777777" w:rsidR="005A6E02" w:rsidRPr="002E66BF" w:rsidRDefault="005A6E02" w:rsidP="005A6E02">
            <w:pPr>
              <w:spacing w:after="0"/>
              <w:ind w:left="0"/>
              <w:jc w:val="center"/>
              <w:rPr>
                <w:rFonts w:eastAsia="Arial"/>
                <w:sz w:val="22"/>
                <w:lang w:val="en-US"/>
              </w:rPr>
            </w:pPr>
            <w:r w:rsidRPr="002E66BF">
              <w:rPr>
                <w:rFonts w:eastAsia="Arial"/>
                <w:sz w:val="22"/>
                <w:lang w:val="en-US"/>
              </w:rPr>
              <w:t>N/A</w:t>
            </w:r>
          </w:p>
        </w:tc>
        <w:tc>
          <w:tcPr>
            <w:tcW w:w="44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C401CF" w14:textId="12F294E2" w:rsidR="005A6E02" w:rsidRPr="00CE0324" w:rsidRDefault="005A6E02" w:rsidP="005A6E02">
            <w:pPr>
              <w:spacing w:after="0"/>
              <w:ind w:left="0"/>
              <w:jc w:val="center"/>
              <w:rPr>
                <w:rFonts w:eastAsia="Arial"/>
                <w:sz w:val="22"/>
                <w:lang w:val="en-US"/>
              </w:rPr>
            </w:pPr>
            <w:r w:rsidRPr="00CE0324">
              <w:rPr>
                <w:rFonts w:eastAsia="Arial"/>
                <w:sz w:val="22"/>
                <w:lang w:val="en-US"/>
              </w:rPr>
              <w:t>32,222</w:t>
            </w:r>
          </w:p>
        </w:tc>
        <w:tc>
          <w:tcPr>
            <w:tcW w:w="4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865750" w14:textId="1F48E116" w:rsidR="005A6E02" w:rsidRPr="00CE0324" w:rsidRDefault="005A6E02" w:rsidP="005A6E02">
            <w:pPr>
              <w:spacing w:after="0"/>
              <w:ind w:left="0"/>
              <w:jc w:val="center"/>
              <w:rPr>
                <w:rFonts w:eastAsia="Arial"/>
                <w:sz w:val="22"/>
                <w:lang w:val="en-US"/>
              </w:rPr>
            </w:pPr>
            <w:r w:rsidRPr="00CE0324">
              <w:rPr>
                <w:rFonts w:eastAsia="Arial"/>
                <w:sz w:val="22"/>
                <w:lang w:val="en-US"/>
              </w:rPr>
              <w:t>32,709</w:t>
            </w:r>
          </w:p>
        </w:tc>
        <w:tc>
          <w:tcPr>
            <w:tcW w:w="4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D0853C" w14:textId="0EADA74B" w:rsidR="005A6E02" w:rsidRPr="00CE0324" w:rsidRDefault="005A6E02" w:rsidP="005A6E02">
            <w:pPr>
              <w:spacing w:after="0"/>
              <w:ind w:left="0"/>
              <w:jc w:val="center"/>
              <w:rPr>
                <w:rFonts w:eastAsia="Arial"/>
                <w:sz w:val="22"/>
                <w:lang w:val="en-US"/>
              </w:rPr>
            </w:pPr>
            <w:r w:rsidRPr="00CE0324">
              <w:rPr>
                <w:rFonts w:eastAsia="Arial"/>
                <w:sz w:val="22"/>
                <w:lang w:val="en-US"/>
              </w:rPr>
              <w:t>31,934</w:t>
            </w:r>
          </w:p>
        </w:tc>
        <w:tc>
          <w:tcPr>
            <w:tcW w:w="4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941B39" w14:textId="54713621" w:rsidR="005A6E02" w:rsidRPr="00CE0324" w:rsidRDefault="005A6E02" w:rsidP="005A6E02">
            <w:pPr>
              <w:spacing w:after="0"/>
              <w:ind w:left="0"/>
              <w:jc w:val="center"/>
              <w:rPr>
                <w:rFonts w:eastAsia="Arial"/>
                <w:sz w:val="22"/>
                <w:lang w:val="en-US"/>
              </w:rPr>
            </w:pPr>
            <w:r w:rsidRPr="00CE0324">
              <w:rPr>
                <w:rFonts w:eastAsia="Arial"/>
                <w:sz w:val="22"/>
                <w:lang w:val="en-US"/>
              </w:rPr>
              <w:t>35,327</w:t>
            </w:r>
          </w:p>
        </w:tc>
        <w:tc>
          <w:tcPr>
            <w:tcW w:w="80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E53E0A" w14:textId="3FCBE418" w:rsidR="005A6E02" w:rsidRPr="00CE0324" w:rsidRDefault="005A6E02" w:rsidP="005A6E02">
            <w:pPr>
              <w:spacing w:after="0"/>
              <w:ind w:left="0"/>
              <w:jc w:val="center"/>
              <w:rPr>
                <w:rFonts w:eastAsia="Arial"/>
                <w:b/>
                <w:sz w:val="20"/>
                <w:szCs w:val="20"/>
                <w:lang w:val="en-US"/>
              </w:rPr>
            </w:pPr>
            <w:r w:rsidRPr="00CE0324">
              <w:rPr>
                <w:rFonts w:eastAsia="Arial"/>
                <w:b/>
                <w:bCs/>
                <w:sz w:val="22"/>
                <w:lang w:val="en-US"/>
              </w:rPr>
              <w:t>132,192</w:t>
            </w:r>
          </w:p>
        </w:tc>
      </w:tr>
    </w:tbl>
    <w:p w14:paraId="18CE4A7E" w14:textId="77777777" w:rsidR="002E66BF" w:rsidRPr="002E66BF" w:rsidRDefault="002E66BF" w:rsidP="002E66BF">
      <w:pPr>
        <w:spacing w:after="0" w:line="360" w:lineRule="auto"/>
        <w:ind w:left="0"/>
        <w:jc w:val="both"/>
        <w:rPr>
          <w:rFonts w:eastAsia="Arial"/>
          <w:sz w:val="22"/>
          <w:lang w:val="en-US" w:eastAsia="en-GB"/>
        </w:rPr>
      </w:pPr>
    </w:p>
    <w:p w14:paraId="3D0C79B9" w14:textId="77777777" w:rsidR="002E66BF" w:rsidRPr="002E66BF" w:rsidRDefault="002E66BF" w:rsidP="002E66BF">
      <w:pPr>
        <w:spacing w:after="0" w:line="360" w:lineRule="auto"/>
        <w:ind w:left="0" w:right="13"/>
        <w:jc w:val="both"/>
        <w:rPr>
          <w:rFonts w:eastAsia="Calibri"/>
          <w:color w:val="000000"/>
          <w:szCs w:val="24"/>
          <w:lang w:val="en-US"/>
        </w:rPr>
      </w:pPr>
      <w:r w:rsidRPr="002E66BF">
        <w:rPr>
          <w:rFonts w:eastAsia="Calibri"/>
          <w:color w:val="000000"/>
          <w:szCs w:val="24"/>
          <w:lang w:val="en-US"/>
        </w:rPr>
        <w:t xml:space="preserve">The performance measure of the RTT18 incomplete pathway (the key RTT18 performance indicator) across all pathways has increased throughout the year, despite the increase of our overall waiting list numbers. This indicates that, while we have more patients waiting, they are waiting for a shorter amount of time. This has </w:t>
      </w:r>
      <w:proofErr w:type="gramStart"/>
      <w:r w:rsidRPr="002E66BF">
        <w:rPr>
          <w:rFonts w:eastAsia="Calibri"/>
          <w:color w:val="000000"/>
          <w:szCs w:val="24"/>
          <w:lang w:val="en-US"/>
        </w:rPr>
        <w:t>been achieved</w:t>
      </w:r>
      <w:proofErr w:type="gramEnd"/>
      <w:r w:rsidRPr="002E66BF">
        <w:rPr>
          <w:rFonts w:eastAsia="Calibri"/>
          <w:color w:val="000000"/>
          <w:szCs w:val="24"/>
          <w:lang w:val="en-US"/>
        </w:rPr>
        <w:t xml:space="preserve"> through rigorous monitoring of patients as well as excellent work and initiatives within the services. We continue to be on course for recovery of our RTT position. </w:t>
      </w:r>
      <w:proofErr w:type="gramStart"/>
      <w:r w:rsidRPr="002E66BF">
        <w:rPr>
          <w:rFonts w:eastAsia="Calibri"/>
          <w:color w:val="000000"/>
          <w:szCs w:val="24"/>
          <w:lang w:val="en-US"/>
        </w:rPr>
        <w:t>A number of</w:t>
      </w:r>
      <w:proofErr w:type="gramEnd"/>
      <w:r w:rsidRPr="002E66BF">
        <w:rPr>
          <w:rFonts w:eastAsia="Calibri"/>
          <w:color w:val="000000"/>
          <w:szCs w:val="24"/>
          <w:lang w:val="en-US"/>
        </w:rPr>
        <w:t xml:space="preserve"> checks and balances have also been maintained to provide assurance that patients were not overlooked or missed, in addition to our already rigorous patient safety measures. </w:t>
      </w:r>
    </w:p>
    <w:p w14:paraId="22A67FA8" w14:textId="77777777" w:rsidR="002E66BF" w:rsidRDefault="002E66BF" w:rsidP="002E66BF">
      <w:pPr>
        <w:spacing w:after="0" w:line="360" w:lineRule="auto"/>
        <w:ind w:left="0" w:right="40"/>
        <w:jc w:val="both"/>
        <w:rPr>
          <w:rFonts w:eastAsia="Calibri"/>
          <w:color w:val="000000"/>
          <w:szCs w:val="24"/>
          <w:lang w:val="en-US"/>
        </w:rPr>
      </w:pPr>
    </w:p>
    <w:p w14:paraId="20DCE6EA" w14:textId="5FAC4C09" w:rsidR="00CF431E" w:rsidRDefault="00CF431E" w:rsidP="002E66BF">
      <w:pPr>
        <w:spacing w:after="0" w:line="360" w:lineRule="auto"/>
        <w:ind w:left="0" w:right="40"/>
        <w:jc w:val="both"/>
        <w:rPr>
          <w:rFonts w:eastAsia="Calibri"/>
          <w:color w:val="000000"/>
          <w:szCs w:val="24"/>
          <w:lang w:val="en-US"/>
        </w:rPr>
      </w:pPr>
      <w:r w:rsidRPr="00781223">
        <w:rPr>
          <w:rFonts w:eastAsia="Times New Roman"/>
          <w:color w:val="1F1F1F"/>
          <w:szCs w:val="24"/>
          <w:lang w:eastAsia="en-GB"/>
        </w:rPr>
        <w:t>The trust has not yet met the national RTT targets overall but is working hard to do so. Some individual areas are meeting the target, and the trust is confident that all areas are reporting accurately. The trust is addressing the issues that are preventing it from meeting the target, such as capacity, host trust capacity, and patient availability. The trust is one of the few trusts close to reaching RTT compliance within London</w:t>
      </w:r>
      <w:r w:rsidR="00074705">
        <w:rPr>
          <w:rFonts w:eastAsia="Times New Roman"/>
          <w:color w:val="1F1F1F"/>
          <w:szCs w:val="24"/>
          <w:lang w:eastAsia="en-GB"/>
        </w:rPr>
        <w:t>.</w:t>
      </w:r>
    </w:p>
    <w:p w14:paraId="2387F072" w14:textId="77777777" w:rsidR="00CF431E" w:rsidRPr="002E66BF" w:rsidRDefault="00CF431E" w:rsidP="002E66BF">
      <w:pPr>
        <w:spacing w:after="0" w:line="360" w:lineRule="auto"/>
        <w:ind w:left="0" w:right="40"/>
        <w:jc w:val="both"/>
        <w:rPr>
          <w:rFonts w:eastAsia="Calibri"/>
          <w:color w:val="000000"/>
          <w:szCs w:val="24"/>
          <w:lang w:val="en-US"/>
        </w:rPr>
      </w:pPr>
    </w:p>
    <w:p w14:paraId="687C1483" w14:textId="32A5ADE8" w:rsidR="002E66BF" w:rsidRPr="002E66BF" w:rsidRDefault="002E66BF" w:rsidP="002E66BF">
      <w:pPr>
        <w:spacing w:after="0" w:line="360" w:lineRule="auto"/>
        <w:ind w:left="0" w:right="40"/>
        <w:jc w:val="both"/>
        <w:rPr>
          <w:rFonts w:eastAsia="Calibri"/>
          <w:color w:val="000000"/>
          <w:szCs w:val="24"/>
          <w:lang w:val="en-US"/>
        </w:rPr>
      </w:pPr>
      <w:r w:rsidRPr="002E66BF">
        <w:rPr>
          <w:rFonts w:eastAsia="Calibri"/>
          <w:color w:val="000000"/>
          <w:szCs w:val="24"/>
          <w:lang w:val="en-US"/>
        </w:rPr>
        <w:t xml:space="preserve">The trust has also opened diagnostic </w:t>
      </w:r>
      <w:r w:rsidR="00444AD9">
        <w:rPr>
          <w:rFonts w:eastAsia="Calibri"/>
          <w:color w:val="000000"/>
          <w:szCs w:val="24"/>
          <w:lang w:val="en-US"/>
        </w:rPr>
        <w:t xml:space="preserve">hubs </w:t>
      </w:r>
      <w:r w:rsidRPr="002E66BF">
        <w:rPr>
          <w:rFonts w:eastAsia="Calibri"/>
          <w:color w:val="000000"/>
          <w:szCs w:val="24"/>
          <w:lang w:val="en-US"/>
        </w:rPr>
        <w:t xml:space="preserve">at </w:t>
      </w:r>
      <w:r w:rsidR="00444AD9">
        <w:rPr>
          <w:rFonts w:eastAsia="Calibri"/>
          <w:color w:val="000000"/>
          <w:szCs w:val="24"/>
          <w:lang w:val="en-US"/>
        </w:rPr>
        <w:t xml:space="preserve">Hoxton, </w:t>
      </w:r>
      <w:r w:rsidRPr="002E66BF">
        <w:rPr>
          <w:rFonts w:eastAsia="Calibri"/>
          <w:color w:val="000000"/>
          <w:szCs w:val="24"/>
          <w:lang w:val="en-US"/>
        </w:rPr>
        <w:t>Brent Cross</w:t>
      </w:r>
      <w:r w:rsidR="00444AD9">
        <w:rPr>
          <w:rFonts w:eastAsia="Calibri"/>
          <w:color w:val="000000"/>
          <w:szCs w:val="24"/>
          <w:lang w:val="en-US"/>
        </w:rPr>
        <w:t>,</w:t>
      </w:r>
      <w:r w:rsidRPr="002E66BF">
        <w:rPr>
          <w:rFonts w:eastAsia="Calibri"/>
          <w:color w:val="000000"/>
          <w:szCs w:val="24"/>
          <w:lang w:val="en-US"/>
        </w:rPr>
        <w:t xml:space="preserve"> and Stratford that have allowed us to shorten patient pathways with no compromise in standards of care and provide an overall improvement in patient experience. </w:t>
      </w:r>
    </w:p>
    <w:p w14:paraId="7B2BE68A" w14:textId="77777777" w:rsidR="002E66BF" w:rsidRPr="002E66BF" w:rsidRDefault="002E66BF" w:rsidP="002E66BF">
      <w:pPr>
        <w:spacing w:after="0" w:line="360" w:lineRule="auto"/>
        <w:ind w:left="0" w:right="40"/>
        <w:jc w:val="both"/>
        <w:rPr>
          <w:rFonts w:eastAsia="Calibri"/>
          <w:color w:val="FF0000"/>
          <w:szCs w:val="24"/>
          <w:lang w:val="en-US"/>
        </w:rPr>
      </w:pPr>
    </w:p>
    <w:p w14:paraId="5E382D20" w14:textId="0CF14EF3" w:rsidR="002E66BF" w:rsidRPr="002E66BF" w:rsidRDefault="002E66BF" w:rsidP="002E66BF">
      <w:pPr>
        <w:spacing w:after="0" w:line="360" w:lineRule="auto"/>
        <w:ind w:left="0"/>
        <w:rPr>
          <w:rFonts w:eastAsia="Calibri"/>
          <w:b/>
          <w:szCs w:val="24"/>
          <w:lang w:val="en-US"/>
        </w:rPr>
      </w:pPr>
      <w:r w:rsidRPr="002E66BF">
        <w:rPr>
          <w:rFonts w:eastAsia="Calibri"/>
          <w:b/>
          <w:szCs w:val="24"/>
          <w:lang w:val="en-US"/>
        </w:rPr>
        <w:t xml:space="preserve">Mutual </w:t>
      </w:r>
      <w:r w:rsidR="00444AD9">
        <w:rPr>
          <w:rFonts w:eastAsia="Calibri"/>
          <w:b/>
          <w:szCs w:val="24"/>
          <w:lang w:val="en-US"/>
        </w:rPr>
        <w:t>a</w:t>
      </w:r>
      <w:r w:rsidRPr="002E66BF">
        <w:rPr>
          <w:rFonts w:eastAsia="Calibri"/>
          <w:b/>
          <w:szCs w:val="24"/>
          <w:lang w:val="en-US"/>
        </w:rPr>
        <w:t>id</w:t>
      </w:r>
    </w:p>
    <w:p w14:paraId="2C27FB2B" w14:textId="019EAA0D" w:rsidR="002E66BF" w:rsidRPr="002E66BF" w:rsidRDefault="002E66BF" w:rsidP="002E66BF">
      <w:pPr>
        <w:spacing w:after="0" w:line="360" w:lineRule="auto"/>
        <w:ind w:left="0"/>
        <w:rPr>
          <w:rFonts w:eastAsia="Calibri"/>
          <w:color w:val="000000"/>
          <w:szCs w:val="24"/>
          <w:lang w:val="en-US"/>
        </w:rPr>
      </w:pPr>
      <w:r w:rsidRPr="002E66BF">
        <w:rPr>
          <w:rFonts w:eastAsia="Calibri"/>
          <w:color w:val="000000"/>
          <w:szCs w:val="24"/>
          <w:lang w:val="en-US"/>
        </w:rPr>
        <w:t>This year</w:t>
      </w:r>
      <w:r w:rsidR="00444AD9">
        <w:rPr>
          <w:rFonts w:eastAsia="Calibri"/>
          <w:color w:val="000000"/>
          <w:szCs w:val="24"/>
          <w:lang w:val="en-US"/>
        </w:rPr>
        <w:t>,</w:t>
      </w:r>
      <w:r w:rsidRPr="002E66BF">
        <w:rPr>
          <w:rFonts w:eastAsia="Calibri"/>
          <w:color w:val="000000"/>
          <w:szCs w:val="24"/>
          <w:lang w:val="en-US"/>
        </w:rPr>
        <w:t xml:space="preserve"> the trust has undertaken a significant amount of mutual aid to trusts across London, such as Royal London, Kingston, </w:t>
      </w:r>
      <w:proofErr w:type="gramStart"/>
      <w:r w:rsidRPr="002E66BF">
        <w:rPr>
          <w:rFonts w:eastAsia="Calibri"/>
          <w:color w:val="000000"/>
          <w:szCs w:val="24"/>
          <w:lang w:val="en-US"/>
        </w:rPr>
        <w:t>Guy</w:t>
      </w:r>
      <w:r w:rsidR="00444AD9">
        <w:rPr>
          <w:rFonts w:eastAsia="Calibri"/>
          <w:color w:val="000000"/>
          <w:szCs w:val="24"/>
          <w:lang w:val="en-US"/>
        </w:rPr>
        <w:t>’</w:t>
      </w:r>
      <w:r w:rsidRPr="002E66BF">
        <w:rPr>
          <w:rFonts w:eastAsia="Calibri"/>
          <w:color w:val="000000"/>
          <w:szCs w:val="24"/>
          <w:lang w:val="en-US"/>
        </w:rPr>
        <w:t>s</w:t>
      </w:r>
      <w:proofErr w:type="gramEnd"/>
      <w:r w:rsidRPr="002E66BF">
        <w:rPr>
          <w:rFonts w:eastAsia="Calibri"/>
          <w:color w:val="000000"/>
          <w:szCs w:val="24"/>
          <w:lang w:val="en-US"/>
        </w:rPr>
        <w:t xml:space="preserve"> and St Thomas</w:t>
      </w:r>
      <w:r w:rsidR="00444AD9">
        <w:rPr>
          <w:rFonts w:eastAsia="Calibri"/>
          <w:color w:val="000000"/>
          <w:szCs w:val="24"/>
          <w:lang w:val="en-US"/>
        </w:rPr>
        <w:t>’</w:t>
      </w:r>
      <w:r w:rsidRPr="002E66BF">
        <w:rPr>
          <w:rFonts w:eastAsia="Calibri"/>
          <w:color w:val="000000"/>
          <w:szCs w:val="24"/>
          <w:lang w:val="en-US"/>
        </w:rPr>
        <w:t xml:space="preserve"> and Barts Health. </w:t>
      </w:r>
    </w:p>
    <w:p w14:paraId="14DB7298" w14:textId="77777777" w:rsidR="002E66BF" w:rsidRPr="002E66BF" w:rsidRDefault="002E66BF" w:rsidP="002E66BF">
      <w:pPr>
        <w:spacing w:after="0" w:line="360" w:lineRule="auto"/>
        <w:ind w:left="0"/>
        <w:rPr>
          <w:rFonts w:eastAsia="Calibri"/>
          <w:color w:val="000000"/>
          <w:szCs w:val="24"/>
          <w:lang w:val="en-US"/>
        </w:rPr>
      </w:pPr>
    </w:p>
    <w:p w14:paraId="41C8001E" w14:textId="77777777" w:rsidR="002E66BF" w:rsidRPr="002E66BF" w:rsidRDefault="002E66BF" w:rsidP="002E66BF">
      <w:pPr>
        <w:spacing w:after="0" w:line="360" w:lineRule="auto"/>
        <w:ind w:left="0"/>
        <w:rPr>
          <w:rFonts w:eastAsia="Calibri"/>
          <w:color w:val="000000"/>
          <w:szCs w:val="24"/>
          <w:lang w:val="en-US"/>
        </w:rPr>
      </w:pPr>
      <w:r w:rsidRPr="002E66BF">
        <w:rPr>
          <w:rFonts w:eastAsia="Calibri"/>
          <w:color w:val="000000"/>
          <w:szCs w:val="24"/>
          <w:lang w:val="en-US"/>
        </w:rPr>
        <w:t xml:space="preserve">More than </w:t>
      </w:r>
      <w:proofErr w:type="gramStart"/>
      <w:r w:rsidRPr="002E66BF">
        <w:rPr>
          <w:rFonts w:eastAsia="Calibri"/>
          <w:color w:val="000000"/>
          <w:szCs w:val="24"/>
          <w:lang w:val="en-US"/>
        </w:rPr>
        <w:t>1000</w:t>
      </w:r>
      <w:proofErr w:type="gramEnd"/>
      <w:r w:rsidRPr="002E66BF">
        <w:rPr>
          <w:rFonts w:eastAsia="Calibri"/>
          <w:color w:val="000000"/>
          <w:szCs w:val="24"/>
          <w:lang w:val="en-US"/>
        </w:rPr>
        <w:t xml:space="preserve"> patients have been transferred and treated from these cohorts, assisting London to maintain its waiting times for ophthalmology. These patients </w:t>
      </w:r>
      <w:proofErr w:type="gramStart"/>
      <w:r w:rsidRPr="002E66BF">
        <w:rPr>
          <w:rFonts w:eastAsia="Calibri"/>
          <w:color w:val="000000"/>
          <w:szCs w:val="24"/>
          <w:lang w:val="en-US"/>
        </w:rPr>
        <w:t>are tracked</w:t>
      </w:r>
      <w:proofErr w:type="gramEnd"/>
      <w:r w:rsidRPr="002E66BF">
        <w:rPr>
          <w:rFonts w:eastAsia="Calibri"/>
          <w:color w:val="000000"/>
          <w:szCs w:val="24"/>
          <w:lang w:val="en-US"/>
        </w:rPr>
        <w:t xml:space="preserve"> effectively through the combined efforts of the booking center, the services, and the validation team. The trust has </w:t>
      </w:r>
      <w:proofErr w:type="gramStart"/>
      <w:r w:rsidRPr="002E66BF">
        <w:rPr>
          <w:rFonts w:eastAsia="Calibri"/>
          <w:color w:val="000000"/>
          <w:szCs w:val="24"/>
          <w:lang w:val="en-US"/>
        </w:rPr>
        <w:t>been commended</w:t>
      </w:r>
      <w:proofErr w:type="gramEnd"/>
      <w:r w:rsidRPr="002E66BF">
        <w:rPr>
          <w:rFonts w:eastAsia="Calibri"/>
          <w:color w:val="000000"/>
          <w:szCs w:val="24"/>
          <w:lang w:val="en-US"/>
        </w:rPr>
        <w:t xml:space="preserve"> at Local ICS meetings for its continued mutual aid support. </w:t>
      </w:r>
    </w:p>
    <w:p w14:paraId="30B96301" w14:textId="77777777" w:rsidR="002E66BF" w:rsidRPr="002E66BF" w:rsidRDefault="002E66BF" w:rsidP="002E66BF">
      <w:pPr>
        <w:spacing w:after="0" w:line="360" w:lineRule="auto"/>
        <w:ind w:left="0" w:right="40"/>
        <w:jc w:val="both"/>
        <w:rPr>
          <w:rFonts w:eastAsia="Arial"/>
          <w:color w:val="000000"/>
          <w:szCs w:val="24"/>
        </w:rPr>
      </w:pPr>
    </w:p>
    <w:p w14:paraId="5317EA9D" w14:textId="77777777" w:rsidR="002E66BF" w:rsidRPr="002E66BF" w:rsidRDefault="002E66BF" w:rsidP="002E66BF">
      <w:pPr>
        <w:spacing w:after="0" w:line="360" w:lineRule="auto"/>
        <w:ind w:left="0" w:right="40"/>
        <w:jc w:val="both"/>
        <w:rPr>
          <w:rFonts w:eastAsia="Arial"/>
          <w:b/>
          <w:color w:val="00618B"/>
          <w:sz w:val="28"/>
          <w:szCs w:val="28"/>
          <w:lang w:val="en-US"/>
        </w:rPr>
      </w:pPr>
      <w:r w:rsidRPr="002E66BF">
        <w:rPr>
          <w:rFonts w:eastAsia="Arial"/>
          <w:b/>
          <w:color w:val="00618B"/>
          <w:sz w:val="28"/>
          <w:szCs w:val="28"/>
          <w:lang w:val="en-US"/>
        </w:rPr>
        <w:t>Performance indicator data quality</w:t>
      </w:r>
    </w:p>
    <w:p w14:paraId="57906D4A" w14:textId="77777777" w:rsidR="002E66BF" w:rsidRPr="002E66BF" w:rsidRDefault="002E66BF" w:rsidP="002E66BF">
      <w:pPr>
        <w:spacing w:after="0" w:line="360" w:lineRule="auto"/>
        <w:ind w:left="0" w:right="40"/>
        <w:jc w:val="both"/>
        <w:rPr>
          <w:rFonts w:eastAsia="Calibri"/>
          <w:szCs w:val="24"/>
          <w:lang w:val="en-US"/>
        </w:rPr>
      </w:pPr>
      <w:r w:rsidRPr="002E66BF">
        <w:rPr>
          <w:rFonts w:eastAsia="Calibri"/>
          <w:szCs w:val="24"/>
          <w:lang w:val="en-US"/>
        </w:rPr>
        <w:t xml:space="preserve">A vital pre-requisite to robust governance and effective service delivery is the availability of high-quality data across all areas of the organisation. The organisation requires quality data to support </w:t>
      </w:r>
      <w:proofErr w:type="gramStart"/>
      <w:r w:rsidRPr="002E66BF">
        <w:rPr>
          <w:rFonts w:eastAsia="Calibri"/>
          <w:szCs w:val="24"/>
          <w:lang w:val="en-US"/>
        </w:rPr>
        <w:t>several</w:t>
      </w:r>
      <w:proofErr w:type="gramEnd"/>
      <w:r w:rsidRPr="002E66BF">
        <w:rPr>
          <w:rFonts w:eastAsia="Calibri"/>
          <w:szCs w:val="24"/>
          <w:lang w:val="en-US"/>
        </w:rPr>
        <w:t xml:space="preserve"> business objectives, including safe and effective delivery of care, and the ability to accurately demonstrate the achievement of Key Performance Indicators (KPIs). Our data quality policy sets out the specific roles and responsibilities of staff and management in ensuring that data </w:t>
      </w:r>
      <w:proofErr w:type="gramStart"/>
      <w:r w:rsidRPr="002E66BF">
        <w:rPr>
          <w:rFonts w:eastAsia="Calibri"/>
          <w:szCs w:val="24"/>
          <w:lang w:val="en-US"/>
        </w:rPr>
        <w:t>is effectively managed</w:t>
      </w:r>
      <w:proofErr w:type="gramEnd"/>
      <w:r w:rsidRPr="002E66BF">
        <w:rPr>
          <w:rFonts w:eastAsia="Calibri"/>
          <w:szCs w:val="24"/>
          <w:lang w:val="en-US"/>
        </w:rPr>
        <w:t xml:space="preserve"> from the point of collection, through its lifecycle, until disposal.</w:t>
      </w:r>
    </w:p>
    <w:p w14:paraId="5ABD8B12" w14:textId="77777777" w:rsidR="002E66BF" w:rsidRPr="002E66BF" w:rsidRDefault="002E66BF" w:rsidP="002E66BF">
      <w:pPr>
        <w:spacing w:after="0" w:line="360" w:lineRule="auto"/>
        <w:ind w:left="0" w:right="40"/>
        <w:jc w:val="both"/>
        <w:rPr>
          <w:rFonts w:eastAsia="Calibri"/>
          <w:szCs w:val="24"/>
          <w:lang w:val="en-US"/>
        </w:rPr>
      </w:pPr>
    </w:p>
    <w:p w14:paraId="348D0D8D" w14:textId="77777777" w:rsidR="002E66BF" w:rsidRPr="002E66BF" w:rsidRDefault="002E66BF" w:rsidP="002E66BF">
      <w:pPr>
        <w:spacing w:after="0" w:line="360" w:lineRule="auto"/>
        <w:ind w:left="0" w:right="40"/>
        <w:jc w:val="both"/>
        <w:rPr>
          <w:rFonts w:eastAsia="Calibri"/>
          <w:szCs w:val="24"/>
          <w:lang w:val="en-US"/>
        </w:rPr>
      </w:pPr>
      <w:r w:rsidRPr="002E66BF">
        <w:rPr>
          <w:rFonts w:eastAsia="Calibri"/>
          <w:szCs w:val="24"/>
          <w:lang w:val="en-US"/>
        </w:rPr>
        <w:t xml:space="preserve">The trust continues to utilise the Data Quality Assurance Framework, which has </w:t>
      </w:r>
      <w:proofErr w:type="gramStart"/>
      <w:r w:rsidRPr="002E66BF">
        <w:rPr>
          <w:rFonts w:eastAsia="Calibri"/>
          <w:szCs w:val="24"/>
          <w:lang w:val="en-US"/>
        </w:rPr>
        <w:t>been identified</w:t>
      </w:r>
      <w:proofErr w:type="gramEnd"/>
      <w:r w:rsidRPr="002E66BF">
        <w:rPr>
          <w:rFonts w:eastAsia="Calibri"/>
          <w:szCs w:val="24"/>
          <w:lang w:val="en-US"/>
        </w:rPr>
        <w:t xml:space="preserve"> as good practice by internal and external auditors. This process comprises of a regular review of a range of information sources used within the trust and is </w:t>
      </w:r>
      <w:proofErr w:type="gramStart"/>
      <w:r w:rsidRPr="002E66BF">
        <w:rPr>
          <w:rFonts w:eastAsia="Calibri"/>
          <w:szCs w:val="24"/>
          <w:lang w:val="en-US"/>
        </w:rPr>
        <w:t>carried out</w:t>
      </w:r>
      <w:proofErr w:type="gramEnd"/>
      <w:r w:rsidRPr="002E66BF">
        <w:rPr>
          <w:rFonts w:eastAsia="Calibri"/>
          <w:szCs w:val="24"/>
          <w:lang w:val="en-US"/>
        </w:rPr>
        <w:t xml:space="preserve"> twice yearly by the data quality manager on a rolling programme. </w:t>
      </w:r>
    </w:p>
    <w:p w14:paraId="224DB629" w14:textId="77777777" w:rsidR="002E66BF" w:rsidRPr="002E66BF" w:rsidRDefault="002E66BF" w:rsidP="002E66BF">
      <w:pPr>
        <w:spacing w:after="0" w:line="360" w:lineRule="auto"/>
        <w:ind w:left="0" w:right="40"/>
        <w:jc w:val="both"/>
        <w:rPr>
          <w:rFonts w:eastAsia="Calibri"/>
          <w:szCs w:val="24"/>
          <w:lang w:val="en-US"/>
        </w:rPr>
      </w:pPr>
    </w:p>
    <w:p w14:paraId="1A5217DE" w14:textId="77777777" w:rsidR="002E66BF" w:rsidRPr="002E66BF" w:rsidRDefault="002E66BF" w:rsidP="002E66BF">
      <w:pPr>
        <w:spacing w:after="0" w:line="360" w:lineRule="auto"/>
        <w:ind w:left="0" w:right="40"/>
        <w:jc w:val="both"/>
        <w:rPr>
          <w:rFonts w:eastAsia="Calibri"/>
          <w:szCs w:val="24"/>
          <w:lang w:val="en-US"/>
        </w:rPr>
      </w:pPr>
      <w:r w:rsidRPr="002E66BF">
        <w:rPr>
          <w:rFonts w:eastAsia="Calibri"/>
          <w:szCs w:val="24"/>
          <w:lang w:val="en-US"/>
        </w:rPr>
        <w:t xml:space="preserve">Data quality continued to be given a high profile in 2022/23, with the continued inclusion of a larger range of </w:t>
      </w:r>
      <w:proofErr w:type="gramStart"/>
      <w:r w:rsidRPr="002E66BF">
        <w:rPr>
          <w:rFonts w:eastAsia="Calibri"/>
          <w:szCs w:val="24"/>
          <w:lang w:val="en-US"/>
        </w:rPr>
        <w:t>directly related</w:t>
      </w:r>
      <w:proofErr w:type="gramEnd"/>
      <w:r w:rsidRPr="002E66BF">
        <w:rPr>
          <w:rFonts w:eastAsia="Calibri"/>
          <w:szCs w:val="24"/>
          <w:lang w:val="en-US"/>
        </w:rPr>
        <w:t xml:space="preserve"> KPIs published within the Integrated Performance Report (IPR), which was presented to the board each month. These KPIs include:  </w:t>
      </w:r>
    </w:p>
    <w:p w14:paraId="5A6A5260" w14:textId="77777777" w:rsidR="002E66BF" w:rsidRPr="002E66BF" w:rsidRDefault="002E66BF" w:rsidP="002E66BF">
      <w:pPr>
        <w:spacing w:after="0" w:line="360" w:lineRule="auto"/>
        <w:ind w:left="0" w:right="40"/>
        <w:jc w:val="both"/>
        <w:rPr>
          <w:rFonts w:eastAsia="Calibri"/>
          <w:szCs w:val="24"/>
          <w:lang w:val="en-US"/>
        </w:rPr>
      </w:pPr>
    </w:p>
    <w:p w14:paraId="3BE70597" w14:textId="77777777" w:rsidR="002E66BF" w:rsidRPr="002E66BF" w:rsidRDefault="002E66BF" w:rsidP="00B538D1">
      <w:pPr>
        <w:numPr>
          <w:ilvl w:val="0"/>
          <w:numId w:val="8"/>
        </w:numPr>
        <w:spacing w:after="0" w:line="360" w:lineRule="auto"/>
        <w:ind w:left="284" w:right="40" w:firstLine="0"/>
        <w:contextualSpacing/>
        <w:jc w:val="both"/>
        <w:rPr>
          <w:rFonts w:eastAsia="Calibri"/>
          <w:szCs w:val="24"/>
          <w:lang w:val="en-US"/>
        </w:rPr>
      </w:pPr>
      <w:r w:rsidRPr="002E66BF">
        <w:rPr>
          <w:rFonts w:eastAsia="Calibri"/>
          <w:szCs w:val="24"/>
          <w:lang w:val="en-US"/>
        </w:rPr>
        <w:t>Data Quality - Ethnicity recording (Outpatient and Inpatient)</w:t>
      </w:r>
    </w:p>
    <w:p w14:paraId="28CE4E18" w14:textId="77777777" w:rsidR="002E66BF" w:rsidRPr="002E66BF" w:rsidRDefault="002E66BF" w:rsidP="00B538D1">
      <w:pPr>
        <w:numPr>
          <w:ilvl w:val="0"/>
          <w:numId w:val="8"/>
        </w:numPr>
        <w:spacing w:after="0" w:line="360" w:lineRule="auto"/>
        <w:ind w:left="284" w:right="40" w:firstLine="0"/>
        <w:contextualSpacing/>
        <w:jc w:val="both"/>
        <w:rPr>
          <w:rFonts w:eastAsia="Calibri"/>
          <w:szCs w:val="24"/>
          <w:lang w:val="en-US"/>
        </w:rPr>
      </w:pPr>
      <w:r w:rsidRPr="002E66BF">
        <w:rPr>
          <w:rFonts w:eastAsia="Calibri"/>
          <w:szCs w:val="24"/>
          <w:lang w:val="en-US"/>
        </w:rPr>
        <w:t>Data Quality - NHS number recording (Outpatient and Inpatient)</w:t>
      </w:r>
    </w:p>
    <w:p w14:paraId="0D96B933" w14:textId="77777777" w:rsidR="002E66BF" w:rsidRPr="002E66BF" w:rsidRDefault="002E66BF" w:rsidP="00B538D1">
      <w:pPr>
        <w:numPr>
          <w:ilvl w:val="0"/>
          <w:numId w:val="8"/>
        </w:numPr>
        <w:spacing w:after="0" w:line="360" w:lineRule="auto"/>
        <w:ind w:left="284" w:right="40" w:firstLine="0"/>
        <w:contextualSpacing/>
        <w:jc w:val="both"/>
        <w:rPr>
          <w:rFonts w:eastAsia="Calibri"/>
          <w:szCs w:val="24"/>
          <w:lang w:val="en-US"/>
        </w:rPr>
      </w:pPr>
      <w:r w:rsidRPr="002E66BF">
        <w:rPr>
          <w:rFonts w:eastAsia="Calibri"/>
          <w:szCs w:val="24"/>
          <w:lang w:val="en-US"/>
        </w:rPr>
        <w:t>Data Quality - GP recording (Outpatient and Inpatient)</w:t>
      </w:r>
    </w:p>
    <w:p w14:paraId="6A4BA221" w14:textId="77777777" w:rsidR="002E66BF" w:rsidRPr="002E66BF" w:rsidRDefault="002E66BF" w:rsidP="00B538D1">
      <w:pPr>
        <w:numPr>
          <w:ilvl w:val="0"/>
          <w:numId w:val="8"/>
        </w:numPr>
        <w:spacing w:after="0" w:line="360" w:lineRule="auto"/>
        <w:ind w:left="284" w:right="40" w:firstLine="0"/>
        <w:contextualSpacing/>
        <w:jc w:val="both"/>
        <w:rPr>
          <w:rFonts w:eastAsia="Calibri"/>
          <w:szCs w:val="24"/>
          <w:lang w:val="en-US"/>
        </w:rPr>
      </w:pPr>
      <w:r w:rsidRPr="002E66BF">
        <w:rPr>
          <w:rFonts w:eastAsia="Calibri"/>
          <w:szCs w:val="24"/>
          <w:lang w:val="en-US"/>
        </w:rPr>
        <w:t>Data Quality - Ethnicity recording (A&amp;E)</w:t>
      </w:r>
    </w:p>
    <w:p w14:paraId="7297CC90" w14:textId="77777777" w:rsidR="002E66BF" w:rsidRPr="002E66BF" w:rsidRDefault="002E66BF" w:rsidP="00B538D1">
      <w:pPr>
        <w:numPr>
          <w:ilvl w:val="0"/>
          <w:numId w:val="8"/>
        </w:numPr>
        <w:spacing w:after="0" w:line="360" w:lineRule="auto"/>
        <w:ind w:left="284" w:right="40" w:firstLine="0"/>
        <w:contextualSpacing/>
        <w:jc w:val="both"/>
        <w:rPr>
          <w:rFonts w:eastAsia="Calibri"/>
          <w:szCs w:val="24"/>
          <w:lang w:val="en-US"/>
        </w:rPr>
      </w:pPr>
      <w:r w:rsidRPr="002E66BF">
        <w:rPr>
          <w:rFonts w:eastAsia="Calibri"/>
          <w:szCs w:val="24"/>
          <w:lang w:val="en-US"/>
        </w:rPr>
        <w:t>Data Quality - NHS number recording (A&amp;E)</w:t>
      </w:r>
    </w:p>
    <w:p w14:paraId="448FA4D3" w14:textId="77777777" w:rsidR="002E66BF" w:rsidRPr="002E66BF" w:rsidRDefault="002E66BF" w:rsidP="00B538D1">
      <w:pPr>
        <w:numPr>
          <w:ilvl w:val="0"/>
          <w:numId w:val="8"/>
        </w:numPr>
        <w:spacing w:after="0" w:line="360" w:lineRule="auto"/>
        <w:ind w:left="284" w:right="40" w:firstLine="0"/>
        <w:contextualSpacing/>
        <w:jc w:val="both"/>
        <w:rPr>
          <w:rFonts w:eastAsia="Calibri"/>
          <w:szCs w:val="24"/>
          <w:lang w:val="en-US"/>
        </w:rPr>
      </w:pPr>
      <w:r w:rsidRPr="002E66BF">
        <w:rPr>
          <w:rFonts w:eastAsia="Calibri"/>
          <w:szCs w:val="24"/>
          <w:lang w:val="en-US"/>
        </w:rPr>
        <w:t>Data Quality - GP recording (A&amp;E)</w:t>
      </w:r>
    </w:p>
    <w:p w14:paraId="55B31DE0" w14:textId="77777777" w:rsidR="002E66BF" w:rsidRPr="002E66BF" w:rsidRDefault="002E66BF" w:rsidP="002E66BF">
      <w:pPr>
        <w:spacing w:after="0" w:line="360" w:lineRule="auto"/>
        <w:ind w:left="0" w:right="40"/>
        <w:jc w:val="both"/>
        <w:rPr>
          <w:rFonts w:eastAsia="Calibri"/>
          <w:szCs w:val="24"/>
          <w:lang w:val="en-US"/>
        </w:rPr>
      </w:pPr>
    </w:p>
    <w:p w14:paraId="538DF171" w14:textId="77777777" w:rsidR="002E66BF" w:rsidRPr="002E66BF" w:rsidRDefault="002E66BF" w:rsidP="002E66BF">
      <w:pPr>
        <w:spacing w:after="0" w:line="360" w:lineRule="auto"/>
        <w:ind w:left="0" w:right="40"/>
        <w:jc w:val="both"/>
        <w:rPr>
          <w:rFonts w:eastAsia="Calibri"/>
          <w:szCs w:val="24"/>
          <w:lang w:val="en-US"/>
        </w:rPr>
      </w:pPr>
      <w:r w:rsidRPr="002E66BF">
        <w:rPr>
          <w:rFonts w:eastAsia="Calibri"/>
          <w:szCs w:val="24"/>
          <w:lang w:val="en-US"/>
        </w:rPr>
        <w:t xml:space="preserve">The data quality audit team continued to utilise digital audit process for </w:t>
      </w:r>
      <w:proofErr w:type="gramStart"/>
      <w:r w:rsidRPr="002E66BF">
        <w:rPr>
          <w:rFonts w:eastAsia="Calibri"/>
          <w:szCs w:val="24"/>
          <w:lang w:val="en-US"/>
        </w:rPr>
        <w:t>some of</w:t>
      </w:r>
      <w:proofErr w:type="gramEnd"/>
      <w:r w:rsidRPr="002E66BF">
        <w:rPr>
          <w:rFonts w:eastAsia="Calibri"/>
          <w:szCs w:val="24"/>
          <w:lang w:val="en-US"/>
        </w:rPr>
        <w:t xml:space="preserve"> the audit portfolio and are looking to further develop the audits into a digital arena. This ensures that data quality auditing remains viable in an agile working environment. </w:t>
      </w:r>
    </w:p>
    <w:p w14:paraId="07745871" w14:textId="77777777" w:rsidR="002E66BF" w:rsidRPr="002E66BF" w:rsidRDefault="002E66BF" w:rsidP="002E66BF">
      <w:pPr>
        <w:spacing w:after="0" w:line="360" w:lineRule="auto"/>
        <w:ind w:left="0" w:right="40"/>
        <w:jc w:val="both"/>
        <w:rPr>
          <w:rFonts w:eastAsia="Calibri"/>
          <w:szCs w:val="24"/>
          <w:lang w:val="en-US"/>
        </w:rPr>
      </w:pPr>
    </w:p>
    <w:p w14:paraId="1571991B" w14:textId="7C84AF3C" w:rsidR="002E66BF" w:rsidRPr="002E66BF" w:rsidRDefault="002E66BF" w:rsidP="002E66BF">
      <w:pPr>
        <w:spacing w:after="0" w:line="360" w:lineRule="auto"/>
        <w:ind w:left="0" w:right="40"/>
        <w:jc w:val="both"/>
        <w:rPr>
          <w:rFonts w:eastAsia="Calibri"/>
          <w:szCs w:val="24"/>
          <w:lang w:val="en-US"/>
        </w:rPr>
      </w:pPr>
      <w:r w:rsidRPr="002E66BF">
        <w:rPr>
          <w:rFonts w:eastAsia="Calibri"/>
          <w:szCs w:val="24"/>
          <w:lang w:val="en-US"/>
        </w:rPr>
        <w:t>The team ha</w:t>
      </w:r>
      <w:r w:rsidR="00444AD9">
        <w:rPr>
          <w:rFonts w:eastAsia="Calibri"/>
          <w:szCs w:val="24"/>
          <w:lang w:val="en-US"/>
        </w:rPr>
        <w:t>s</w:t>
      </w:r>
      <w:r w:rsidRPr="002E66BF">
        <w:rPr>
          <w:rFonts w:eastAsia="Calibri"/>
          <w:szCs w:val="24"/>
          <w:lang w:val="en-US"/>
        </w:rPr>
        <w:t xml:space="preserve"> also moved an audit onto the </w:t>
      </w:r>
      <w:r w:rsidRPr="002E66BF">
        <w:rPr>
          <w:rFonts w:eastAsia="Calibri"/>
          <w:i/>
          <w:szCs w:val="24"/>
          <w:lang w:val="en-US"/>
        </w:rPr>
        <w:t>Tendable</w:t>
      </w:r>
      <w:r w:rsidRPr="002E66BF">
        <w:rPr>
          <w:rFonts w:eastAsia="Calibri"/>
          <w:szCs w:val="24"/>
          <w:lang w:val="en-US"/>
        </w:rPr>
        <w:t xml:space="preserve"> app (previously Perfect Ward) and ha</w:t>
      </w:r>
      <w:r w:rsidR="00444AD9">
        <w:rPr>
          <w:rFonts w:eastAsia="Calibri"/>
          <w:szCs w:val="24"/>
          <w:lang w:val="en-US"/>
        </w:rPr>
        <w:t>s</w:t>
      </w:r>
      <w:r w:rsidRPr="002E66BF">
        <w:rPr>
          <w:rFonts w:eastAsia="Calibri"/>
          <w:szCs w:val="24"/>
          <w:lang w:val="en-US"/>
        </w:rPr>
        <w:t xml:space="preserve"> been using this for over </w:t>
      </w:r>
      <w:r w:rsidR="00444AD9">
        <w:rPr>
          <w:rFonts w:eastAsia="Calibri"/>
          <w:szCs w:val="24"/>
          <w:lang w:val="en-US"/>
        </w:rPr>
        <w:t>six</w:t>
      </w:r>
      <w:r w:rsidRPr="002E66BF">
        <w:rPr>
          <w:rFonts w:eastAsia="Calibri"/>
          <w:szCs w:val="24"/>
          <w:lang w:val="en-US"/>
        </w:rPr>
        <w:t xml:space="preserve"> months. This provides continued assurance to the organisation that all audit areas, including data submissions to bodies such as NHS Improvement, and NHS England, are of a continued high standard. </w:t>
      </w:r>
    </w:p>
    <w:p w14:paraId="420B612C" w14:textId="77777777" w:rsidR="002E66BF" w:rsidRPr="002E66BF" w:rsidRDefault="002E66BF" w:rsidP="002E66BF">
      <w:pPr>
        <w:spacing w:after="0" w:line="360" w:lineRule="auto"/>
        <w:ind w:left="0" w:right="40"/>
        <w:jc w:val="both"/>
        <w:rPr>
          <w:rFonts w:eastAsia="Calibri"/>
          <w:szCs w:val="24"/>
          <w:lang w:val="en-US"/>
        </w:rPr>
      </w:pPr>
    </w:p>
    <w:p w14:paraId="499BAFF2" w14:textId="1D4F4403" w:rsidR="002E66BF" w:rsidRPr="002E66BF" w:rsidRDefault="002E66BF" w:rsidP="002E66BF">
      <w:pPr>
        <w:spacing w:after="0" w:line="360" w:lineRule="auto"/>
        <w:ind w:left="0" w:right="40"/>
        <w:jc w:val="both"/>
        <w:rPr>
          <w:rFonts w:eastAsia="Calibri"/>
          <w:szCs w:val="24"/>
          <w:lang w:val="en-US"/>
        </w:rPr>
      </w:pPr>
      <w:r w:rsidRPr="002E66BF">
        <w:rPr>
          <w:rFonts w:eastAsia="Calibri"/>
          <w:szCs w:val="24"/>
          <w:lang w:val="en-US"/>
        </w:rPr>
        <w:t xml:space="preserve">The performance team has </w:t>
      </w:r>
      <w:proofErr w:type="gramStart"/>
      <w:r w:rsidRPr="002E66BF">
        <w:rPr>
          <w:rFonts w:eastAsia="Calibri"/>
          <w:szCs w:val="24"/>
          <w:lang w:val="en-US"/>
        </w:rPr>
        <w:t>worked</w:t>
      </w:r>
      <w:proofErr w:type="gramEnd"/>
      <w:r w:rsidRPr="002E66BF">
        <w:rPr>
          <w:rFonts w:eastAsia="Calibri"/>
          <w:szCs w:val="24"/>
          <w:lang w:val="en-US"/>
        </w:rPr>
        <w:t xml:space="preserve"> closely with the operational teams to develop processes that support the trust-wide implementation of standard operating procedures (SOPs) and will continue undertaking a series of compliance audits. This ensured that information capture processes are standardised and adhere to guidance, thereby ensuring accuracy and completeness. We have also established the audit of </w:t>
      </w:r>
      <w:r w:rsidRPr="002E66BF">
        <w:rPr>
          <w:rFonts w:eastAsia="Calibri"/>
          <w:i/>
          <w:szCs w:val="24"/>
          <w:lang w:val="en-US"/>
        </w:rPr>
        <w:t>paperlite</w:t>
      </w:r>
      <w:r w:rsidRPr="002E66BF">
        <w:rPr>
          <w:rFonts w:eastAsia="Calibri"/>
          <w:szCs w:val="24"/>
          <w:lang w:val="en-US"/>
        </w:rPr>
        <w:t xml:space="preserve"> documents/CITO scanning to provide the assurance that we provide a high-quality electronic patient record which is usable across the organisation</w:t>
      </w:r>
      <w:r w:rsidR="00444AD9">
        <w:rPr>
          <w:rFonts w:eastAsia="Calibri"/>
          <w:szCs w:val="24"/>
          <w:lang w:val="en-US"/>
        </w:rPr>
        <w:t>.</w:t>
      </w:r>
      <w:r w:rsidRPr="002E66BF">
        <w:rPr>
          <w:rFonts w:eastAsia="Calibri"/>
          <w:szCs w:val="24"/>
          <w:lang w:val="en-US"/>
        </w:rPr>
        <w:t xml:space="preserve"> </w:t>
      </w:r>
      <w:r w:rsidR="00444AD9">
        <w:rPr>
          <w:rFonts w:eastAsia="Calibri"/>
          <w:szCs w:val="24"/>
          <w:lang w:val="en-US"/>
        </w:rPr>
        <w:t>T</w:t>
      </w:r>
      <w:r w:rsidRPr="002E66BF">
        <w:rPr>
          <w:rFonts w:eastAsia="Calibri"/>
          <w:szCs w:val="24"/>
          <w:lang w:val="en-US"/>
        </w:rPr>
        <w:t xml:space="preserve">hese audits </w:t>
      </w:r>
      <w:proofErr w:type="gramStart"/>
      <w:r w:rsidRPr="002E66BF">
        <w:rPr>
          <w:rFonts w:eastAsia="Calibri"/>
          <w:szCs w:val="24"/>
          <w:lang w:val="en-US"/>
        </w:rPr>
        <w:t>are conducted</w:t>
      </w:r>
      <w:proofErr w:type="gramEnd"/>
      <w:r w:rsidRPr="002E66BF">
        <w:rPr>
          <w:rFonts w:eastAsia="Calibri"/>
          <w:szCs w:val="24"/>
          <w:lang w:val="en-US"/>
        </w:rPr>
        <w:t xml:space="preserve"> using the BSI1008 standard as a guidance. </w:t>
      </w:r>
    </w:p>
    <w:p w14:paraId="74B9C462" w14:textId="77777777" w:rsidR="002E66BF" w:rsidRPr="002E66BF" w:rsidRDefault="002E66BF" w:rsidP="002E66BF">
      <w:pPr>
        <w:spacing w:after="0" w:line="360" w:lineRule="auto"/>
        <w:ind w:left="0" w:right="40"/>
        <w:jc w:val="both"/>
        <w:rPr>
          <w:rFonts w:eastAsia="Calibri"/>
          <w:szCs w:val="24"/>
          <w:lang w:val="en-US"/>
        </w:rPr>
      </w:pPr>
    </w:p>
    <w:p w14:paraId="15AFCBE8" w14:textId="77777777" w:rsidR="002E66BF" w:rsidRPr="002E66BF" w:rsidRDefault="002E66BF" w:rsidP="002E66BF">
      <w:pPr>
        <w:spacing w:after="0" w:line="360" w:lineRule="auto"/>
        <w:ind w:left="0" w:right="40"/>
        <w:jc w:val="both"/>
        <w:rPr>
          <w:rFonts w:eastAsia="Calibri"/>
          <w:szCs w:val="24"/>
          <w:lang w:val="en-US"/>
        </w:rPr>
      </w:pPr>
      <w:r w:rsidRPr="002E66BF">
        <w:rPr>
          <w:rFonts w:eastAsia="Calibri"/>
          <w:szCs w:val="24"/>
          <w:lang w:val="en-US"/>
        </w:rPr>
        <w:t xml:space="preserve">There is also ongoing work with research and other digital projects to support high quality data, which will continue to </w:t>
      </w:r>
      <w:proofErr w:type="gramStart"/>
      <w:r w:rsidRPr="002E66BF">
        <w:rPr>
          <w:rFonts w:eastAsia="Calibri"/>
          <w:szCs w:val="24"/>
          <w:lang w:val="en-US"/>
        </w:rPr>
        <w:t>be supported</w:t>
      </w:r>
      <w:proofErr w:type="gramEnd"/>
      <w:r w:rsidRPr="002E66BF">
        <w:rPr>
          <w:rFonts w:eastAsia="Calibri"/>
          <w:szCs w:val="24"/>
          <w:lang w:val="en-US"/>
        </w:rPr>
        <w:t xml:space="preserve"> through audit and other assurance processes.</w:t>
      </w:r>
    </w:p>
    <w:p w14:paraId="142E30C4" w14:textId="77777777" w:rsidR="002E66BF" w:rsidRPr="002E66BF" w:rsidRDefault="002E66BF" w:rsidP="002E66BF">
      <w:pPr>
        <w:spacing w:after="0" w:line="360" w:lineRule="auto"/>
        <w:ind w:left="0" w:right="40"/>
        <w:jc w:val="both"/>
        <w:rPr>
          <w:rFonts w:eastAsia="Calibri"/>
          <w:szCs w:val="24"/>
          <w:lang w:val="en-US"/>
        </w:rPr>
      </w:pPr>
    </w:p>
    <w:p w14:paraId="4B118C7E" w14:textId="277E14E4" w:rsidR="002E66BF" w:rsidRPr="002E66BF" w:rsidRDefault="002E66BF" w:rsidP="002E66BF">
      <w:pPr>
        <w:spacing w:after="0" w:line="360" w:lineRule="auto"/>
        <w:ind w:left="0" w:right="40"/>
        <w:jc w:val="both"/>
        <w:rPr>
          <w:rFonts w:eastAsia="Calibri"/>
          <w:szCs w:val="24"/>
          <w:lang w:val="en-US"/>
        </w:rPr>
      </w:pPr>
      <w:r w:rsidRPr="002E66BF">
        <w:rPr>
          <w:rFonts w:eastAsia="Calibri"/>
          <w:szCs w:val="24"/>
          <w:lang w:val="en-US"/>
        </w:rPr>
        <w:t xml:space="preserve">The data quality team continued to lead a task and finish group which is supporting data improvement for areas such as Next of Kin (NOK) data and </w:t>
      </w:r>
      <w:proofErr w:type="gramStart"/>
      <w:r w:rsidRPr="002E66BF">
        <w:rPr>
          <w:rFonts w:eastAsia="Calibri"/>
          <w:szCs w:val="24"/>
          <w:lang w:val="en-US"/>
        </w:rPr>
        <w:t>working</w:t>
      </w:r>
      <w:proofErr w:type="gramEnd"/>
      <w:r w:rsidRPr="002E66BF">
        <w:rPr>
          <w:rFonts w:eastAsia="Calibri"/>
          <w:szCs w:val="24"/>
          <w:lang w:val="en-US"/>
        </w:rPr>
        <w:t xml:space="preserve"> with teams across the trust to support improvements in collection and recording of this vital information; this work has seen our NOK data improve from 10% to 85% in some areas. The data quality working group has also </w:t>
      </w:r>
      <w:proofErr w:type="gramStart"/>
      <w:r w:rsidRPr="002E66BF">
        <w:rPr>
          <w:rFonts w:eastAsia="Calibri"/>
          <w:szCs w:val="24"/>
          <w:lang w:val="en-US"/>
        </w:rPr>
        <w:t>been implemented</w:t>
      </w:r>
      <w:proofErr w:type="gramEnd"/>
      <w:r w:rsidRPr="002E66BF">
        <w:rPr>
          <w:rFonts w:eastAsia="Calibri"/>
          <w:szCs w:val="24"/>
          <w:lang w:val="en-US"/>
        </w:rPr>
        <w:t xml:space="preserve">, to support the ongoing Data Quality Agenda, with representation from across the </w:t>
      </w:r>
      <w:r w:rsidR="00EC4096">
        <w:rPr>
          <w:rFonts w:eastAsia="Calibri"/>
          <w:szCs w:val="24"/>
          <w:lang w:val="en-US"/>
        </w:rPr>
        <w:t>t</w:t>
      </w:r>
      <w:r w:rsidRPr="002E66BF">
        <w:rPr>
          <w:rFonts w:eastAsia="Calibri"/>
          <w:szCs w:val="24"/>
          <w:lang w:val="en-US"/>
        </w:rPr>
        <w:t xml:space="preserve">rust. This group will be the forefront of Data Quality improvement and assurance. </w:t>
      </w:r>
    </w:p>
    <w:p w14:paraId="7B47ADF0" w14:textId="77777777" w:rsidR="002E66BF" w:rsidRPr="002E66BF" w:rsidRDefault="002E66BF" w:rsidP="002E66BF">
      <w:pPr>
        <w:spacing w:after="0" w:line="360" w:lineRule="auto"/>
        <w:ind w:left="0" w:right="40"/>
        <w:jc w:val="both"/>
        <w:rPr>
          <w:rFonts w:eastAsia="Calibri"/>
          <w:szCs w:val="24"/>
          <w:lang w:val="en-US"/>
        </w:rPr>
      </w:pPr>
    </w:p>
    <w:p w14:paraId="07E8CD2C" w14:textId="77777777" w:rsidR="002E66BF" w:rsidRPr="002E66BF" w:rsidRDefault="002E66BF" w:rsidP="002E66BF">
      <w:pPr>
        <w:spacing w:after="0" w:line="360" w:lineRule="auto"/>
        <w:ind w:left="0"/>
        <w:jc w:val="both"/>
        <w:rPr>
          <w:rFonts w:eastAsia="Calibri"/>
          <w:b/>
          <w:color w:val="00618B"/>
          <w:sz w:val="28"/>
          <w:szCs w:val="28"/>
          <w:lang w:val="en-US"/>
        </w:rPr>
      </w:pPr>
      <w:r w:rsidRPr="002E66BF">
        <w:rPr>
          <w:rFonts w:eastAsia="Calibri"/>
          <w:b/>
          <w:color w:val="00618B"/>
          <w:sz w:val="28"/>
          <w:szCs w:val="28"/>
          <w:lang w:val="en-US"/>
        </w:rPr>
        <w:t xml:space="preserve">28-day emergency re-admission rate </w:t>
      </w:r>
    </w:p>
    <w:p w14:paraId="0913C391" w14:textId="7B8C81D1" w:rsidR="002E66BF" w:rsidRPr="002E66BF" w:rsidRDefault="002E66BF" w:rsidP="002E66BF">
      <w:pPr>
        <w:spacing w:after="0" w:line="360" w:lineRule="auto"/>
        <w:ind w:left="0" w:right="40"/>
        <w:jc w:val="both"/>
        <w:rPr>
          <w:rFonts w:eastAsia="Calibri"/>
          <w:szCs w:val="24"/>
          <w:lang w:val="en-US"/>
        </w:rPr>
      </w:pPr>
      <w:r w:rsidRPr="002E66BF">
        <w:rPr>
          <w:rFonts w:eastAsia="Calibri"/>
          <w:szCs w:val="24"/>
          <w:lang w:val="en-US"/>
        </w:rPr>
        <w:t xml:space="preserve">The information below </w:t>
      </w:r>
      <w:proofErr w:type="gramStart"/>
      <w:r w:rsidRPr="002E66BF">
        <w:rPr>
          <w:rFonts w:eastAsia="Calibri"/>
          <w:szCs w:val="24"/>
          <w:lang w:val="en-US"/>
        </w:rPr>
        <w:t>is gathered</w:t>
      </w:r>
      <w:proofErr w:type="gramEnd"/>
      <w:r w:rsidRPr="002E66BF">
        <w:rPr>
          <w:rFonts w:eastAsia="Calibri"/>
          <w:szCs w:val="24"/>
          <w:lang w:val="en-US"/>
        </w:rPr>
        <w:t xml:space="preserve"> as part of our internal dataset. The trust is unable to provide national comparative data due to data not being available on the NHS Digital website. The trust considers this data </w:t>
      </w:r>
      <w:proofErr w:type="gramStart"/>
      <w:r w:rsidRPr="002E66BF">
        <w:rPr>
          <w:rFonts w:eastAsia="Calibri"/>
          <w:szCs w:val="24"/>
          <w:lang w:val="en-US"/>
        </w:rPr>
        <w:t>is as described</w:t>
      </w:r>
      <w:proofErr w:type="gramEnd"/>
      <w:r w:rsidRPr="002E66BF">
        <w:rPr>
          <w:rFonts w:eastAsia="Calibri"/>
          <w:szCs w:val="24"/>
          <w:lang w:val="en-US"/>
        </w:rPr>
        <w:t>, as we have a robust clinical coding and data quality assurance process, and readmission data is monitored through the trust management committee monthly.</w:t>
      </w:r>
    </w:p>
    <w:p w14:paraId="56423617" w14:textId="77777777" w:rsidR="002E66BF" w:rsidRPr="002E66BF" w:rsidRDefault="002E66BF" w:rsidP="002E66BF">
      <w:pPr>
        <w:spacing w:after="0" w:line="360" w:lineRule="auto"/>
        <w:ind w:left="0" w:right="40"/>
        <w:jc w:val="both"/>
        <w:rPr>
          <w:rFonts w:eastAsia="Calibri"/>
          <w:szCs w:val="24"/>
          <w:lang w:val="en-US"/>
        </w:rPr>
      </w:pPr>
    </w:p>
    <w:tbl>
      <w:tblPr>
        <w:tblW w:w="0" w:type="auto"/>
        <w:tblLook w:val="04A0" w:firstRow="1" w:lastRow="0" w:firstColumn="1" w:lastColumn="0" w:noHBand="0" w:noVBand="1"/>
      </w:tblPr>
      <w:tblGrid>
        <w:gridCol w:w="4984"/>
        <w:gridCol w:w="1012"/>
        <w:gridCol w:w="1012"/>
        <w:gridCol w:w="1012"/>
        <w:gridCol w:w="1012"/>
        <w:gridCol w:w="1012"/>
      </w:tblGrid>
      <w:tr w:rsidR="002E66BF" w:rsidRPr="002E66BF" w14:paraId="43E81D10" w14:textId="77777777" w:rsidTr="002E66BF">
        <w:trPr>
          <w:trHeight w:val="412"/>
          <w:tblHeader/>
        </w:trPr>
        <w:tc>
          <w:tcPr>
            <w:tcW w:w="0" w:type="auto"/>
            <w:tcBorders>
              <w:top w:val="single" w:sz="8" w:space="0" w:color="000000"/>
              <w:left w:val="single" w:sz="8" w:space="0" w:color="000000"/>
              <w:bottom w:val="single" w:sz="8" w:space="0" w:color="auto"/>
              <w:right w:val="single" w:sz="8" w:space="0" w:color="auto"/>
            </w:tcBorders>
            <w:shd w:val="clear" w:color="auto" w:fill="005EB8"/>
            <w:tcMar>
              <w:left w:w="108" w:type="dxa"/>
              <w:right w:w="108" w:type="dxa"/>
            </w:tcMar>
          </w:tcPr>
          <w:p w14:paraId="4521F4D6" w14:textId="77777777" w:rsidR="002E66BF" w:rsidRPr="002E66BF" w:rsidRDefault="002E66BF" w:rsidP="002E66BF">
            <w:pPr>
              <w:spacing w:after="0" w:line="360" w:lineRule="auto"/>
              <w:ind w:left="0"/>
              <w:rPr>
                <w:rFonts w:eastAsia="Arial"/>
                <w:color w:val="000000"/>
                <w:sz w:val="22"/>
                <w:lang w:val="en-US"/>
              </w:rPr>
            </w:pPr>
          </w:p>
        </w:tc>
        <w:tc>
          <w:tcPr>
            <w:tcW w:w="0" w:type="auto"/>
            <w:tcBorders>
              <w:top w:val="single" w:sz="8" w:space="0" w:color="000000"/>
              <w:left w:val="single" w:sz="8" w:space="0" w:color="auto"/>
              <w:bottom w:val="single" w:sz="8" w:space="0" w:color="auto"/>
              <w:right w:val="single" w:sz="8" w:space="0" w:color="000000"/>
            </w:tcBorders>
            <w:shd w:val="clear" w:color="auto" w:fill="005EB8"/>
            <w:tcMar>
              <w:left w:w="108" w:type="dxa"/>
              <w:right w:w="108" w:type="dxa"/>
            </w:tcMar>
          </w:tcPr>
          <w:p w14:paraId="42BA7F79" w14:textId="77777777" w:rsidR="002E66BF" w:rsidRPr="002E66BF" w:rsidRDefault="002E66BF" w:rsidP="002E66BF">
            <w:pPr>
              <w:spacing w:after="0" w:line="360" w:lineRule="auto"/>
              <w:ind w:left="0"/>
              <w:rPr>
                <w:rFonts w:eastAsia="Calibri"/>
                <w:sz w:val="22"/>
                <w:lang w:val="en-US"/>
              </w:rPr>
            </w:pPr>
            <w:r w:rsidRPr="002E66BF">
              <w:rPr>
                <w:rFonts w:eastAsia="Arial"/>
                <w:b/>
                <w:bCs/>
                <w:color w:val="FFFFFF"/>
                <w:sz w:val="22"/>
                <w:lang w:val="en-US"/>
              </w:rPr>
              <w:t xml:space="preserve">2017/18 </w:t>
            </w:r>
          </w:p>
        </w:tc>
        <w:tc>
          <w:tcPr>
            <w:tcW w:w="0" w:type="auto"/>
            <w:tcBorders>
              <w:top w:val="single" w:sz="8" w:space="0" w:color="000000"/>
              <w:left w:val="single" w:sz="8" w:space="0" w:color="000000"/>
              <w:bottom w:val="single" w:sz="8" w:space="0" w:color="auto"/>
              <w:right w:val="single" w:sz="8" w:space="0" w:color="000000"/>
            </w:tcBorders>
            <w:shd w:val="clear" w:color="auto" w:fill="005EB8"/>
            <w:tcMar>
              <w:left w:w="108" w:type="dxa"/>
              <w:right w:w="108" w:type="dxa"/>
            </w:tcMar>
          </w:tcPr>
          <w:p w14:paraId="07B9149C" w14:textId="77777777" w:rsidR="002E66BF" w:rsidRPr="002E66BF" w:rsidRDefault="002E66BF" w:rsidP="002E66BF">
            <w:pPr>
              <w:spacing w:after="0" w:line="360" w:lineRule="auto"/>
              <w:ind w:left="0"/>
              <w:rPr>
                <w:rFonts w:eastAsia="Calibri"/>
                <w:sz w:val="22"/>
                <w:lang w:val="en-US"/>
              </w:rPr>
            </w:pPr>
            <w:r w:rsidRPr="002E66BF">
              <w:rPr>
                <w:rFonts w:eastAsia="Arial"/>
                <w:b/>
                <w:bCs/>
                <w:color w:val="FFFFFF"/>
                <w:sz w:val="22"/>
                <w:lang w:val="en-US"/>
              </w:rPr>
              <w:t>2019/20</w:t>
            </w:r>
          </w:p>
        </w:tc>
        <w:tc>
          <w:tcPr>
            <w:tcW w:w="0" w:type="auto"/>
            <w:tcBorders>
              <w:top w:val="single" w:sz="8" w:space="0" w:color="000000"/>
              <w:left w:val="single" w:sz="8" w:space="0" w:color="000000"/>
              <w:bottom w:val="single" w:sz="8" w:space="0" w:color="auto"/>
              <w:right w:val="single" w:sz="8" w:space="0" w:color="000000"/>
            </w:tcBorders>
            <w:shd w:val="clear" w:color="auto" w:fill="005EB8"/>
            <w:tcMar>
              <w:left w:w="108" w:type="dxa"/>
              <w:right w:w="108" w:type="dxa"/>
            </w:tcMar>
          </w:tcPr>
          <w:p w14:paraId="62585B5E" w14:textId="77777777" w:rsidR="002E66BF" w:rsidRPr="002E66BF" w:rsidRDefault="002E66BF" w:rsidP="002E66BF">
            <w:pPr>
              <w:spacing w:after="0" w:line="360" w:lineRule="auto"/>
              <w:ind w:left="0"/>
              <w:rPr>
                <w:rFonts w:eastAsia="Calibri"/>
                <w:sz w:val="22"/>
                <w:lang w:val="en-US"/>
              </w:rPr>
            </w:pPr>
            <w:r w:rsidRPr="002E66BF">
              <w:rPr>
                <w:rFonts w:eastAsia="Arial"/>
                <w:b/>
                <w:bCs/>
                <w:color w:val="FFFFFF"/>
                <w:sz w:val="22"/>
                <w:lang w:val="en-US"/>
              </w:rPr>
              <w:t xml:space="preserve">2020/21 </w:t>
            </w:r>
          </w:p>
        </w:tc>
        <w:tc>
          <w:tcPr>
            <w:tcW w:w="0" w:type="auto"/>
            <w:tcBorders>
              <w:top w:val="single" w:sz="8" w:space="0" w:color="000000"/>
              <w:left w:val="single" w:sz="8" w:space="0" w:color="000000"/>
              <w:bottom w:val="single" w:sz="8" w:space="0" w:color="auto"/>
              <w:right w:val="single" w:sz="8" w:space="0" w:color="000000"/>
            </w:tcBorders>
            <w:shd w:val="clear" w:color="auto" w:fill="005EB8"/>
            <w:tcMar>
              <w:left w:w="108" w:type="dxa"/>
              <w:right w:w="108" w:type="dxa"/>
            </w:tcMar>
          </w:tcPr>
          <w:p w14:paraId="72B615EA" w14:textId="77777777" w:rsidR="002E66BF" w:rsidRPr="002E66BF" w:rsidRDefault="002E66BF" w:rsidP="002E66BF">
            <w:pPr>
              <w:spacing w:after="0" w:line="360" w:lineRule="auto"/>
              <w:ind w:left="0"/>
              <w:rPr>
                <w:rFonts w:eastAsia="Calibri"/>
                <w:sz w:val="22"/>
                <w:lang w:val="en-US"/>
              </w:rPr>
            </w:pPr>
            <w:r w:rsidRPr="002E66BF">
              <w:rPr>
                <w:rFonts w:eastAsia="Arial"/>
                <w:b/>
                <w:bCs/>
                <w:color w:val="FFFFFF"/>
                <w:sz w:val="22"/>
                <w:lang w:val="en-US"/>
              </w:rPr>
              <w:t>2021/22</w:t>
            </w:r>
          </w:p>
        </w:tc>
        <w:tc>
          <w:tcPr>
            <w:tcW w:w="0" w:type="auto"/>
            <w:tcBorders>
              <w:top w:val="single" w:sz="8" w:space="0" w:color="000000"/>
              <w:left w:val="single" w:sz="8" w:space="0" w:color="000000"/>
              <w:bottom w:val="single" w:sz="8" w:space="0" w:color="auto"/>
              <w:right w:val="single" w:sz="8" w:space="0" w:color="000000"/>
            </w:tcBorders>
            <w:shd w:val="clear" w:color="auto" w:fill="005EB8"/>
            <w:tcMar>
              <w:left w:w="108" w:type="dxa"/>
              <w:right w:w="108" w:type="dxa"/>
            </w:tcMar>
          </w:tcPr>
          <w:p w14:paraId="4E739A02" w14:textId="77777777" w:rsidR="002E66BF" w:rsidRPr="002E66BF" w:rsidRDefault="002E66BF" w:rsidP="002E66BF">
            <w:pPr>
              <w:spacing w:after="0" w:line="360" w:lineRule="auto"/>
              <w:ind w:left="0"/>
              <w:rPr>
                <w:rFonts w:eastAsia="Calibri"/>
                <w:sz w:val="22"/>
                <w:lang w:val="en-US"/>
              </w:rPr>
            </w:pPr>
            <w:r w:rsidRPr="002E66BF">
              <w:rPr>
                <w:rFonts w:eastAsia="Arial"/>
                <w:b/>
                <w:bCs/>
                <w:color w:val="FFFFFF"/>
                <w:sz w:val="22"/>
                <w:lang w:val="en-US"/>
              </w:rPr>
              <w:t>2022/23</w:t>
            </w:r>
          </w:p>
        </w:tc>
      </w:tr>
      <w:tr w:rsidR="002E66BF" w:rsidRPr="002E66BF" w14:paraId="632F53FD" w14:textId="77777777" w:rsidTr="002E66BF">
        <w:trPr>
          <w:trHeight w:val="687"/>
        </w:trPr>
        <w:tc>
          <w:tcPr>
            <w:tcW w:w="0" w:type="auto"/>
            <w:tcBorders>
              <w:top w:val="single" w:sz="8" w:space="0" w:color="auto"/>
              <w:left w:val="single" w:sz="8" w:space="0" w:color="000000"/>
              <w:bottom w:val="single" w:sz="8" w:space="0" w:color="auto"/>
              <w:right w:val="single" w:sz="8" w:space="0" w:color="auto"/>
            </w:tcBorders>
            <w:tcMar>
              <w:left w:w="108" w:type="dxa"/>
              <w:right w:w="108" w:type="dxa"/>
            </w:tcMar>
          </w:tcPr>
          <w:p w14:paraId="3AAFBC97" w14:textId="77777777" w:rsidR="002E66BF" w:rsidRPr="002E66BF" w:rsidRDefault="002E66BF" w:rsidP="002E66BF">
            <w:pPr>
              <w:spacing w:after="0" w:line="360" w:lineRule="auto"/>
              <w:ind w:left="0"/>
              <w:rPr>
                <w:rFonts w:eastAsia="Calibri"/>
                <w:sz w:val="22"/>
                <w:lang w:val="en-US"/>
              </w:rPr>
            </w:pPr>
            <w:r w:rsidRPr="002E66BF">
              <w:rPr>
                <w:rFonts w:eastAsia="Arial"/>
                <w:b/>
                <w:bCs/>
                <w:color w:val="000000"/>
                <w:sz w:val="22"/>
                <w:lang w:val="en-US"/>
              </w:rPr>
              <w:t xml:space="preserve">28 days Readmission rate (Adult: 16+)- excluding retinal detachment </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02E2B52A" w14:textId="77777777" w:rsidR="002E66BF" w:rsidRPr="002E66BF" w:rsidRDefault="002E66BF" w:rsidP="002E66BF">
            <w:pPr>
              <w:spacing w:after="0" w:line="360" w:lineRule="auto"/>
              <w:ind w:left="0"/>
              <w:rPr>
                <w:rFonts w:eastAsia="Calibri"/>
                <w:sz w:val="22"/>
                <w:lang w:val="en-US"/>
              </w:rPr>
            </w:pPr>
            <w:r w:rsidRPr="002E66BF">
              <w:rPr>
                <w:rFonts w:eastAsia="Arial"/>
                <w:color w:val="000000"/>
                <w:sz w:val="22"/>
                <w:lang w:val="en-US"/>
              </w:rPr>
              <w:t xml:space="preserve">3.57% </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4E4CCA99" w14:textId="77777777" w:rsidR="002E66BF" w:rsidRPr="002E66BF" w:rsidRDefault="002E66BF" w:rsidP="002E66BF">
            <w:pPr>
              <w:spacing w:after="0" w:line="360" w:lineRule="auto"/>
              <w:ind w:left="0"/>
              <w:rPr>
                <w:rFonts w:eastAsia="Calibri"/>
                <w:sz w:val="22"/>
                <w:lang w:val="en-US"/>
              </w:rPr>
            </w:pPr>
            <w:r w:rsidRPr="002E66BF">
              <w:rPr>
                <w:rFonts w:eastAsia="Arial"/>
                <w:color w:val="000000"/>
                <w:sz w:val="22"/>
                <w:lang w:val="en-US"/>
              </w:rPr>
              <w:t xml:space="preserve">3.98% </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73052E37" w14:textId="77777777" w:rsidR="002E66BF" w:rsidRPr="002E66BF" w:rsidRDefault="002E66BF" w:rsidP="002E66BF">
            <w:pPr>
              <w:spacing w:after="0" w:line="360" w:lineRule="auto"/>
              <w:ind w:left="0"/>
              <w:rPr>
                <w:rFonts w:eastAsia="Calibri"/>
                <w:sz w:val="22"/>
                <w:lang w:val="en-US"/>
              </w:rPr>
            </w:pPr>
            <w:r w:rsidRPr="002E66BF">
              <w:rPr>
                <w:rFonts w:eastAsia="Arial"/>
                <w:color w:val="000000"/>
                <w:sz w:val="22"/>
                <w:lang w:val="en-US"/>
              </w:rPr>
              <w:t xml:space="preserve">1.74% </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28CAF4A2" w14:textId="77777777" w:rsidR="002E66BF" w:rsidRPr="002E66BF" w:rsidRDefault="002E66BF" w:rsidP="002E66BF">
            <w:pPr>
              <w:spacing w:after="0" w:line="360" w:lineRule="auto"/>
              <w:ind w:left="0"/>
              <w:rPr>
                <w:rFonts w:eastAsia="Calibri"/>
                <w:sz w:val="22"/>
                <w:lang w:val="en-US"/>
              </w:rPr>
            </w:pPr>
            <w:r w:rsidRPr="002E66BF">
              <w:rPr>
                <w:rFonts w:eastAsia="Arial"/>
                <w:color w:val="000000"/>
                <w:sz w:val="22"/>
                <w:lang w:val="en-US"/>
              </w:rPr>
              <w:t xml:space="preserve">1.15% </w:t>
            </w:r>
          </w:p>
        </w:tc>
        <w:tc>
          <w:tcPr>
            <w:tcW w:w="0" w:type="auto"/>
            <w:tcBorders>
              <w:top w:val="single" w:sz="8" w:space="0" w:color="auto"/>
              <w:left w:val="single" w:sz="8" w:space="0" w:color="auto"/>
              <w:bottom w:val="single" w:sz="8" w:space="0" w:color="auto"/>
              <w:right w:val="single" w:sz="8" w:space="0" w:color="000000"/>
            </w:tcBorders>
            <w:tcMar>
              <w:left w:w="108" w:type="dxa"/>
              <w:right w:w="108" w:type="dxa"/>
            </w:tcMar>
          </w:tcPr>
          <w:p w14:paraId="0D17C00C" w14:textId="77777777" w:rsidR="002E66BF" w:rsidRPr="002E66BF" w:rsidRDefault="002E66BF" w:rsidP="002E66BF">
            <w:pPr>
              <w:spacing w:after="0" w:line="360" w:lineRule="auto"/>
              <w:ind w:left="0"/>
              <w:rPr>
                <w:rFonts w:eastAsia="Calibri"/>
                <w:sz w:val="22"/>
                <w:lang w:val="en-US"/>
              </w:rPr>
            </w:pPr>
            <w:r w:rsidRPr="002E66BF">
              <w:rPr>
                <w:rFonts w:eastAsia="Arial"/>
                <w:color w:val="000000"/>
                <w:sz w:val="22"/>
                <w:lang w:val="en-US"/>
              </w:rPr>
              <w:t xml:space="preserve">1.59% </w:t>
            </w:r>
          </w:p>
        </w:tc>
      </w:tr>
      <w:tr w:rsidR="002E66BF" w:rsidRPr="002E66BF" w14:paraId="21FC2847" w14:textId="77777777" w:rsidTr="002E66BF">
        <w:trPr>
          <w:trHeight w:val="628"/>
        </w:trPr>
        <w:tc>
          <w:tcPr>
            <w:tcW w:w="0" w:type="auto"/>
            <w:tcBorders>
              <w:top w:val="single" w:sz="8" w:space="0" w:color="auto"/>
              <w:left w:val="single" w:sz="8" w:space="0" w:color="000000"/>
              <w:bottom w:val="single" w:sz="8" w:space="0" w:color="auto"/>
              <w:right w:val="single" w:sz="8" w:space="0" w:color="auto"/>
            </w:tcBorders>
            <w:tcMar>
              <w:left w:w="108" w:type="dxa"/>
              <w:right w:w="108" w:type="dxa"/>
            </w:tcMar>
          </w:tcPr>
          <w:p w14:paraId="29B603A1" w14:textId="77777777" w:rsidR="002E66BF" w:rsidRPr="002E66BF" w:rsidRDefault="002E66BF" w:rsidP="002E66BF">
            <w:pPr>
              <w:spacing w:after="0" w:line="360" w:lineRule="auto"/>
              <w:ind w:left="0"/>
              <w:rPr>
                <w:rFonts w:eastAsia="Calibri"/>
                <w:sz w:val="22"/>
                <w:lang w:val="en-US"/>
              </w:rPr>
            </w:pPr>
            <w:r w:rsidRPr="002E66BF">
              <w:rPr>
                <w:rFonts w:eastAsia="Arial"/>
                <w:b/>
                <w:bCs/>
                <w:color w:val="000000"/>
                <w:sz w:val="22"/>
                <w:lang w:val="en-US"/>
              </w:rPr>
              <w:t xml:space="preserve">28 days Readmission rate (Adult: 16+)- retinal detachment only </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46B5EE7C" w14:textId="77777777" w:rsidR="002E66BF" w:rsidRPr="002E66BF" w:rsidRDefault="002E66BF" w:rsidP="002E66BF">
            <w:pPr>
              <w:spacing w:after="0" w:line="360" w:lineRule="auto"/>
              <w:ind w:left="0"/>
              <w:rPr>
                <w:rFonts w:eastAsia="Calibri"/>
                <w:sz w:val="22"/>
                <w:lang w:val="en-US"/>
              </w:rPr>
            </w:pPr>
            <w:r w:rsidRPr="002E66BF">
              <w:rPr>
                <w:rFonts w:eastAsia="Arial"/>
                <w:color w:val="000000"/>
                <w:sz w:val="22"/>
                <w:lang w:val="en-US"/>
              </w:rPr>
              <w:t xml:space="preserve">6.27% </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4C8AF153" w14:textId="77777777" w:rsidR="002E66BF" w:rsidRPr="002E66BF" w:rsidRDefault="002E66BF" w:rsidP="002E66BF">
            <w:pPr>
              <w:spacing w:after="0" w:line="360" w:lineRule="auto"/>
              <w:ind w:left="0"/>
              <w:rPr>
                <w:rFonts w:eastAsia="Calibri"/>
                <w:sz w:val="22"/>
                <w:lang w:val="en-US"/>
              </w:rPr>
            </w:pPr>
            <w:r w:rsidRPr="002E66BF">
              <w:rPr>
                <w:rFonts w:eastAsia="Arial"/>
                <w:color w:val="000000"/>
                <w:sz w:val="22"/>
                <w:lang w:val="en-US"/>
              </w:rPr>
              <w:t xml:space="preserve">6.70% </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0958D4AC" w14:textId="77777777" w:rsidR="002E66BF" w:rsidRPr="002E66BF" w:rsidRDefault="002E66BF" w:rsidP="002E66BF">
            <w:pPr>
              <w:spacing w:after="0" w:line="360" w:lineRule="auto"/>
              <w:ind w:left="0"/>
              <w:rPr>
                <w:rFonts w:eastAsia="Calibri"/>
                <w:sz w:val="22"/>
                <w:lang w:val="en-US"/>
              </w:rPr>
            </w:pPr>
            <w:r w:rsidRPr="002E66BF">
              <w:rPr>
                <w:rFonts w:eastAsia="Arial"/>
                <w:color w:val="000000"/>
                <w:sz w:val="22"/>
                <w:lang w:val="en-US"/>
              </w:rPr>
              <w:t xml:space="preserve">5.33% </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2FE383F5" w14:textId="77777777" w:rsidR="002E66BF" w:rsidRPr="002E66BF" w:rsidRDefault="002E66BF" w:rsidP="002E66BF">
            <w:pPr>
              <w:spacing w:after="0" w:line="360" w:lineRule="auto"/>
              <w:ind w:left="0"/>
              <w:rPr>
                <w:rFonts w:eastAsia="Calibri"/>
                <w:sz w:val="22"/>
                <w:lang w:val="en-US"/>
              </w:rPr>
            </w:pPr>
            <w:r w:rsidRPr="002E66BF">
              <w:rPr>
                <w:rFonts w:eastAsia="Arial"/>
                <w:color w:val="000000"/>
                <w:sz w:val="22"/>
                <w:lang w:val="en-US"/>
              </w:rPr>
              <w:t xml:space="preserve">4.21% </w:t>
            </w:r>
          </w:p>
        </w:tc>
        <w:tc>
          <w:tcPr>
            <w:tcW w:w="0" w:type="auto"/>
            <w:tcBorders>
              <w:top w:val="single" w:sz="8" w:space="0" w:color="auto"/>
              <w:left w:val="single" w:sz="8" w:space="0" w:color="auto"/>
              <w:bottom w:val="single" w:sz="8" w:space="0" w:color="auto"/>
              <w:right w:val="single" w:sz="8" w:space="0" w:color="000000"/>
            </w:tcBorders>
            <w:tcMar>
              <w:left w:w="108" w:type="dxa"/>
              <w:right w:w="108" w:type="dxa"/>
            </w:tcMar>
          </w:tcPr>
          <w:p w14:paraId="464A0DB1" w14:textId="77777777" w:rsidR="002E66BF" w:rsidRPr="002E66BF" w:rsidRDefault="002E66BF" w:rsidP="002E66BF">
            <w:pPr>
              <w:spacing w:after="0" w:line="360" w:lineRule="auto"/>
              <w:ind w:left="0"/>
              <w:rPr>
                <w:rFonts w:eastAsia="Calibri"/>
                <w:sz w:val="22"/>
                <w:lang w:val="en-US"/>
              </w:rPr>
            </w:pPr>
            <w:r w:rsidRPr="002E66BF">
              <w:rPr>
                <w:rFonts w:eastAsia="Arial"/>
                <w:color w:val="000000"/>
                <w:sz w:val="22"/>
                <w:lang w:val="en-US"/>
              </w:rPr>
              <w:t xml:space="preserve">5.12% </w:t>
            </w:r>
          </w:p>
        </w:tc>
      </w:tr>
      <w:tr w:rsidR="002E66BF" w:rsidRPr="002E66BF" w14:paraId="6E0535B7" w14:textId="77777777" w:rsidTr="002E66BF">
        <w:trPr>
          <w:trHeight w:val="456"/>
        </w:trPr>
        <w:tc>
          <w:tcPr>
            <w:tcW w:w="0" w:type="auto"/>
            <w:tcBorders>
              <w:top w:val="single" w:sz="8" w:space="0" w:color="auto"/>
              <w:left w:val="single" w:sz="8" w:space="0" w:color="000000"/>
              <w:bottom w:val="single" w:sz="8" w:space="0" w:color="000000"/>
              <w:right w:val="single" w:sz="8" w:space="0" w:color="auto"/>
            </w:tcBorders>
            <w:tcMar>
              <w:left w:w="108" w:type="dxa"/>
              <w:right w:w="108" w:type="dxa"/>
            </w:tcMar>
          </w:tcPr>
          <w:p w14:paraId="61A1F1A0" w14:textId="77777777" w:rsidR="002E66BF" w:rsidRPr="002E66BF" w:rsidRDefault="002E66BF" w:rsidP="002E66BF">
            <w:pPr>
              <w:spacing w:after="0" w:line="360" w:lineRule="auto"/>
              <w:ind w:left="0"/>
              <w:rPr>
                <w:rFonts w:eastAsia="Calibri"/>
                <w:sz w:val="22"/>
                <w:lang w:val="en-US"/>
              </w:rPr>
            </w:pPr>
            <w:r w:rsidRPr="002E66BF">
              <w:rPr>
                <w:rFonts w:eastAsia="Arial"/>
                <w:b/>
                <w:bCs/>
                <w:color w:val="000000"/>
                <w:sz w:val="22"/>
                <w:lang w:val="en-US"/>
              </w:rPr>
              <w:t xml:space="preserve">28 days Readmission rate (Child: 0-15) </w:t>
            </w:r>
          </w:p>
        </w:tc>
        <w:tc>
          <w:tcPr>
            <w:tcW w:w="0" w:type="auto"/>
            <w:tcBorders>
              <w:top w:val="single" w:sz="8" w:space="0" w:color="auto"/>
              <w:left w:val="single" w:sz="8" w:space="0" w:color="auto"/>
              <w:bottom w:val="single" w:sz="8" w:space="0" w:color="000000"/>
              <w:right w:val="single" w:sz="8" w:space="0" w:color="auto"/>
            </w:tcBorders>
            <w:tcMar>
              <w:left w:w="108" w:type="dxa"/>
              <w:right w:w="108" w:type="dxa"/>
            </w:tcMar>
          </w:tcPr>
          <w:p w14:paraId="1CBF6C0E" w14:textId="77777777" w:rsidR="002E66BF" w:rsidRPr="002E66BF" w:rsidRDefault="002E66BF" w:rsidP="002E66BF">
            <w:pPr>
              <w:spacing w:after="0" w:line="360" w:lineRule="auto"/>
              <w:ind w:left="0"/>
              <w:rPr>
                <w:rFonts w:eastAsia="Calibri"/>
                <w:sz w:val="22"/>
                <w:lang w:val="en-US"/>
              </w:rPr>
            </w:pPr>
            <w:r w:rsidRPr="002E66BF">
              <w:rPr>
                <w:rFonts w:eastAsia="Arial"/>
                <w:color w:val="000000"/>
                <w:sz w:val="22"/>
                <w:lang w:val="en-US"/>
              </w:rPr>
              <w:t xml:space="preserve">2.60% </w:t>
            </w:r>
          </w:p>
        </w:tc>
        <w:tc>
          <w:tcPr>
            <w:tcW w:w="0" w:type="auto"/>
            <w:tcBorders>
              <w:top w:val="single" w:sz="8" w:space="0" w:color="auto"/>
              <w:left w:val="single" w:sz="8" w:space="0" w:color="auto"/>
              <w:bottom w:val="single" w:sz="8" w:space="0" w:color="000000"/>
              <w:right w:val="single" w:sz="8" w:space="0" w:color="auto"/>
            </w:tcBorders>
            <w:tcMar>
              <w:left w:w="108" w:type="dxa"/>
              <w:right w:w="108" w:type="dxa"/>
            </w:tcMar>
          </w:tcPr>
          <w:p w14:paraId="76A12242" w14:textId="77777777" w:rsidR="002E66BF" w:rsidRPr="002E66BF" w:rsidRDefault="002E66BF" w:rsidP="002E66BF">
            <w:pPr>
              <w:spacing w:after="0" w:line="360" w:lineRule="auto"/>
              <w:ind w:left="0"/>
              <w:rPr>
                <w:rFonts w:eastAsia="Calibri"/>
                <w:sz w:val="22"/>
                <w:lang w:val="en-US"/>
              </w:rPr>
            </w:pPr>
            <w:r w:rsidRPr="002E66BF">
              <w:rPr>
                <w:rFonts w:eastAsia="Arial"/>
                <w:color w:val="000000"/>
                <w:sz w:val="22"/>
                <w:lang w:val="en-US"/>
              </w:rPr>
              <w:t xml:space="preserve">0.00% </w:t>
            </w:r>
          </w:p>
        </w:tc>
        <w:tc>
          <w:tcPr>
            <w:tcW w:w="0" w:type="auto"/>
            <w:tcBorders>
              <w:top w:val="single" w:sz="8" w:space="0" w:color="auto"/>
              <w:left w:val="single" w:sz="8" w:space="0" w:color="auto"/>
              <w:bottom w:val="single" w:sz="8" w:space="0" w:color="000000"/>
              <w:right w:val="single" w:sz="8" w:space="0" w:color="auto"/>
            </w:tcBorders>
            <w:tcMar>
              <w:left w:w="108" w:type="dxa"/>
              <w:right w:w="108" w:type="dxa"/>
            </w:tcMar>
          </w:tcPr>
          <w:p w14:paraId="1EAC41A1" w14:textId="77777777" w:rsidR="002E66BF" w:rsidRPr="002E66BF" w:rsidRDefault="002E66BF" w:rsidP="002E66BF">
            <w:pPr>
              <w:spacing w:after="0" w:line="360" w:lineRule="auto"/>
              <w:ind w:left="0"/>
              <w:rPr>
                <w:rFonts w:eastAsia="Calibri"/>
                <w:sz w:val="22"/>
                <w:lang w:val="en-US"/>
              </w:rPr>
            </w:pPr>
            <w:r w:rsidRPr="002E66BF">
              <w:rPr>
                <w:rFonts w:eastAsia="Arial"/>
                <w:color w:val="000000"/>
                <w:sz w:val="22"/>
                <w:lang w:val="en-US"/>
              </w:rPr>
              <w:t xml:space="preserve">0.00% </w:t>
            </w:r>
          </w:p>
        </w:tc>
        <w:tc>
          <w:tcPr>
            <w:tcW w:w="0" w:type="auto"/>
            <w:tcBorders>
              <w:top w:val="single" w:sz="8" w:space="0" w:color="auto"/>
              <w:left w:val="single" w:sz="8" w:space="0" w:color="auto"/>
              <w:bottom w:val="single" w:sz="8" w:space="0" w:color="000000"/>
              <w:right w:val="single" w:sz="8" w:space="0" w:color="auto"/>
            </w:tcBorders>
            <w:tcMar>
              <w:left w:w="108" w:type="dxa"/>
              <w:right w:w="108" w:type="dxa"/>
            </w:tcMar>
          </w:tcPr>
          <w:p w14:paraId="515E7682" w14:textId="77777777" w:rsidR="002E66BF" w:rsidRPr="002E66BF" w:rsidRDefault="002E66BF" w:rsidP="002E66BF">
            <w:pPr>
              <w:spacing w:after="0" w:line="360" w:lineRule="auto"/>
              <w:ind w:left="0"/>
              <w:rPr>
                <w:rFonts w:eastAsia="Calibri"/>
                <w:sz w:val="22"/>
                <w:lang w:val="en-US"/>
              </w:rPr>
            </w:pPr>
            <w:r w:rsidRPr="002E66BF">
              <w:rPr>
                <w:rFonts w:eastAsia="Arial"/>
                <w:color w:val="000000"/>
                <w:sz w:val="22"/>
                <w:lang w:val="en-US"/>
              </w:rPr>
              <w:t xml:space="preserve">0.00% </w:t>
            </w:r>
          </w:p>
        </w:tc>
        <w:tc>
          <w:tcPr>
            <w:tcW w:w="0" w:type="auto"/>
            <w:tcBorders>
              <w:top w:val="single" w:sz="8" w:space="0" w:color="auto"/>
              <w:left w:val="single" w:sz="8" w:space="0" w:color="auto"/>
              <w:bottom w:val="single" w:sz="8" w:space="0" w:color="000000"/>
              <w:right w:val="single" w:sz="8" w:space="0" w:color="000000"/>
            </w:tcBorders>
            <w:tcMar>
              <w:left w:w="108" w:type="dxa"/>
              <w:right w:w="108" w:type="dxa"/>
            </w:tcMar>
          </w:tcPr>
          <w:p w14:paraId="2FF53BD5" w14:textId="77777777" w:rsidR="002E66BF" w:rsidRPr="002E66BF" w:rsidRDefault="002E66BF" w:rsidP="002E66BF">
            <w:pPr>
              <w:spacing w:after="0" w:line="360" w:lineRule="auto"/>
              <w:ind w:left="0"/>
              <w:rPr>
                <w:rFonts w:eastAsia="Calibri"/>
                <w:sz w:val="22"/>
                <w:lang w:val="en-US"/>
              </w:rPr>
            </w:pPr>
            <w:r w:rsidRPr="002E66BF">
              <w:rPr>
                <w:rFonts w:eastAsia="Arial"/>
                <w:color w:val="000000"/>
                <w:sz w:val="22"/>
                <w:lang w:val="en-US"/>
              </w:rPr>
              <w:t>4.55%</w:t>
            </w:r>
          </w:p>
        </w:tc>
      </w:tr>
    </w:tbl>
    <w:p w14:paraId="58EA976E" w14:textId="77777777" w:rsidR="002E66BF" w:rsidRPr="002E66BF" w:rsidRDefault="002E66BF" w:rsidP="002E66BF">
      <w:pPr>
        <w:spacing w:after="0" w:line="360" w:lineRule="auto"/>
        <w:ind w:left="0"/>
        <w:jc w:val="both"/>
        <w:rPr>
          <w:rFonts w:eastAsia="Calibri"/>
          <w:sz w:val="22"/>
          <w:lang w:val="en-US"/>
        </w:rPr>
      </w:pPr>
    </w:p>
    <w:p w14:paraId="3AC02ACE" w14:textId="77777777" w:rsidR="002E66BF" w:rsidRPr="002E66BF" w:rsidRDefault="002E66BF" w:rsidP="002E66BF">
      <w:pPr>
        <w:spacing w:after="0" w:line="360" w:lineRule="auto"/>
        <w:ind w:left="0"/>
        <w:jc w:val="both"/>
        <w:rPr>
          <w:rFonts w:eastAsia="Calibri"/>
          <w:szCs w:val="24"/>
          <w:lang w:val="en-US"/>
        </w:rPr>
      </w:pPr>
      <w:r w:rsidRPr="002E66BF">
        <w:rPr>
          <w:rFonts w:eastAsia="Calibri"/>
          <w:szCs w:val="24"/>
          <w:lang w:val="en-US"/>
        </w:rPr>
        <w:t>We have taken the following actions to improve these indicators and in turn the quality of services by:</w:t>
      </w:r>
    </w:p>
    <w:p w14:paraId="7937047D" w14:textId="77777777" w:rsidR="002E66BF" w:rsidRPr="002E66BF" w:rsidRDefault="002E66BF" w:rsidP="002E66BF">
      <w:pPr>
        <w:numPr>
          <w:ilvl w:val="0"/>
          <w:numId w:val="4"/>
        </w:numPr>
        <w:spacing w:after="0" w:line="360" w:lineRule="auto"/>
        <w:contextualSpacing/>
        <w:jc w:val="both"/>
        <w:rPr>
          <w:rFonts w:eastAsia="Calibri"/>
          <w:szCs w:val="24"/>
          <w:lang w:val="en-US"/>
        </w:rPr>
      </w:pPr>
      <w:r w:rsidRPr="002E66BF">
        <w:rPr>
          <w:rFonts w:eastAsia="Calibri"/>
          <w:szCs w:val="24"/>
          <w:lang w:val="en-US"/>
        </w:rPr>
        <w:t>improving electronic data capture using our improved electronic systems.</w:t>
      </w:r>
    </w:p>
    <w:p w14:paraId="4EB41F94" w14:textId="77777777" w:rsidR="002E66BF" w:rsidRPr="002E66BF" w:rsidRDefault="002E66BF" w:rsidP="002E66BF">
      <w:pPr>
        <w:numPr>
          <w:ilvl w:val="0"/>
          <w:numId w:val="4"/>
        </w:numPr>
        <w:spacing w:after="0" w:line="360" w:lineRule="auto"/>
        <w:contextualSpacing/>
        <w:jc w:val="both"/>
        <w:rPr>
          <w:rFonts w:eastAsia="Calibri"/>
          <w:szCs w:val="24"/>
          <w:lang w:val="en-US"/>
        </w:rPr>
      </w:pPr>
      <w:r w:rsidRPr="002E66BF">
        <w:rPr>
          <w:rFonts w:eastAsia="Calibri"/>
          <w:szCs w:val="24"/>
          <w:lang w:val="en-US"/>
        </w:rPr>
        <w:t>continuing to audit data capture and use the results to improve data recording accuracy.</w:t>
      </w:r>
    </w:p>
    <w:p w14:paraId="6F2C4775" w14:textId="77777777" w:rsidR="002E66BF" w:rsidRPr="002E66BF" w:rsidRDefault="002E66BF" w:rsidP="002E66BF">
      <w:pPr>
        <w:numPr>
          <w:ilvl w:val="0"/>
          <w:numId w:val="4"/>
        </w:numPr>
        <w:spacing w:after="0" w:line="360" w:lineRule="auto"/>
        <w:contextualSpacing/>
        <w:jc w:val="both"/>
        <w:rPr>
          <w:rFonts w:eastAsia="Calibri"/>
          <w:szCs w:val="24"/>
          <w:lang w:val="en-US"/>
        </w:rPr>
      </w:pPr>
      <w:r w:rsidRPr="002E66BF">
        <w:rPr>
          <w:rFonts w:eastAsia="Calibri"/>
          <w:szCs w:val="24"/>
          <w:lang w:val="en-US"/>
        </w:rPr>
        <w:t>further improving standard operating procedures and maintaining staff training programmes.</w:t>
      </w:r>
    </w:p>
    <w:p w14:paraId="10BE336A" w14:textId="77777777" w:rsidR="002E66BF" w:rsidRPr="002E66BF" w:rsidRDefault="002E66BF" w:rsidP="002E66BF">
      <w:pPr>
        <w:numPr>
          <w:ilvl w:val="0"/>
          <w:numId w:val="4"/>
        </w:numPr>
        <w:spacing w:after="0" w:line="360" w:lineRule="auto"/>
        <w:contextualSpacing/>
        <w:jc w:val="both"/>
        <w:rPr>
          <w:rFonts w:eastAsia="Calibri"/>
          <w:szCs w:val="24"/>
          <w:lang w:val="en-US"/>
        </w:rPr>
      </w:pPr>
      <w:r w:rsidRPr="002E66BF">
        <w:rPr>
          <w:rFonts w:eastAsia="Calibri"/>
          <w:szCs w:val="24"/>
          <w:lang w:val="en-US"/>
        </w:rPr>
        <w:t xml:space="preserve">using the data assurance framework to strengthen data capture across </w:t>
      </w:r>
      <w:proofErr w:type="gramStart"/>
      <w:r w:rsidRPr="002E66BF">
        <w:rPr>
          <w:rFonts w:eastAsia="Calibri"/>
          <w:szCs w:val="24"/>
          <w:lang w:val="en-US"/>
        </w:rPr>
        <w:t>several</w:t>
      </w:r>
      <w:proofErr w:type="gramEnd"/>
      <w:r w:rsidRPr="002E66BF">
        <w:rPr>
          <w:rFonts w:eastAsia="Calibri"/>
          <w:szCs w:val="24"/>
          <w:lang w:val="en-US"/>
        </w:rPr>
        <w:t xml:space="preserve"> defined criteria.</w:t>
      </w:r>
    </w:p>
    <w:p w14:paraId="6BC7302A" w14:textId="77777777" w:rsidR="002E66BF" w:rsidRPr="002E66BF" w:rsidRDefault="002E66BF" w:rsidP="002E66BF">
      <w:pPr>
        <w:spacing w:after="0" w:line="360" w:lineRule="auto"/>
        <w:ind w:left="0"/>
        <w:jc w:val="both"/>
        <w:rPr>
          <w:rFonts w:eastAsia="Calibri"/>
          <w:szCs w:val="24"/>
          <w:lang w:val="en-US"/>
        </w:rPr>
      </w:pPr>
    </w:p>
    <w:p w14:paraId="538FA01C" w14:textId="77777777" w:rsidR="002E66BF" w:rsidRPr="002E66BF" w:rsidRDefault="002E66BF" w:rsidP="002E66BF">
      <w:pPr>
        <w:spacing w:after="0" w:line="360" w:lineRule="auto"/>
        <w:ind w:left="0" w:right="40"/>
        <w:jc w:val="both"/>
        <w:rPr>
          <w:rFonts w:eastAsia="Arial"/>
          <w:b/>
          <w:color w:val="00618B"/>
          <w:sz w:val="28"/>
          <w:szCs w:val="28"/>
          <w:lang w:val="en-US"/>
        </w:rPr>
      </w:pPr>
      <w:r w:rsidRPr="002E66BF">
        <w:rPr>
          <w:rFonts w:eastAsia="Arial"/>
          <w:b/>
          <w:color w:val="00618B"/>
          <w:sz w:val="28"/>
          <w:szCs w:val="28"/>
          <w:lang w:val="en-US"/>
        </w:rPr>
        <w:t>Patient participation</w:t>
      </w:r>
    </w:p>
    <w:p w14:paraId="47FE3EE5" w14:textId="69330742" w:rsidR="002E66BF" w:rsidRPr="002E66BF" w:rsidRDefault="002E66BF" w:rsidP="002E66BF">
      <w:pPr>
        <w:spacing w:after="0" w:line="360" w:lineRule="auto"/>
        <w:ind w:left="0" w:right="-23"/>
        <w:jc w:val="both"/>
        <w:rPr>
          <w:rFonts w:eastAsia="Calibri"/>
          <w:szCs w:val="24"/>
          <w:lang w:val="en-US"/>
        </w:rPr>
      </w:pPr>
      <w:r w:rsidRPr="002E66BF">
        <w:rPr>
          <w:rFonts w:eastAsia="Calibri"/>
          <w:szCs w:val="24"/>
          <w:lang w:val="en-US"/>
        </w:rPr>
        <w:t xml:space="preserve">2023/24 will see the launch of our ‘Patient Experience Principles’. The principles, developed in a co-design project with staff and patients, set out the basis of how we expect to deliver consistently excellent patient experience across the </w:t>
      </w:r>
      <w:r w:rsidR="00340D84">
        <w:rPr>
          <w:rFonts w:eastAsia="Calibri"/>
          <w:szCs w:val="24"/>
          <w:lang w:val="en-US"/>
        </w:rPr>
        <w:t>t</w:t>
      </w:r>
      <w:r w:rsidRPr="002E66BF">
        <w:rPr>
          <w:rFonts w:eastAsia="Calibri"/>
          <w:szCs w:val="24"/>
          <w:lang w:val="en-US"/>
        </w:rPr>
        <w:t>rust. We will continue to engage patients and staff to work together to identify and address issues, and to create excellent patient experience and outcomes.</w:t>
      </w:r>
      <w:r w:rsidR="00C5596D">
        <w:rPr>
          <w:rFonts w:eastAsia="Calibri"/>
          <w:szCs w:val="24"/>
          <w:lang w:val="en-US"/>
        </w:rPr>
        <w:t xml:space="preserve"> This work is </w:t>
      </w:r>
      <w:proofErr w:type="gramStart"/>
      <w:r w:rsidR="00C5596D">
        <w:rPr>
          <w:rFonts w:eastAsia="Calibri"/>
          <w:szCs w:val="24"/>
          <w:lang w:val="en-US"/>
        </w:rPr>
        <w:t>being done</w:t>
      </w:r>
      <w:proofErr w:type="gramEnd"/>
      <w:r w:rsidR="00C5596D">
        <w:rPr>
          <w:rFonts w:eastAsia="Calibri"/>
          <w:szCs w:val="24"/>
          <w:lang w:val="en-US"/>
        </w:rPr>
        <w:t xml:space="preserve"> alongside development of our core values.</w:t>
      </w:r>
    </w:p>
    <w:p w14:paraId="585E075C" w14:textId="77777777" w:rsidR="00EC4096" w:rsidRDefault="00EC4096" w:rsidP="002E66BF">
      <w:pPr>
        <w:spacing w:after="0" w:line="360" w:lineRule="auto"/>
        <w:ind w:left="0" w:right="78"/>
        <w:jc w:val="both"/>
        <w:rPr>
          <w:rFonts w:eastAsia="Calibri"/>
          <w:szCs w:val="24"/>
          <w:lang w:val="en-US"/>
        </w:rPr>
      </w:pPr>
    </w:p>
    <w:p w14:paraId="7FBFA02B" w14:textId="3732D0F9" w:rsidR="002E66BF" w:rsidRPr="002E66BF" w:rsidRDefault="002E66BF" w:rsidP="002E66BF">
      <w:pPr>
        <w:spacing w:after="0" w:line="360" w:lineRule="auto"/>
        <w:ind w:left="0" w:right="78"/>
        <w:jc w:val="both"/>
        <w:rPr>
          <w:rFonts w:eastAsia="Calibri"/>
          <w:szCs w:val="24"/>
          <w:lang w:val="en-US"/>
        </w:rPr>
      </w:pPr>
      <w:r w:rsidRPr="002E66BF">
        <w:rPr>
          <w:rFonts w:eastAsia="Calibri"/>
          <w:szCs w:val="24"/>
          <w:lang w:val="en-US"/>
        </w:rPr>
        <w:t>The Vision Loss A</w:t>
      </w:r>
      <w:r w:rsidR="00C5596D">
        <w:rPr>
          <w:rFonts w:eastAsia="Calibri"/>
          <w:szCs w:val="24"/>
          <w:lang w:val="en-US"/>
        </w:rPr>
        <w:t>dvisory</w:t>
      </w:r>
      <w:r w:rsidRPr="002E66BF">
        <w:rPr>
          <w:rFonts w:eastAsia="Calibri"/>
          <w:szCs w:val="24"/>
          <w:lang w:val="en-US"/>
        </w:rPr>
        <w:t xml:space="preserve"> Group (VLA) brings together patient and representative stakeholder groups, including Guide Dogs, Royal National Institute of Blind People (RNIB) and London Vision, who meet regularly to discuss how we can better improve the experience of those with sight loss and other vulnerabilities when visiting Moorfields. The group also provides a patient perspective for Accessible Information Standard (AIS) implementation. </w:t>
      </w:r>
    </w:p>
    <w:p w14:paraId="75708EAC" w14:textId="77777777" w:rsidR="002E66BF" w:rsidRPr="002E66BF" w:rsidRDefault="002E66BF" w:rsidP="002E66BF">
      <w:pPr>
        <w:spacing w:after="0" w:line="360" w:lineRule="auto"/>
        <w:ind w:left="0" w:right="260"/>
        <w:jc w:val="both"/>
        <w:rPr>
          <w:rFonts w:eastAsia="Calibri"/>
          <w:szCs w:val="24"/>
          <w:lang w:val="en-US"/>
        </w:rPr>
      </w:pPr>
    </w:p>
    <w:p w14:paraId="7A1E62D4" w14:textId="77777777" w:rsidR="002E66BF" w:rsidRPr="002E66BF" w:rsidRDefault="002E66BF" w:rsidP="002E66BF">
      <w:pPr>
        <w:spacing w:after="0" w:line="360" w:lineRule="auto"/>
        <w:ind w:left="0" w:right="-23"/>
        <w:jc w:val="both"/>
        <w:rPr>
          <w:rFonts w:eastAsia="Calibri"/>
          <w:b/>
          <w:bCs/>
          <w:szCs w:val="24"/>
          <w:lang w:val="en-US"/>
        </w:rPr>
      </w:pPr>
      <w:r w:rsidRPr="002E66BF">
        <w:rPr>
          <w:rFonts w:eastAsia="Calibri"/>
          <w:b/>
          <w:bCs/>
          <w:szCs w:val="24"/>
          <w:lang w:val="en-US"/>
        </w:rPr>
        <w:t>Transport</w:t>
      </w:r>
    </w:p>
    <w:p w14:paraId="7AC25314" w14:textId="77777777" w:rsidR="002E66BF" w:rsidRPr="002E66BF" w:rsidRDefault="002E66BF" w:rsidP="002E66BF">
      <w:pPr>
        <w:spacing w:after="0" w:line="360" w:lineRule="auto"/>
        <w:ind w:left="0" w:right="-23"/>
        <w:jc w:val="both"/>
        <w:rPr>
          <w:rFonts w:eastAsia="Calibri"/>
          <w:szCs w:val="24"/>
          <w:lang w:val="en-US"/>
        </w:rPr>
      </w:pPr>
      <w:r w:rsidRPr="002E66BF">
        <w:rPr>
          <w:rFonts w:eastAsia="Calibri"/>
          <w:szCs w:val="24"/>
          <w:lang w:val="en-US"/>
        </w:rPr>
        <w:t xml:space="preserve">A virtual patient user forum with patient and carer representation </w:t>
      </w:r>
      <w:proofErr w:type="gramStart"/>
      <w:r w:rsidRPr="002E66BF">
        <w:rPr>
          <w:rFonts w:eastAsia="Calibri"/>
          <w:szCs w:val="24"/>
          <w:lang w:val="en-US"/>
        </w:rPr>
        <w:t>was held</w:t>
      </w:r>
      <w:proofErr w:type="gramEnd"/>
      <w:r w:rsidRPr="002E66BF">
        <w:rPr>
          <w:rFonts w:eastAsia="Calibri"/>
          <w:szCs w:val="24"/>
          <w:lang w:val="en-US"/>
        </w:rPr>
        <w:t xml:space="preserve"> regularly to discuss the transport service, providing an opportunity to raise issues with the transport provider (DHL/Royal Free hospital). The data for 2021/22 shows that transport provision has been variable and below the standard we require, especially for collecting patients in the afternoon/early evening. Regular representation </w:t>
      </w:r>
      <w:proofErr w:type="gramStart"/>
      <w:r w:rsidRPr="002E66BF">
        <w:rPr>
          <w:rFonts w:eastAsia="Calibri"/>
          <w:szCs w:val="24"/>
          <w:lang w:val="en-US"/>
        </w:rPr>
        <w:t>is made</w:t>
      </w:r>
      <w:proofErr w:type="gramEnd"/>
      <w:r w:rsidRPr="002E66BF">
        <w:rPr>
          <w:rFonts w:eastAsia="Calibri"/>
          <w:szCs w:val="24"/>
          <w:lang w:val="en-US"/>
        </w:rPr>
        <w:t xml:space="preserve"> to DHL/Royal Free Hospital (RFH) to address these issues. The introduction of a health care assistant to care for patients waiting for transport, following patient feedback and incidents, has been successful, with further environmental improvements planned for the transport waiting area on the City Road site. We will continue to monitor and drive improvement through 20223/24.</w:t>
      </w:r>
    </w:p>
    <w:p w14:paraId="0BFA0E0B" w14:textId="77777777" w:rsidR="002E66BF" w:rsidRPr="002E66BF" w:rsidRDefault="002E66BF" w:rsidP="002E66BF">
      <w:pPr>
        <w:spacing w:after="0" w:line="360" w:lineRule="auto"/>
        <w:ind w:left="0" w:right="-23"/>
        <w:jc w:val="both"/>
        <w:rPr>
          <w:rFonts w:eastAsia="Calibri"/>
          <w:szCs w:val="24"/>
          <w:lang w:val="en-US"/>
        </w:rPr>
      </w:pPr>
    </w:p>
    <w:p w14:paraId="12F98581" w14:textId="77777777" w:rsidR="002E66BF" w:rsidRPr="002E66BF" w:rsidRDefault="002E66BF" w:rsidP="002E66BF">
      <w:pPr>
        <w:spacing w:after="0" w:line="360" w:lineRule="auto"/>
        <w:ind w:left="0" w:right="-23"/>
        <w:jc w:val="both"/>
        <w:rPr>
          <w:rFonts w:eastAsia="Calibri"/>
          <w:b/>
          <w:bCs/>
          <w:szCs w:val="24"/>
          <w:lang w:val="en-US"/>
        </w:rPr>
      </w:pPr>
      <w:r w:rsidRPr="002E66BF">
        <w:rPr>
          <w:rFonts w:eastAsia="Calibri"/>
          <w:b/>
          <w:bCs/>
          <w:szCs w:val="24"/>
          <w:lang w:val="en-US"/>
        </w:rPr>
        <w:t>Accessible Information Standard</w:t>
      </w:r>
    </w:p>
    <w:p w14:paraId="0983609C" w14:textId="147DC457" w:rsidR="002E66BF" w:rsidRPr="002E66BF" w:rsidRDefault="002E66BF" w:rsidP="002E66BF">
      <w:pPr>
        <w:spacing w:after="0" w:line="360" w:lineRule="auto"/>
        <w:ind w:left="0" w:right="-64"/>
        <w:jc w:val="both"/>
        <w:rPr>
          <w:rFonts w:eastAsia="Calibri"/>
          <w:szCs w:val="24"/>
          <w:lang w:val="en-US"/>
        </w:rPr>
      </w:pPr>
      <w:r w:rsidRPr="002E66BF">
        <w:rPr>
          <w:rFonts w:eastAsia="Calibri"/>
          <w:szCs w:val="24"/>
          <w:lang w:val="en-US"/>
        </w:rPr>
        <w:t xml:space="preserve">All trusts as required to meet the Accessible Information Standard (AIS). A project group has been meeting as part of an XDU project to improve how we meet AIS. The work of this project </w:t>
      </w:r>
      <w:proofErr w:type="gramStart"/>
      <w:r w:rsidRPr="002E66BF">
        <w:rPr>
          <w:rFonts w:eastAsia="Calibri"/>
          <w:szCs w:val="24"/>
          <w:lang w:val="en-US"/>
        </w:rPr>
        <w:t>is driven</w:t>
      </w:r>
      <w:proofErr w:type="gramEnd"/>
      <w:r w:rsidRPr="002E66BF">
        <w:rPr>
          <w:rFonts w:eastAsia="Calibri"/>
          <w:szCs w:val="24"/>
          <w:lang w:val="en-US"/>
        </w:rPr>
        <w:t xml:space="preserve"> by an expert patient group. Substantial progress has </w:t>
      </w:r>
      <w:proofErr w:type="gramStart"/>
      <w:r w:rsidRPr="002E66BF">
        <w:rPr>
          <w:rFonts w:eastAsia="Calibri"/>
          <w:szCs w:val="24"/>
          <w:lang w:val="en-US"/>
        </w:rPr>
        <w:t>been made</w:t>
      </w:r>
      <w:proofErr w:type="gramEnd"/>
      <w:r w:rsidRPr="002E66BF">
        <w:rPr>
          <w:rFonts w:eastAsia="Calibri"/>
          <w:szCs w:val="24"/>
          <w:lang w:val="en-US"/>
        </w:rPr>
        <w:t xml:space="preserve"> about understanding the technological requirements. Workstreams have </w:t>
      </w:r>
      <w:r w:rsidR="00A41F97" w:rsidRPr="002E66BF">
        <w:rPr>
          <w:rFonts w:eastAsia="Calibri"/>
          <w:szCs w:val="24"/>
          <w:lang w:val="en-US"/>
        </w:rPr>
        <w:t>been focusing</w:t>
      </w:r>
      <w:r w:rsidRPr="002E66BF">
        <w:rPr>
          <w:rFonts w:eastAsia="Calibri"/>
          <w:szCs w:val="24"/>
          <w:lang w:val="en-US"/>
        </w:rPr>
        <w:t xml:space="preserve"> on immediate implementation of AIS improvements, and adapting digital systems (PAS, </w:t>
      </w:r>
      <w:r w:rsidRPr="002E66BF">
        <w:rPr>
          <w:rFonts w:eastAsia="Calibri"/>
          <w:i/>
          <w:iCs/>
          <w:szCs w:val="24"/>
          <w:lang w:val="en-US"/>
        </w:rPr>
        <w:t>OpenEyes</w:t>
      </w:r>
      <w:r w:rsidRPr="002E66BF">
        <w:rPr>
          <w:rFonts w:eastAsia="Calibri"/>
          <w:szCs w:val="24"/>
          <w:lang w:val="en-US"/>
        </w:rPr>
        <w:t xml:space="preserve">) to automate the AIS process as well as the relevant indicators. The working group has collected data to support improvement and progress in this area, and AIS has </w:t>
      </w:r>
      <w:proofErr w:type="gramStart"/>
      <w:r w:rsidRPr="002E66BF">
        <w:rPr>
          <w:rFonts w:eastAsia="Calibri"/>
          <w:szCs w:val="24"/>
          <w:lang w:val="en-US"/>
        </w:rPr>
        <w:t>been identified</w:t>
      </w:r>
      <w:proofErr w:type="gramEnd"/>
      <w:r w:rsidRPr="002E66BF">
        <w:rPr>
          <w:rFonts w:eastAsia="Calibri"/>
          <w:szCs w:val="24"/>
          <w:lang w:val="en-US"/>
        </w:rPr>
        <w:t xml:space="preserve"> as a quality priority for 2023/24.</w:t>
      </w:r>
    </w:p>
    <w:p w14:paraId="101E03BC" w14:textId="77777777" w:rsidR="002E66BF" w:rsidRPr="002E66BF" w:rsidRDefault="002E66BF" w:rsidP="002E66BF">
      <w:pPr>
        <w:spacing w:after="0" w:line="360" w:lineRule="auto"/>
        <w:ind w:left="0" w:right="260"/>
        <w:jc w:val="both"/>
        <w:rPr>
          <w:rFonts w:eastAsia="Calibri"/>
          <w:szCs w:val="24"/>
          <w:lang w:val="en-US"/>
        </w:rPr>
      </w:pPr>
    </w:p>
    <w:p w14:paraId="6A820C93" w14:textId="77777777" w:rsidR="002E66BF" w:rsidRPr="002E66BF" w:rsidRDefault="002E66BF" w:rsidP="002E66BF">
      <w:pPr>
        <w:spacing w:after="0" w:line="360" w:lineRule="auto"/>
        <w:ind w:left="0" w:right="-23"/>
        <w:jc w:val="both"/>
        <w:rPr>
          <w:rFonts w:eastAsia="Calibri"/>
          <w:b/>
          <w:bCs/>
          <w:szCs w:val="24"/>
          <w:lang w:val="en-US"/>
        </w:rPr>
      </w:pPr>
      <w:r w:rsidRPr="002E66BF">
        <w:rPr>
          <w:rFonts w:eastAsia="Calibri"/>
          <w:b/>
          <w:bCs/>
          <w:szCs w:val="24"/>
          <w:lang w:val="en-US"/>
        </w:rPr>
        <w:t>Digital exclusion</w:t>
      </w:r>
    </w:p>
    <w:p w14:paraId="1A2955F8" w14:textId="28DACDE1" w:rsidR="002E66BF" w:rsidRPr="002E66BF" w:rsidRDefault="002E66BF" w:rsidP="002E66BF">
      <w:pPr>
        <w:kinsoku w:val="0"/>
        <w:overflowPunct w:val="0"/>
        <w:spacing w:after="0" w:line="360" w:lineRule="auto"/>
        <w:ind w:left="0"/>
        <w:contextualSpacing/>
        <w:jc w:val="both"/>
        <w:textAlignment w:val="baseline"/>
        <w:rPr>
          <w:rFonts w:eastAsia="+mn-ea"/>
          <w:bCs/>
          <w:color w:val="000000"/>
          <w:kern w:val="24"/>
          <w:szCs w:val="24"/>
          <w:lang w:val="en-US" w:eastAsia="en-GB"/>
        </w:rPr>
      </w:pPr>
      <w:r w:rsidRPr="002E66BF">
        <w:rPr>
          <w:rFonts w:eastAsia="+mn-ea"/>
          <w:bCs/>
          <w:color w:val="000000"/>
          <w:kern w:val="24"/>
          <w:szCs w:val="24"/>
          <w:lang w:val="en-US" w:eastAsia="en-GB"/>
        </w:rPr>
        <w:t>We understand, as we move to more use of digital systems to treat, communicate</w:t>
      </w:r>
      <w:r w:rsidR="00EC4096">
        <w:rPr>
          <w:rFonts w:eastAsia="+mn-ea"/>
          <w:bCs/>
          <w:color w:val="000000"/>
          <w:kern w:val="24"/>
          <w:szCs w:val="24"/>
          <w:lang w:val="en-US" w:eastAsia="en-GB"/>
        </w:rPr>
        <w:t>,</w:t>
      </w:r>
      <w:r w:rsidRPr="002E66BF">
        <w:rPr>
          <w:rFonts w:eastAsia="+mn-ea"/>
          <w:bCs/>
          <w:color w:val="000000"/>
          <w:kern w:val="24"/>
          <w:szCs w:val="24"/>
          <w:lang w:val="en-US" w:eastAsia="en-GB"/>
        </w:rPr>
        <w:t xml:space="preserve"> and monitor our patients, there is a need to ensure our patients </w:t>
      </w:r>
      <w:proofErr w:type="gramStart"/>
      <w:r w:rsidRPr="002E66BF">
        <w:rPr>
          <w:rFonts w:eastAsia="+mn-ea"/>
          <w:bCs/>
          <w:color w:val="000000"/>
          <w:kern w:val="24"/>
          <w:szCs w:val="24"/>
          <w:lang w:val="en-US" w:eastAsia="en-GB"/>
        </w:rPr>
        <w:t>are not digitally excluded</w:t>
      </w:r>
      <w:proofErr w:type="gramEnd"/>
      <w:r w:rsidRPr="002E66BF">
        <w:rPr>
          <w:rFonts w:eastAsia="+mn-ea"/>
          <w:bCs/>
          <w:color w:val="000000"/>
          <w:kern w:val="24"/>
          <w:szCs w:val="24"/>
          <w:lang w:val="en-US" w:eastAsia="en-GB"/>
        </w:rPr>
        <w:t xml:space="preserve"> from access to our care. A multi-disciplinary Digital Exclusion forum (led by this year’s Darzi fellow) </w:t>
      </w:r>
      <w:proofErr w:type="gramStart"/>
      <w:r w:rsidRPr="002E66BF">
        <w:rPr>
          <w:rFonts w:eastAsia="+mn-ea"/>
          <w:bCs/>
          <w:color w:val="000000"/>
          <w:kern w:val="24"/>
          <w:szCs w:val="24"/>
          <w:lang w:val="en-US" w:eastAsia="en-GB"/>
        </w:rPr>
        <w:t>was held</w:t>
      </w:r>
      <w:proofErr w:type="gramEnd"/>
      <w:r w:rsidRPr="002E66BF">
        <w:rPr>
          <w:rFonts w:eastAsia="+mn-ea"/>
          <w:bCs/>
          <w:color w:val="000000"/>
          <w:kern w:val="24"/>
          <w:szCs w:val="24"/>
          <w:lang w:val="en-US" w:eastAsia="en-GB"/>
        </w:rPr>
        <w:t xml:space="preserve"> and discussed ways that patients can be helped to overcome barriers preventing them from engaging with the technology used by Moorfields, such as online consultations or digital consenting (the feasibility of which another group is currently looking at). There was also a session where patients could use technology and </w:t>
      </w:r>
      <w:bookmarkStart w:id="17" w:name="_Int_Q2ZPJAEo"/>
      <w:r w:rsidRPr="002E66BF">
        <w:rPr>
          <w:rFonts w:eastAsia="+mn-ea"/>
          <w:bCs/>
          <w:color w:val="000000"/>
          <w:kern w:val="24"/>
          <w:szCs w:val="24"/>
          <w:lang w:val="en-US" w:eastAsia="en-GB"/>
        </w:rPr>
        <w:t>identifying</w:t>
      </w:r>
      <w:bookmarkEnd w:id="17"/>
      <w:r w:rsidRPr="002E66BF">
        <w:rPr>
          <w:rFonts w:eastAsia="+mn-ea"/>
          <w:bCs/>
          <w:color w:val="000000"/>
          <w:kern w:val="24"/>
          <w:szCs w:val="24"/>
          <w:lang w:val="en-US" w:eastAsia="en-GB"/>
        </w:rPr>
        <w:t xml:space="preserve"> potential training needs. We have piloted ‘digital pods’ where patients attend and receive support for their online consultation, and these have proved successful and have become embedded in day-to-day practice on our Brent Cross site. For 2023/24 we will combine the learning from these studies into a set of principles to support the development of our digital services going forwards.</w:t>
      </w:r>
    </w:p>
    <w:p w14:paraId="3ED3DA85" w14:textId="77777777" w:rsidR="002E66BF" w:rsidRPr="002E66BF" w:rsidRDefault="002E66BF" w:rsidP="002E66BF">
      <w:pPr>
        <w:kinsoku w:val="0"/>
        <w:overflowPunct w:val="0"/>
        <w:spacing w:after="0" w:line="360" w:lineRule="auto"/>
        <w:ind w:left="0"/>
        <w:contextualSpacing/>
        <w:jc w:val="both"/>
        <w:textAlignment w:val="baseline"/>
        <w:rPr>
          <w:rFonts w:eastAsia="+mn-ea"/>
          <w:b/>
          <w:color w:val="000000"/>
          <w:kern w:val="24"/>
          <w:szCs w:val="24"/>
          <w:lang w:val="en-US" w:eastAsia="en-GB"/>
        </w:rPr>
      </w:pPr>
    </w:p>
    <w:p w14:paraId="6072E878" w14:textId="77777777" w:rsidR="002E66BF" w:rsidRPr="002E66BF" w:rsidRDefault="002E66BF" w:rsidP="002E66BF">
      <w:pPr>
        <w:kinsoku w:val="0"/>
        <w:overflowPunct w:val="0"/>
        <w:spacing w:after="0" w:line="360" w:lineRule="auto"/>
        <w:ind w:left="0"/>
        <w:contextualSpacing/>
        <w:jc w:val="both"/>
        <w:textAlignment w:val="baseline"/>
        <w:rPr>
          <w:rFonts w:eastAsia="Calibri"/>
          <w:szCs w:val="24"/>
          <w:lang w:val="en-US" w:eastAsia="en-GB"/>
        </w:rPr>
      </w:pPr>
      <w:r w:rsidRPr="002E66BF">
        <w:rPr>
          <w:rFonts w:eastAsia="+mn-ea"/>
          <w:color w:val="000000"/>
          <w:kern w:val="24"/>
          <w:szCs w:val="24"/>
          <w:lang w:val="en-US" w:eastAsia="en-GB"/>
        </w:rPr>
        <w:t xml:space="preserve">The 2022/23 complaints and PALS report </w:t>
      </w:r>
      <w:r w:rsidRPr="002E66BF">
        <w:rPr>
          <w:rFonts w:eastAsia="Calibri"/>
          <w:szCs w:val="24"/>
          <w:lang w:val="en-US" w:eastAsia="en-GB"/>
        </w:rPr>
        <w:t xml:space="preserve">showed a decrease in complaints and PALS enquiries this year, on average closer to pre-Covid levels. The main themes of complaints remain clinical concerns, staff attitude, communication, and transport. PALS enquiries focus on appointments management and communication. </w:t>
      </w:r>
      <w:r w:rsidRPr="002E66BF">
        <w:rPr>
          <w:rFonts w:eastAsia="Calibri"/>
          <w:szCs w:val="24"/>
          <w:lang w:val="en-US"/>
        </w:rPr>
        <w:t>The patient experience and participation committee has updated its terms of reference and meets to discuss patient feedback and what chang</w:t>
      </w:r>
      <w:bookmarkStart w:id="18" w:name="_Toc42691905"/>
      <w:bookmarkStart w:id="19" w:name="_Toc58332521"/>
      <w:r w:rsidRPr="002E66BF">
        <w:rPr>
          <w:rFonts w:eastAsia="Calibri"/>
          <w:szCs w:val="24"/>
          <w:lang w:val="en-US"/>
        </w:rPr>
        <w:t xml:space="preserve">es and learning will </w:t>
      </w:r>
      <w:proofErr w:type="gramStart"/>
      <w:r w:rsidRPr="002E66BF">
        <w:rPr>
          <w:rFonts w:eastAsia="Calibri"/>
          <w:szCs w:val="24"/>
          <w:lang w:val="en-US"/>
        </w:rPr>
        <w:t>be made</w:t>
      </w:r>
      <w:proofErr w:type="gramEnd"/>
      <w:r w:rsidRPr="002E66BF">
        <w:rPr>
          <w:rFonts w:eastAsia="Calibri"/>
          <w:szCs w:val="24"/>
          <w:lang w:val="en-US"/>
        </w:rPr>
        <w:t xml:space="preserve"> as a result. </w:t>
      </w:r>
    </w:p>
    <w:p w14:paraId="334D40BA" w14:textId="77777777" w:rsidR="002E66BF" w:rsidRPr="002E66BF" w:rsidRDefault="002E66BF" w:rsidP="002E66BF">
      <w:pPr>
        <w:spacing w:after="0" w:line="360" w:lineRule="auto"/>
        <w:ind w:left="0" w:right="260"/>
        <w:jc w:val="both"/>
        <w:rPr>
          <w:rFonts w:eastAsia="Calibri"/>
          <w:szCs w:val="24"/>
          <w:lang w:val="en-US"/>
        </w:rPr>
      </w:pPr>
    </w:p>
    <w:p w14:paraId="35B8E016" w14:textId="77777777" w:rsidR="002E66BF" w:rsidRPr="00A265C8" w:rsidRDefault="002E66BF" w:rsidP="002E66BF">
      <w:pPr>
        <w:spacing w:after="0" w:line="360" w:lineRule="auto"/>
        <w:ind w:left="0"/>
        <w:jc w:val="both"/>
        <w:outlineLvl w:val="1"/>
        <w:rPr>
          <w:rFonts w:eastAsia="Calibri"/>
          <w:b/>
          <w:color w:val="00618B"/>
          <w:sz w:val="28"/>
          <w:szCs w:val="28"/>
          <w:lang w:val="en-US"/>
        </w:rPr>
      </w:pPr>
      <w:r w:rsidRPr="00A265C8">
        <w:rPr>
          <w:rFonts w:eastAsia="Calibri"/>
          <w:b/>
          <w:color w:val="00618B"/>
          <w:sz w:val="28"/>
          <w:szCs w:val="28"/>
          <w:lang w:val="en-US"/>
        </w:rPr>
        <w:t>NHS England Friends and Family Test results (FFT)</w:t>
      </w:r>
      <w:bookmarkEnd w:id="18"/>
      <w:bookmarkEnd w:id="19"/>
    </w:p>
    <w:p w14:paraId="10796E88" w14:textId="77777777" w:rsidR="002E66BF" w:rsidRPr="002E66BF" w:rsidRDefault="002E66BF" w:rsidP="002E66BF">
      <w:pPr>
        <w:spacing w:after="0" w:line="360" w:lineRule="auto"/>
        <w:ind w:left="0"/>
        <w:jc w:val="both"/>
        <w:rPr>
          <w:rFonts w:eastAsia="Calibri"/>
          <w:szCs w:val="24"/>
          <w:lang w:val="en-US"/>
        </w:rPr>
      </w:pPr>
      <w:r w:rsidRPr="002E66BF">
        <w:rPr>
          <w:rFonts w:eastAsia="Calibri"/>
          <w:szCs w:val="24"/>
          <w:lang w:val="en-US"/>
        </w:rPr>
        <w:t xml:space="preserve">During 2022/23, 232,589 (35%) of patients who attended A&amp;E or had outpatient or inpatient appointments responded to a FFT text, with approximately 94% of those indicating they had a positive experience. </w:t>
      </w:r>
    </w:p>
    <w:p w14:paraId="1D921646" w14:textId="6343D5AC" w:rsidR="00F74641" w:rsidRDefault="00F74641">
      <w:pPr>
        <w:spacing w:after="200" w:line="276" w:lineRule="auto"/>
        <w:ind w:left="0"/>
        <w:rPr>
          <w:rFonts w:eastAsia="Calibri"/>
          <w:b/>
          <w:szCs w:val="24"/>
          <w:lang w:val="en-US"/>
        </w:rPr>
      </w:pPr>
      <w:r>
        <w:rPr>
          <w:rFonts w:eastAsia="Calibri"/>
          <w:b/>
          <w:szCs w:val="24"/>
          <w:lang w:val="en-US"/>
        </w:rPr>
        <w:br w:type="page"/>
      </w:r>
    </w:p>
    <w:p w14:paraId="3C69031F" w14:textId="77777777" w:rsidR="002E66BF" w:rsidRPr="002E66BF" w:rsidRDefault="002E66BF" w:rsidP="002E66BF">
      <w:pPr>
        <w:spacing w:after="0" w:line="360" w:lineRule="auto"/>
        <w:ind w:left="0"/>
        <w:jc w:val="both"/>
        <w:rPr>
          <w:rFonts w:eastAsia="Calibri"/>
          <w:b/>
          <w:szCs w:val="24"/>
          <w:lang w:val="en-US"/>
        </w:rPr>
      </w:pPr>
    </w:p>
    <w:p w14:paraId="086D3E1F" w14:textId="77777777" w:rsidR="002E66BF" w:rsidRPr="002E66BF" w:rsidRDefault="002E66BF" w:rsidP="002E66BF">
      <w:pPr>
        <w:spacing w:after="0" w:line="360" w:lineRule="auto"/>
        <w:ind w:left="0"/>
        <w:jc w:val="both"/>
        <w:rPr>
          <w:rFonts w:eastAsia="Calibri"/>
          <w:b/>
          <w:szCs w:val="24"/>
          <w:lang w:val="en-US"/>
        </w:rPr>
      </w:pPr>
      <w:r w:rsidRPr="002E66BF">
        <w:rPr>
          <w:rFonts w:eastAsia="Calibri"/>
          <w:b/>
          <w:szCs w:val="24"/>
          <w:lang w:val="en-US"/>
        </w:rPr>
        <w:t>FFT Results</w:t>
      </w:r>
    </w:p>
    <w:p w14:paraId="61F4D1B3" w14:textId="77777777" w:rsidR="002E66BF" w:rsidRPr="002E66BF" w:rsidRDefault="002E66BF" w:rsidP="002E66BF">
      <w:pPr>
        <w:spacing w:after="0" w:line="360" w:lineRule="auto"/>
        <w:ind w:left="0"/>
        <w:jc w:val="both"/>
        <w:rPr>
          <w:rFonts w:eastAsia="Calibri"/>
          <w:b/>
          <w:bCs/>
          <w:szCs w:val="24"/>
          <w:lang w:val="en-US"/>
        </w:rPr>
      </w:pPr>
      <w:r w:rsidRPr="002E66BF">
        <w:rPr>
          <w:rFonts w:eastAsia="Calibri"/>
          <w:b/>
          <w:bCs/>
          <w:szCs w:val="24"/>
          <w:lang w:val="en-US"/>
        </w:rPr>
        <w:t>FFT Trust results for 2022/23</w:t>
      </w:r>
    </w:p>
    <w:tbl>
      <w:tblPr>
        <w:tblW w:w="10208" w:type="dxa"/>
        <w:tblLook w:val="04A0" w:firstRow="1" w:lastRow="0" w:firstColumn="1" w:lastColumn="0" w:noHBand="0" w:noVBand="1"/>
      </w:tblPr>
      <w:tblGrid>
        <w:gridCol w:w="1232"/>
        <w:gridCol w:w="951"/>
        <w:gridCol w:w="828"/>
        <w:gridCol w:w="706"/>
        <w:gridCol w:w="706"/>
        <w:gridCol w:w="706"/>
        <w:gridCol w:w="706"/>
        <w:gridCol w:w="951"/>
        <w:gridCol w:w="951"/>
        <w:gridCol w:w="913"/>
        <w:gridCol w:w="718"/>
        <w:gridCol w:w="840"/>
      </w:tblGrid>
      <w:tr w:rsidR="002E66BF" w:rsidRPr="002E66BF" w14:paraId="505FC9F6" w14:textId="77777777" w:rsidTr="002A6BE9">
        <w:trPr>
          <w:cantSplit/>
          <w:trHeight w:val="1058"/>
          <w:tblHeader/>
        </w:trPr>
        <w:tc>
          <w:tcPr>
            <w:tcW w:w="0" w:type="auto"/>
            <w:vMerge w:val="restart"/>
            <w:tcBorders>
              <w:top w:val="single" w:sz="8" w:space="0" w:color="auto"/>
              <w:left w:val="single" w:sz="8" w:space="0" w:color="auto"/>
              <w:right w:val="single" w:sz="8" w:space="0" w:color="auto"/>
            </w:tcBorders>
            <w:shd w:val="clear" w:color="auto" w:fill="0070C0"/>
            <w:tcMar>
              <w:left w:w="108" w:type="dxa"/>
              <w:right w:w="108" w:type="dxa"/>
            </w:tcMar>
            <w:vAlign w:val="center"/>
          </w:tcPr>
          <w:p w14:paraId="081DA0D7" w14:textId="77777777" w:rsidR="002E66BF" w:rsidRPr="002E66BF" w:rsidRDefault="002E66BF" w:rsidP="002E66BF">
            <w:pPr>
              <w:spacing w:after="0" w:line="360" w:lineRule="auto"/>
              <w:ind w:left="0"/>
              <w:jc w:val="center"/>
              <w:rPr>
                <w:rFonts w:eastAsia="Calibri"/>
                <w:color w:val="FFFFFF"/>
                <w:sz w:val="22"/>
                <w:lang w:val="en-US"/>
              </w:rPr>
            </w:pPr>
            <w:r w:rsidRPr="002E66BF">
              <w:rPr>
                <w:rFonts w:eastAsia="Calibri"/>
                <w:b/>
                <w:color w:val="FFFFFF"/>
                <w:sz w:val="22"/>
                <w:lang w:val="en-US"/>
              </w:rPr>
              <w:t>Type</w:t>
            </w:r>
          </w:p>
        </w:tc>
        <w:tc>
          <w:tcPr>
            <w:tcW w:w="0" w:type="auto"/>
            <w:gridSpan w:val="6"/>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vAlign w:val="center"/>
          </w:tcPr>
          <w:p w14:paraId="73AFFF4A" w14:textId="77777777" w:rsidR="002E66BF" w:rsidRPr="002E66BF" w:rsidRDefault="002E66BF" w:rsidP="002E66BF">
            <w:pPr>
              <w:spacing w:after="0" w:line="360" w:lineRule="auto"/>
              <w:ind w:left="0"/>
              <w:jc w:val="center"/>
              <w:rPr>
                <w:rFonts w:eastAsia="Calibri"/>
                <w:b/>
                <w:color w:val="FFFFFF"/>
                <w:sz w:val="22"/>
                <w:lang w:val="en-US"/>
              </w:rPr>
            </w:pPr>
            <w:r w:rsidRPr="002E66BF">
              <w:rPr>
                <w:rFonts w:eastAsia="Calibri"/>
                <w:b/>
                <w:color w:val="FFFFFF"/>
                <w:sz w:val="22"/>
                <w:lang w:val="en-US"/>
              </w:rPr>
              <w:t>Score</w:t>
            </w:r>
          </w:p>
          <w:p w14:paraId="41E1BA03" w14:textId="77777777" w:rsidR="002E66BF" w:rsidRPr="002E66BF" w:rsidRDefault="002E66BF" w:rsidP="002E66BF">
            <w:pPr>
              <w:spacing w:after="0"/>
              <w:ind w:left="0"/>
              <w:rPr>
                <w:rFonts w:eastAsia="Calibri"/>
                <w:b/>
                <w:color w:val="FFFFFF"/>
                <w:sz w:val="22"/>
                <w:lang w:val="en-US"/>
              </w:rPr>
            </w:pPr>
            <w:r w:rsidRPr="002E66BF">
              <w:rPr>
                <w:rFonts w:eastAsia="Calibri"/>
                <w:b/>
                <w:color w:val="FFFFFF"/>
                <w:sz w:val="22"/>
                <w:lang w:val="en-US"/>
              </w:rPr>
              <w:t xml:space="preserve">5 - Very Good </w:t>
            </w:r>
          </w:p>
          <w:p w14:paraId="0BA9CFF2" w14:textId="77777777" w:rsidR="002E66BF" w:rsidRPr="002E66BF" w:rsidRDefault="002E66BF" w:rsidP="002E66BF">
            <w:pPr>
              <w:spacing w:after="0"/>
              <w:ind w:left="0"/>
              <w:rPr>
                <w:rFonts w:eastAsia="Calibri"/>
                <w:b/>
                <w:color w:val="FFFFFF"/>
                <w:sz w:val="22"/>
                <w:lang w:val="en-US"/>
              </w:rPr>
            </w:pPr>
            <w:r w:rsidRPr="002E66BF">
              <w:rPr>
                <w:rFonts w:eastAsia="Calibri"/>
                <w:b/>
                <w:color w:val="FFFFFF"/>
                <w:sz w:val="22"/>
                <w:lang w:val="en-US"/>
              </w:rPr>
              <w:t xml:space="preserve">4 - Good </w:t>
            </w:r>
          </w:p>
          <w:p w14:paraId="0C9B3C00" w14:textId="77777777" w:rsidR="002E66BF" w:rsidRPr="002E66BF" w:rsidRDefault="002E66BF" w:rsidP="002E66BF">
            <w:pPr>
              <w:spacing w:after="0"/>
              <w:ind w:left="0"/>
              <w:rPr>
                <w:rFonts w:eastAsia="Calibri"/>
                <w:b/>
                <w:color w:val="FFFFFF"/>
                <w:sz w:val="22"/>
                <w:lang w:val="en-US"/>
              </w:rPr>
            </w:pPr>
            <w:r w:rsidRPr="002E66BF">
              <w:rPr>
                <w:rFonts w:eastAsia="Calibri"/>
                <w:b/>
                <w:color w:val="FFFFFF"/>
                <w:sz w:val="22"/>
                <w:lang w:val="en-US"/>
              </w:rPr>
              <w:t xml:space="preserve">3 - Neither good nor poor </w:t>
            </w:r>
          </w:p>
          <w:p w14:paraId="3A59919C" w14:textId="77777777" w:rsidR="002E66BF" w:rsidRPr="002E66BF" w:rsidRDefault="002E66BF" w:rsidP="002E66BF">
            <w:pPr>
              <w:spacing w:after="0"/>
              <w:ind w:left="0"/>
              <w:rPr>
                <w:rFonts w:eastAsia="Calibri"/>
                <w:b/>
                <w:color w:val="FFFFFF"/>
                <w:sz w:val="22"/>
                <w:lang w:val="en-US"/>
              </w:rPr>
            </w:pPr>
            <w:r w:rsidRPr="002E66BF">
              <w:rPr>
                <w:rFonts w:eastAsia="Calibri"/>
                <w:b/>
                <w:color w:val="FFFFFF"/>
                <w:sz w:val="22"/>
                <w:lang w:val="en-US"/>
              </w:rPr>
              <w:t xml:space="preserve">2 - Poor </w:t>
            </w:r>
          </w:p>
          <w:p w14:paraId="1933DDB3" w14:textId="77777777" w:rsidR="002E66BF" w:rsidRPr="002E66BF" w:rsidRDefault="002E66BF" w:rsidP="002E66BF">
            <w:pPr>
              <w:spacing w:after="0"/>
              <w:ind w:left="0"/>
              <w:rPr>
                <w:rFonts w:eastAsia="Calibri"/>
                <w:b/>
                <w:color w:val="FFFFFF"/>
                <w:sz w:val="22"/>
                <w:lang w:val="en-US"/>
              </w:rPr>
            </w:pPr>
            <w:r w:rsidRPr="002E66BF">
              <w:rPr>
                <w:rFonts w:eastAsia="Calibri"/>
                <w:b/>
                <w:color w:val="FFFFFF"/>
                <w:sz w:val="22"/>
                <w:lang w:val="en-US"/>
              </w:rPr>
              <w:t xml:space="preserve">1 - </w:t>
            </w:r>
            <w:proofErr w:type="gramStart"/>
            <w:r w:rsidRPr="002E66BF">
              <w:rPr>
                <w:rFonts w:eastAsia="Calibri"/>
                <w:b/>
                <w:color w:val="FFFFFF"/>
                <w:sz w:val="22"/>
                <w:lang w:val="en-US"/>
              </w:rPr>
              <w:t>Very poor</w:t>
            </w:r>
            <w:proofErr w:type="gramEnd"/>
            <w:r w:rsidRPr="002E66BF">
              <w:rPr>
                <w:rFonts w:eastAsia="Calibri"/>
                <w:b/>
                <w:color w:val="FFFFFF"/>
                <w:sz w:val="22"/>
                <w:lang w:val="en-US"/>
              </w:rPr>
              <w:t xml:space="preserve"> </w:t>
            </w:r>
          </w:p>
          <w:p w14:paraId="75CCCF33" w14:textId="77777777" w:rsidR="002E66BF" w:rsidRPr="002E66BF" w:rsidRDefault="002E66BF" w:rsidP="002E66BF">
            <w:pPr>
              <w:spacing w:after="0"/>
              <w:ind w:left="0"/>
              <w:rPr>
                <w:rFonts w:eastAsia="Calibri"/>
                <w:b/>
                <w:color w:val="FFFFFF"/>
                <w:sz w:val="22"/>
                <w:lang w:val="en-US"/>
              </w:rPr>
            </w:pPr>
            <w:r w:rsidRPr="002E66BF">
              <w:rPr>
                <w:rFonts w:eastAsia="Calibri"/>
                <w:b/>
                <w:color w:val="FFFFFF"/>
                <w:sz w:val="22"/>
                <w:lang w:val="en-US"/>
              </w:rPr>
              <w:t>0 - Don't know</w:t>
            </w:r>
          </w:p>
        </w:tc>
        <w:tc>
          <w:tcPr>
            <w:tcW w:w="0" w:type="auto"/>
            <w:vMerge w:val="restart"/>
            <w:tcBorders>
              <w:top w:val="single" w:sz="8" w:space="0" w:color="auto"/>
              <w:left w:val="single" w:sz="8" w:space="0" w:color="auto"/>
              <w:right w:val="single" w:sz="8" w:space="0" w:color="auto"/>
            </w:tcBorders>
            <w:shd w:val="clear" w:color="auto" w:fill="0070C0"/>
            <w:tcMar>
              <w:left w:w="108" w:type="dxa"/>
              <w:right w:w="108" w:type="dxa"/>
            </w:tcMar>
            <w:textDirection w:val="btLr"/>
            <w:vAlign w:val="center"/>
          </w:tcPr>
          <w:p w14:paraId="4D35DA0D" w14:textId="77777777" w:rsidR="002E66BF" w:rsidRPr="002E66BF" w:rsidRDefault="002E66BF" w:rsidP="002E66BF">
            <w:pPr>
              <w:spacing w:after="0" w:line="360" w:lineRule="auto"/>
              <w:ind w:left="113" w:right="113"/>
              <w:rPr>
                <w:rFonts w:eastAsia="Calibri"/>
                <w:color w:val="FFFFFF"/>
                <w:sz w:val="22"/>
                <w:lang w:val="en-US"/>
              </w:rPr>
            </w:pPr>
            <w:r w:rsidRPr="002E66BF">
              <w:rPr>
                <w:rFonts w:eastAsia="Calibri"/>
                <w:b/>
                <w:color w:val="FFFFFF"/>
                <w:sz w:val="22"/>
                <w:lang w:val="en-US"/>
              </w:rPr>
              <w:t>Responses</w:t>
            </w:r>
          </w:p>
        </w:tc>
        <w:tc>
          <w:tcPr>
            <w:tcW w:w="0" w:type="auto"/>
            <w:vMerge w:val="restart"/>
            <w:tcBorders>
              <w:top w:val="single" w:sz="8" w:space="0" w:color="auto"/>
              <w:left w:val="single" w:sz="8" w:space="0" w:color="auto"/>
              <w:right w:val="single" w:sz="8" w:space="0" w:color="auto"/>
            </w:tcBorders>
            <w:shd w:val="clear" w:color="auto" w:fill="0070C0"/>
            <w:tcMar>
              <w:left w:w="108" w:type="dxa"/>
              <w:right w:w="108" w:type="dxa"/>
            </w:tcMar>
            <w:textDirection w:val="btLr"/>
            <w:vAlign w:val="center"/>
          </w:tcPr>
          <w:p w14:paraId="25FB0EC0" w14:textId="77777777" w:rsidR="002E66BF" w:rsidRPr="002E66BF" w:rsidRDefault="002E66BF" w:rsidP="002E66BF">
            <w:pPr>
              <w:spacing w:after="0" w:line="360" w:lineRule="auto"/>
              <w:ind w:left="113" w:right="113"/>
              <w:rPr>
                <w:rFonts w:eastAsia="Calibri"/>
                <w:color w:val="FFFFFF"/>
                <w:sz w:val="22"/>
                <w:lang w:val="en-US"/>
              </w:rPr>
            </w:pPr>
            <w:r w:rsidRPr="002E66BF">
              <w:rPr>
                <w:rFonts w:eastAsia="Calibri"/>
                <w:b/>
                <w:color w:val="FFFFFF"/>
                <w:sz w:val="22"/>
                <w:lang w:val="en-US"/>
              </w:rPr>
              <w:t>Eligible</w:t>
            </w:r>
          </w:p>
        </w:tc>
        <w:tc>
          <w:tcPr>
            <w:tcW w:w="913" w:type="dxa"/>
            <w:vMerge w:val="restart"/>
            <w:tcBorders>
              <w:top w:val="single" w:sz="8" w:space="0" w:color="auto"/>
              <w:left w:val="single" w:sz="8" w:space="0" w:color="auto"/>
              <w:right w:val="single" w:sz="8" w:space="0" w:color="auto"/>
            </w:tcBorders>
            <w:shd w:val="clear" w:color="auto" w:fill="0070C0"/>
            <w:tcMar>
              <w:left w:w="108" w:type="dxa"/>
              <w:right w:w="108" w:type="dxa"/>
            </w:tcMar>
            <w:textDirection w:val="btLr"/>
            <w:vAlign w:val="center"/>
          </w:tcPr>
          <w:p w14:paraId="2B71900D" w14:textId="77777777" w:rsidR="002E66BF" w:rsidRPr="002E66BF" w:rsidRDefault="002E66BF" w:rsidP="002E66BF">
            <w:pPr>
              <w:spacing w:after="0" w:line="360" w:lineRule="auto"/>
              <w:ind w:left="113" w:right="113"/>
              <w:rPr>
                <w:rFonts w:eastAsia="Calibri"/>
                <w:b/>
                <w:color w:val="FFFFFF"/>
                <w:sz w:val="22"/>
                <w:lang w:val="en-US"/>
              </w:rPr>
            </w:pPr>
            <w:r w:rsidRPr="002E66BF">
              <w:rPr>
                <w:rFonts w:eastAsia="Calibri"/>
                <w:b/>
                <w:bCs/>
                <w:color w:val="FFFFFF"/>
                <w:sz w:val="22"/>
                <w:lang w:val="en-US"/>
              </w:rPr>
              <w:t>Positive.</w:t>
            </w:r>
          </w:p>
        </w:tc>
        <w:tc>
          <w:tcPr>
            <w:tcW w:w="718" w:type="dxa"/>
            <w:vMerge w:val="restart"/>
            <w:tcBorders>
              <w:top w:val="single" w:sz="8" w:space="0" w:color="auto"/>
              <w:left w:val="single" w:sz="8" w:space="0" w:color="auto"/>
              <w:right w:val="single" w:sz="8" w:space="0" w:color="auto"/>
            </w:tcBorders>
            <w:shd w:val="clear" w:color="auto" w:fill="0070C0"/>
            <w:tcMar>
              <w:left w:w="108" w:type="dxa"/>
              <w:right w:w="108" w:type="dxa"/>
            </w:tcMar>
            <w:textDirection w:val="btLr"/>
            <w:vAlign w:val="center"/>
          </w:tcPr>
          <w:p w14:paraId="3EB01452" w14:textId="77777777" w:rsidR="002E66BF" w:rsidRPr="002E66BF" w:rsidRDefault="002E66BF" w:rsidP="002E66BF">
            <w:pPr>
              <w:spacing w:after="0" w:line="360" w:lineRule="auto"/>
              <w:ind w:left="113" w:right="113"/>
              <w:rPr>
                <w:rFonts w:eastAsia="Calibri"/>
                <w:b/>
                <w:color w:val="FFFFFF"/>
                <w:sz w:val="22"/>
                <w:lang w:val="en-US"/>
              </w:rPr>
            </w:pPr>
            <w:r w:rsidRPr="002E66BF">
              <w:rPr>
                <w:rFonts w:eastAsia="Calibri"/>
                <w:b/>
                <w:bCs/>
                <w:color w:val="FFFFFF"/>
                <w:sz w:val="22"/>
                <w:lang w:val="en-US"/>
              </w:rPr>
              <w:t>Negative.</w:t>
            </w:r>
          </w:p>
        </w:tc>
        <w:tc>
          <w:tcPr>
            <w:tcW w:w="0" w:type="auto"/>
            <w:vMerge w:val="restart"/>
            <w:tcBorders>
              <w:top w:val="single" w:sz="8" w:space="0" w:color="auto"/>
              <w:left w:val="single" w:sz="8" w:space="0" w:color="auto"/>
              <w:right w:val="single" w:sz="8" w:space="0" w:color="auto"/>
            </w:tcBorders>
            <w:shd w:val="clear" w:color="auto" w:fill="0070C0"/>
            <w:tcMar>
              <w:left w:w="108" w:type="dxa"/>
              <w:right w:w="108" w:type="dxa"/>
            </w:tcMar>
            <w:textDirection w:val="btLr"/>
            <w:vAlign w:val="center"/>
          </w:tcPr>
          <w:p w14:paraId="04086037" w14:textId="77777777" w:rsidR="002E66BF" w:rsidRPr="002E66BF" w:rsidRDefault="002E66BF" w:rsidP="002E66BF">
            <w:pPr>
              <w:spacing w:after="0" w:line="360" w:lineRule="auto"/>
              <w:ind w:left="113" w:right="113"/>
              <w:rPr>
                <w:rFonts w:eastAsia="Calibri"/>
                <w:b/>
                <w:color w:val="FFFFFF"/>
                <w:sz w:val="22"/>
                <w:lang w:val="en-US"/>
              </w:rPr>
            </w:pPr>
            <w:r w:rsidRPr="002E66BF">
              <w:rPr>
                <w:rFonts w:eastAsia="Calibri"/>
                <w:b/>
                <w:bCs/>
                <w:color w:val="FFFFFF"/>
                <w:sz w:val="22"/>
                <w:lang w:val="en-US"/>
              </w:rPr>
              <w:t>Response.</w:t>
            </w:r>
            <w:r w:rsidRPr="002E66BF">
              <w:rPr>
                <w:rFonts w:eastAsia="Calibri"/>
                <w:b/>
                <w:color w:val="FFFFFF"/>
                <w:sz w:val="22"/>
                <w:lang w:val="en-US"/>
              </w:rPr>
              <w:t xml:space="preserve"> Rate</w:t>
            </w:r>
          </w:p>
        </w:tc>
      </w:tr>
      <w:tr w:rsidR="002E66BF" w:rsidRPr="002E66BF" w14:paraId="5A7B7706" w14:textId="77777777" w:rsidTr="002A6BE9">
        <w:trPr>
          <w:cantSplit/>
          <w:trHeight w:val="460"/>
          <w:tblHeader/>
        </w:trPr>
        <w:tc>
          <w:tcPr>
            <w:tcW w:w="0" w:type="auto"/>
            <w:vMerge/>
            <w:tcBorders>
              <w:left w:val="single" w:sz="8" w:space="0" w:color="auto"/>
              <w:right w:val="single" w:sz="8" w:space="0" w:color="auto"/>
            </w:tcBorders>
            <w:shd w:val="clear" w:color="auto" w:fill="0070C0"/>
            <w:tcMar>
              <w:left w:w="108" w:type="dxa"/>
              <w:right w:w="108" w:type="dxa"/>
            </w:tcMar>
            <w:vAlign w:val="center"/>
          </w:tcPr>
          <w:p w14:paraId="05D3D41D" w14:textId="77777777" w:rsidR="002E66BF" w:rsidRPr="002E66BF" w:rsidRDefault="002E66BF" w:rsidP="002E66BF">
            <w:pPr>
              <w:spacing w:after="0" w:line="360" w:lineRule="auto"/>
              <w:ind w:left="0"/>
              <w:jc w:val="center"/>
              <w:rPr>
                <w:rFonts w:eastAsia="Calibri"/>
                <w:b/>
                <w:color w:val="FFFFFF"/>
                <w:sz w:val="22"/>
                <w:lang w:val="en-US"/>
              </w:rPr>
            </w:pPr>
          </w:p>
        </w:tc>
        <w:tc>
          <w:tcPr>
            <w:tcW w:w="0" w:type="auto"/>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vAlign w:val="bottom"/>
          </w:tcPr>
          <w:p w14:paraId="2A7D05AC" w14:textId="77777777" w:rsidR="002E66BF" w:rsidRPr="002E66BF" w:rsidRDefault="002E66BF" w:rsidP="002E66BF">
            <w:pPr>
              <w:spacing w:after="0" w:line="360" w:lineRule="auto"/>
              <w:ind w:left="0"/>
              <w:jc w:val="center"/>
              <w:rPr>
                <w:rFonts w:eastAsia="Calibri"/>
                <w:b/>
                <w:color w:val="FFFFFF"/>
                <w:sz w:val="22"/>
                <w:lang w:val="en-US"/>
              </w:rPr>
            </w:pPr>
            <w:r w:rsidRPr="002E66BF">
              <w:rPr>
                <w:rFonts w:eastAsia="Calibri"/>
                <w:b/>
                <w:bCs/>
                <w:color w:val="FFFFFF"/>
                <w:sz w:val="22"/>
                <w:lang w:val="en-US"/>
              </w:rPr>
              <w:t>5</w:t>
            </w:r>
          </w:p>
        </w:tc>
        <w:tc>
          <w:tcPr>
            <w:tcW w:w="0" w:type="auto"/>
            <w:tcBorders>
              <w:top w:val="single" w:sz="8" w:space="0" w:color="auto"/>
              <w:left w:val="single" w:sz="8" w:space="0" w:color="auto"/>
              <w:bottom w:val="single" w:sz="8" w:space="0" w:color="auto"/>
              <w:right w:val="single" w:sz="8" w:space="0" w:color="auto"/>
            </w:tcBorders>
            <w:shd w:val="clear" w:color="auto" w:fill="0070C0"/>
            <w:vAlign w:val="bottom"/>
          </w:tcPr>
          <w:p w14:paraId="194F669D" w14:textId="77777777" w:rsidR="002E66BF" w:rsidRPr="002E66BF" w:rsidRDefault="002E66BF" w:rsidP="002E66BF">
            <w:pPr>
              <w:spacing w:after="0" w:line="360" w:lineRule="auto"/>
              <w:ind w:left="0"/>
              <w:jc w:val="center"/>
              <w:rPr>
                <w:rFonts w:eastAsia="Calibri"/>
                <w:b/>
                <w:color w:val="FFFFFF"/>
                <w:sz w:val="22"/>
                <w:lang w:val="en-US"/>
              </w:rPr>
            </w:pPr>
            <w:r w:rsidRPr="002E66BF">
              <w:rPr>
                <w:rFonts w:eastAsia="Calibri"/>
                <w:b/>
                <w:bCs/>
                <w:color w:val="FFFFFF"/>
                <w:sz w:val="22"/>
                <w:lang w:val="en-US"/>
              </w:rPr>
              <w:t>4</w:t>
            </w:r>
          </w:p>
        </w:tc>
        <w:tc>
          <w:tcPr>
            <w:tcW w:w="0" w:type="auto"/>
            <w:tcBorders>
              <w:top w:val="single" w:sz="8" w:space="0" w:color="auto"/>
              <w:left w:val="single" w:sz="8" w:space="0" w:color="auto"/>
              <w:bottom w:val="single" w:sz="8" w:space="0" w:color="auto"/>
              <w:right w:val="single" w:sz="8" w:space="0" w:color="auto"/>
            </w:tcBorders>
            <w:shd w:val="clear" w:color="auto" w:fill="0070C0"/>
            <w:vAlign w:val="bottom"/>
          </w:tcPr>
          <w:p w14:paraId="16204152" w14:textId="77777777" w:rsidR="002E66BF" w:rsidRPr="002E66BF" w:rsidRDefault="002E66BF" w:rsidP="002E66BF">
            <w:pPr>
              <w:spacing w:after="0" w:line="360" w:lineRule="auto"/>
              <w:ind w:left="0"/>
              <w:jc w:val="center"/>
              <w:rPr>
                <w:rFonts w:eastAsia="Calibri"/>
                <w:b/>
                <w:color w:val="FFFFFF"/>
                <w:sz w:val="22"/>
                <w:lang w:val="en-US"/>
              </w:rPr>
            </w:pPr>
            <w:r w:rsidRPr="002E66BF">
              <w:rPr>
                <w:rFonts w:eastAsia="Calibri"/>
                <w:b/>
                <w:bCs/>
                <w:color w:val="FFFFFF"/>
                <w:sz w:val="22"/>
                <w:lang w:val="en-US"/>
              </w:rPr>
              <w:t>3</w:t>
            </w:r>
          </w:p>
        </w:tc>
        <w:tc>
          <w:tcPr>
            <w:tcW w:w="0" w:type="auto"/>
            <w:tcBorders>
              <w:top w:val="single" w:sz="8" w:space="0" w:color="auto"/>
              <w:left w:val="single" w:sz="8" w:space="0" w:color="auto"/>
              <w:bottom w:val="single" w:sz="8" w:space="0" w:color="auto"/>
              <w:right w:val="single" w:sz="8" w:space="0" w:color="auto"/>
            </w:tcBorders>
            <w:shd w:val="clear" w:color="auto" w:fill="0070C0"/>
            <w:vAlign w:val="bottom"/>
          </w:tcPr>
          <w:p w14:paraId="6E76A7AD" w14:textId="77777777" w:rsidR="002E66BF" w:rsidRPr="002E66BF" w:rsidRDefault="002E66BF" w:rsidP="002E66BF">
            <w:pPr>
              <w:spacing w:after="0" w:line="360" w:lineRule="auto"/>
              <w:ind w:left="0"/>
              <w:jc w:val="center"/>
              <w:rPr>
                <w:rFonts w:eastAsia="Calibri"/>
                <w:b/>
                <w:color w:val="FFFFFF"/>
                <w:sz w:val="22"/>
                <w:lang w:val="en-US"/>
              </w:rPr>
            </w:pPr>
            <w:r w:rsidRPr="002E66BF">
              <w:rPr>
                <w:rFonts w:eastAsia="Calibri"/>
                <w:b/>
                <w:bCs/>
                <w:color w:val="FFFFFF"/>
                <w:sz w:val="22"/>
                <w:lang w:val="en-US"/>
              </w:rPr>
              <w:t>2</w:t>
            </w:r>
          </w:p>
        </w:tc>
        <w:tc>
          <w:tcPr>
            <w:tcW w:w="0" w:type="auto"/>
            <w:tcBorders>
              <w:top w:val="single" w:sz="8" w:space="0" w:color="auto"/>
              <w:left w:val="single" w:sz="8" w:space="0" w:color="auto"/>
              <w:bottom w:val="single" w:sz="8" w:space="0" w:color="auto"/>
              <w:right w:val="single" w:sz="8" w:space="0" w:color="auto"/>
            </w:tcBorders>
            <w:shd w:val="clear" w:color="auto" w:fill="0070C0"/>
            <w:vAlign w:val="bottom"/>
          </w:tcPr>
          <w:p w14:paraId="590B7D39" w14:textId="77777777" w:rsidR="002E66BF" w:rsidRPr="002E66BF" w:rsidRDefault="002E66BF" w:rsidP="002E66BF">
            <w:pPr>
              <w:spacing w:after="0" w:line="360" w:lineRule="auto"/>
              <w:ind w:left="0"/>
              <w:jc w:val="center"/>
              <w:rPr>
                <w:rFonts w:eastAsia="Calibri"/>
                <w:b/>
                <w:color w:val="FFFFFF"/>
                <w:sz w:val="22"/>
                <w:lang w:val="en-US"/>
              </w:rPr>
            </w:pPr>
            <w:r w:rsidRPr="002E66BF">
              <w:rPr>
                <w:rFonts w:eastAsia="Calibri"/>
                <w:b/>
                <w:bCs/>
                <w:color w:val="FFFFFF"/>
                <w:sz w:val="22"/>
                <w:lang w:val="en-US"/>
              </w:rPr>
              <w:t>1</w:t>
            </w:r>
          </w:p>
        </w:tc>
        <w:tc>
          <w:tcPr>
            <w:tcW w:w="0" w:type="auto"/>
            <w:tcBorders>
              <w:top w:val="single" w:sz="8" w:space="0" w:color="auto"/>
              <w:left w:val="single" w:sz="8" w:space="0" w:color="auto"/>
              <w:bottom w:val="single" w:sz="8" w:space="0" w:color="auto"/>
              <w:right w:val="single" w:sz="8" w:space="0" w:color="auto"/>
            </w:tcBorders>
            <w:shd w:val="clear" w:color="auto" w:fill="0070C0"/>
            <w:vAlign w:val="bottom"/>
          </w:tcPr>
          <w:p w14:paraId="28CFEAC5" w14:textId="77777777" w:rsidR="002E66BF" w:rsidRPr="002E66BF" w:rsidRDefault="002E66BF" w:rsidP="002E66BF">
            <w:pPr>
              <w:spacing w:after="0" w:line="360" w:lineRule="auto"/>
              <w:ind w:left="0"/>
              <w:jc w:val="center"/>
              <w:rPr>
                <w:rFonts w:eastAsia="Calibri"/>
                <w:b/>
                <w:color w:val="FFFFFF"/>
                <w:sz w:val="22"/>
                <w:lang w:val="en-US"/>
              </w:rPr>
            </w:pPr>
            <w:r w:rsidRPr="002E66BF">
              <w:rPr>
                <w:rFonts w:eastAsia="Calibri"/>
                <w:b/>
                <w:bCs/>
                <w:color w:val="FFFFFF"/>
                <w:sz w:val="22"/>
                <w:lang w:val="en-US"/>
              </w:rPr>
              <w:t>0</w:t>
            </w:r>
          </w:p>
        </w:tc>
        <w:tc>
          <w:tcPr>
            <w:tcW w:w="0" w:type="auto"/>
            <w:vMerge/>
            <w:tcBorders>
              <w:left w:val="single" w:sz="8" w:space="0" w:color="auto"/>
              <w:right w:val="single" w:sz="8" w:space="0" w:color="auto"/>
            </w:tcBorders>
            <w:shd w:val="clear" w:color="auto" w:fill="0070C0"/>
            <w:tcMar>
              <w:left w:w="108" w:type="dxa"/>
              <w:right w:w="108" w:type="dxa"/>
            </w:tcMar>
            <w:textDirection w:val="btLr"/>
            <w:vAlign w:val="center"/>
          </w:tcPr>
          <w:p w14:paraId="4B6E5318" w14:textId="77777777" w:rsidR="002E66BF" w:rsidRPr="002E66BF" w:rsidRDefault="002E66BF" w:rsidP="002E66BF">
            <w:pPr>
              <w:spacing w:after="0" w:line="360" w:lineRule="auto"/>
              <w:ind w:left="113" w:right="113"/>
              <w:jc w:val="center"/>
              <w:rPr>
                <w:rFonts w:eastAsia="Calibri"/>
                <w:b/>
                <w:color w:val="FFFFFF"/>
                <w:sz w:val="22"/>
                <w:lang w:val="en-US"/>
              </w:rPr>
            </w:pPr>
          </w:p>
        </w:tc>
        <w:tc>
          <w:tcPr>
            <w:tcW w:w="0" w:type="auto"/>
            <w:vMerge/>
            <w:tcBorders>
              <w:left w:val="single" w:sz="8" w:space="0" w:color="auto"/>
              <w:right w:val="single" w:sz="8" w:space="0" w:color="auto"/>
            </w:tcBorders>
            <w:shd w:val="clear" w:color="auto" w:fill="0070C0"/>
            <w:tcMar>
              <w:left w:w="108" w:type="dxa"/>
              <w:right w:w="108" w:type="dxa"/>
            </w:tcMar>
            <w:textDirection w:val="btLr"/>
            <w:vAlign w:val="center"/>
          </w:tcPr>
          <w:p w14:paraId="62769D27" w14:textId="77777777" w:rsidR="002E66BF" w:rsidRPr="002E66BF" w:rsidRDefault="002E66BF" w:rsidP="002E66BF">
            <w:pPr>
              <w:spacing w:after="0" w:line="360" w:lineRule="auto"/>
              <w:ind w:left="113" w:right="113"/>
              <w:jc w:val="center"/>
              <w:rPr>
                <w:rFonts w:eastAsia="Calibri"/>
                <w:b/>
                <w:color w:val="FFFFFF"/>
                <w:sz w:val="22"/>
                <w:lang w:val="en-US"/>
              </w:rPr>
            </w:pPr>
          </w:p>
        </w:tc>
        <w:tc>
          <w:tcPr>
            <w:tcW w:w="913" w:type="dxa"/>
            <w:vMerge/>
            <w:tcBorders>
              <w:left w:val="single" w:sz="8" w:space="0" w:color="auto"/>
              <w:right w:val="single" w:sz="8" w:space="0" w:color="auto"/>
            </w:tcBorders>
            <w:shd w:val="clear" w:color="auto" w:fill="0070C0"/>
            <w:tcMar>
              <w:left w:w="108" w:type="dxa"/>
              <w:right w:w="108" w:type="dxa"/>
            </w:tcMar>
            <w:textDirection w:val="btLr"/>
            <w:vAlign w:val="center"/>
          </w:tcPr>
          <w:p w14:paraId="7B77CE69" w14:textId="77777777" w:rsidR="002E66BF" w:rsidRPr="002E66BF" w:rsidRDefault="002E66BF" w:rsidP="002E66BF">
            <w:pPr>
              <w:spacing w:after="0" w:line="360" w:lineRule="auto"/>
              <w:ind w:left="113" w:right="113"/>
              <w:jc w:val="center"/>
              <w:rPr>
                <w:rFonts w:eastAsia="Calibri"/>
                <w:b/>
                <w:bCs/>
                <w:color w:val="FFFFFF"/>
                <w:sz w:val="22"/>
                <w:lang w:val="en-US"/>
              </w:rPr>
            </w:pPr>
          </w:p>
        </w:tc>
        <w:tc>
          <w:tcPr>
            <w:tcW w:w="0" w:type="auto"/>
            <w:vMerge/>
            <w:tcBorders>
              <w:left w:val="single" w:sz="8" w:space="0" w:color="auto"/>
              <w:right w:val="single" w:sz="8" w:space="0" w:color="auto"/>
            </w:tcBorders>
            <w:shd w:val="clear" w:color="auto" w:fill="0070C0"/>
            <w:tcMar>
              <w:left w:w="108" w:type="dxa"/>
              <w:right w:w="108" w:type="dxa"/>
            </w:tcMar>
            <w:textDirection w:val="btLr"/>
            <w:vAlign w:val="center"/>
          </w:tcPr>
          <w:p w14:paraId="3E368BE7" w14:textId="77777777" w:rsidR="002E66BF" w:rsidRPr="002E66BF" w:rsidRDefault="002E66BF" w:rsidP="002E66BF">
            <w:pPr>
              <w:spacing w:after="0" w:line="360" w:lineRule="auto"/>
              <w:ind w:left="113" w:right="113"/>
              <w:jc w:val="center"/>
              <w:rPr>
                <w:rFonts w:eastAsia="Calibri"/>
                <w:b/>
                <w:bCs/>
                <w:color w:val="FFFFFF"/>
                <w:sz w:val="22"/>
                <w:lang w:val="en-US"/>
              </w:rPr>
            </w:pPr>
          </w:p>
        </w:tc>
        <w:tc>
          <w:tcPr>
            <w:tcW w:w="0" w:type="auto"/>
            <w:vMerge/>
            <w:tcBorders>
              <w:left w:val="single" w:sz="8" w:space="0" w:color="auto"/>
              <w:right w:val="single" w:sz="8" w:space="0" w:color="auto"/>
            </w:tcBorders>
            <w:shd w:val="clear" w:color="auto" w:fill="0070C0"/>
            <w:tcMar>
              <w:left w:w="108" w:type="dxa"/>
              <w:right w:w="108" w:type="dxa"/>
            </w:tcMar>
            <w:textDirection w:val="btLr"/>
            <w:vAlign w:val="center"/>
          </w:tcPr>
          <w:p w14:paraId="4DA1FD33" w14:textId="77777777" w:rsidR="002E66BF" w:rsidRPr="002E66BF" w:rsidRDefault="002E66BF" w:rsidP="002E66BF">
            <w:pPr>
              <w:spacing w:after="0" w:line="360" w:lineRule="auto"/>
              <w:ind w:left="113" w:right="113"/>
              <w:jc w:val="center"/>
              <w:rPr>
                <w:rFonts w:eastAsia="Calibri"/>
                <w:b/>
                <w:bCs/>
                <w:color w:val="FFFFFF"/>
                <w:sz w:val="22"/>
                <w:lang w:val="en-US"/>
              </w:rPr>
            </w:pPr>
          </w:p>
        </w:tc>
      </w:tr>
      <w:tr w:rsidR="002E66BF" w:rsidRPr="002E66BF" w14:paraId="78B3CF9D" w14:textId="77777777" w:rsidTr="002A6BE9">
        <w:trPr>
          <w:trHeight w:val="300"/>
        </w:trPr>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4D9217CA" w14:textId="77777777" w:rsidR="002E66BF" w:rsidRPr="002E66BF" w:rsidRDefault="002E66BF" w:rsidP="002E66BF">
            <w:pPr>
              <w:spacing w:after="0" w:line="360" w:lineRule="auto"/>
              <w:ind w:left="0"/>
              <w:rPr>
                <w:rFonts w:eastAsia="Calibri"/>
                <w:sz w:val="22"/>
                <w:lang w:val="en-US"/>
              </w:rPr>
            </w:pPr>
            <w:r w:rsidRPr="002E66BF">
              <w:rPr>
                <w:rFonts w:eastAsia="Calibri"/>
                <w:color w:val="000000"/>
                <w:sz w:val="22"/>
                <w:lang w:val="en-US"/>
              </w:rPr>
              <w:t>A&amp;E</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78A78ED3" w14:textId="77777777" w:rsidR="002E66BF" w:rsidRPr="002E66BF" w:rsidRDefault="002E66BF" w:rsidP="002E66BF">
            <w:pPr>
              <w:spacing w:after="0" w:line="360" w:lineRule="auto"/>
              <w:ind w:left="0"/>
              <w:rPr>
                <w:rFonts w:eastAsia="Calibri"/>
                <w:sz w:val="22"/>
                <w:lang w:val="en-US"/>
              </w:rPr>
            </w:pPr>
            <w:r w:rsidRPr="002E66BF">
              <w:rPr>
                <w:rFonts w:eastAsia="Calibri"/>
                <w:color w:val="000000"/>
                <w:sz w:val="22"/>
                <w:lang w:val="en-US"/>
              </w:rPr>
              <w:t>21576</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4F1F2AD0" w14:textId="77777777" w:rsidR="002E66BF" w:rsidRPr="002E66BF" w:rsidRDefault="002E66BF" w:rsidP="002E66BF">
            <w:pPr>
              <w:spacing w:after="0" w:line="360" w:lineRule="auto"/>
              <w:ind w:left="0"/>
              <w:rPr>
                <w:rFonts w:eastAsia="Calibri"/>
                <w:sz w:val="22"/>
                <w:lang w:val="en-US"/>
              </w:rPr>
            </w:pPr>
            <w:r w:rsidRPr="002E66BF">
              <w:rPr>
                <w:rFonts w:eastAsia="Calibri"/>
                <w:color w:val="000000"/>
                <w:sz w:val="22"/>
                <w:lang w:val="en-US"/>
              </w:rPr>
              <w:t>3727</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79BA58A2" w14:textId="77777777" w:rsidR="002E66BF" w:rsidRPr="002E66BF" w:rsidRDefault="002E66BF" w:rsidP="002E66BF">
            <w:pPr>
              <w:spacing w:after="0" w:line="360" w:lineRule="auto"/>
              <w:ind w:left="0"/>
              <w:rPr>
                <w:rFonts w:eastAsia="Calibri"/>
                <w:sz w:val="22"/>
                <w:lang w:val="en-US"/>
              </w:rPr>
            </w:pPr>
            <w:r w:rsidRPr="002E66BF">
              <w:rPr>
                <w:rFonts w:eastAsia="Calibri"/>
                <w:color w:val="000000"/>
                <w:sz w:val="22"/>
                <w:lang w:val="en-US"/>
              </w:rPr>
              <w:t>628</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7CE72E57" w14:textId="77777777" w:rsidR="002E66BF" w:rsidRPr="002E66BF" w:rsidRDefault="002E66BF" w:rsidP="002E66BF">
            <w:pPr>
              <w:spacing w:after="0" w:line="360" w:lineRule="auto"/>
              <w:ind w:left="0"/>
              <w:rPr>
                <w:rFonts w:eastAsia="Calibri"/>
                <w:sz w:val="22"/>
                <w:lang w:val="en-US"/>
              </w:rPr>
            </w:pPr>
            <w:r w:rsidRPr="002E66BF">
              <w:rPr>
                <w:rFonts w:eastAsia="Calibri"/>
                <w:color w:val="000000"/>
                <w:sz w:val="22"/>
                <w:lang w:val="en-US"/>
              </w:rPr>
              <w:t>381</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4BE9CA99" w14:textId="77777777" w:rsidR="002E66BF" w:rsidRPr="002E66BF" w:rsidRDefault="002E66BF" w:rsidP="002E66BF">
            <w:pPr>
              <w:spacing w:after="0" w:line="360" w:lineRule="auto"/>
              <w:ind w:left="0"/>
              <w:rPr>
                <w:rFonts w:eastAsia="Calibri"/>
                <w:sz w:val="22"/>
                <w:lang w:val="en-US"/>
              </w:rPr>
            </w:pPr>
            <w:r w:rsidRPr="002E66BF">
              <w:rPr>
                <w:rFonts w:eastAsia="Calibri"/>
                <w:color w:val="000000"/>
                <w:sz w:val="22"/>
                <w:lang w:val="en-US"/>
              </w:rPr>
              <w:t>611</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630E2752" w14:textId="77777777" w:rsidR="002E66BF" w:rsidRPr="002E66BF" w:rsidRDefault="002E66BF" w:rsidP="002E66BF">
            <w:pPr>
              <w:spacing w:after="0" w:line="360" w:lineRule="auto"/>
              <w:ind w:left="0"/>
              <w:rPr>
                <w:rFonts w:eastAsia="Calibri"/>
                <w:sz w:val="22"/>
                <w:lang w:val="en-US"/>
              </w:rPr>
            </w:pPr>
            <w:r w:rsidRPr="002E66BF">
              <w:rPr>
                <w:rFonts w:eastAsia="Calibri"/>
                <w:color w:val="000000"/>
                <w:sz w:val="22"/>
                <w:lang w:val="en-US"/>
              </w:rPr>
              <w:t>439</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31076987" w14:textId="77777777" w:rsidR="002E66BF" w:rsidRPr="002E66BF" w:rsidRDefault="002E66BF" w:rsidP="002E66BF">
            <w:pPr>
              <w:spacing w:after="0" w:line="360" w:lineRule="auto"/>
              <w:ind w:left="0"/>
              <w:rPr>
                <w:rFonts w:eastAsia="Calibri"/>
                <w:sz w:val="22"/>
                <w:lang w:val="en-US"/>
              </w:rPr>
            </w:pPr>
            <w:r w:rsidRPr="002E66BF">
              <w:rPr>
                <w:rFonts w:eastAsia="Calibri"/>
                <w:color w:val="000000"/>
                <w:sz w:val="22"/>
                <w:lang w:val="en-US"/>
              </w:rPr>
              <w:t>27362</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046839BC" w14:textId="77777777" w:rsidR="002E66BF" w:rsidRPr="002E66BF" w:rsidRDefault="002E66BF" w:rsidP="002E66BF">
            <w:pPr>
              <w:spacing w:after="0" w:line="360" w:lineRule="auto"/>
              <w:ind w:left="0"/>
              <w:rPr>
                <w:rFonts w:eastAsia="Calibri"/>
                <w:sz w:val="22"/>
                <w:lang w:val="en-US"/>
              </w:rPr>
            </w:pPr>
            <w:r w:rsidRPr="002E66BF">
              <w:rPr>
                <w:rFonts w:eastAsia="Calibri"/>
                <w:color w:val="000000"/>
                <w:sz w:val="22"/>
                <w:lang w:val="en-US"/>
              </w:rPr>
              <w:t>71010</w:t>
            </w:r>
          </w:p>
        </w:tc>
        <w:tc>
          <w:tcPr>
            <w:tcW w:w="913" w:type="dxa"/>
            <w:tcBorders>
              <w:top w:val="single" w:sz="8" w:space="0" w:color="auto"/>
              <w:left w:val="single" w:sz="8" w:space="0" w:color="auto"/>
              <w:bottom w:val="single" w:sz="8" w:space="0" w:color="auto"/>
              <w:right w:val="single" w:sz="8" w:space="0" w:color="auto"/>
            </w:tcBorders>
            <w:tcMar>
              <w:left w:w="108" w:type="dxa"/>
              <w:right w:w="108" w:type="dxa"/>
            </w:tcMar>
          </w:tcPr>
          <w:p w14:paraId="2D7BA509" w14:textId="77777777" w:rsidR="002E66BF" w:rsidRPr="002E66BF" w:rsidRDefault="002E66BF" w:rsidP="002E66BF">
            <w:pPr>
              <w:spacing w:after="0" w:line="360" w:lineRule="auto"/>
              <w:ind w:left="0"/>
              <w:rPr>
                <w:rFonts w:eastAsia="Calibri"/>
                <w:sz w:val="22"/>
                <w:lang w:val="en-US"/>
              </w:rPr>
            </w:pPr>
            <w:r w:rsidRPr="002E66BF">
              <w:rPr>
                <w:rFonts w:eastAsia="Calibri"/>
                <w:color w:val="000000"/>
                <w:sz w:val="22"/>
                <w:lang w:val="en-US"/>
              </w:rPr>
              <w:t>92.5%</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7B770589" w14:textId="77777777" w:rsidR="002E66BF" w:rsidRPr="002E66BF" w:rsidRDefault="002E66BF" w:rsidP="002E66BF">
            <w:pPr>
              <w:spacing w:after="0" w:line="360" w:lineRule="auto"/>
              <w:ind w:left="0"/>
              <w:rPr>
                <w:rFonts w:eastAsia="Calibri"/>
                <w:sz w:val="22"/>
                <w:lang w:val="en-US"/>
              </w:rPr>
            </w:pPr>
            <w:r w:rsidRPr="002E66BF">
              <w:rPr>
                <w:rFonts w:eastAsia="Calibri"/>
                <w:color w:val="000000"/>
                <w:sz w:val="22"/>
                <w:lang w:val="en-US"/>
              </w:rPr>
              <w:t>3.6%</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201C4C9C" w14:textId="77777777" w:rsidR="002E66BF" w:rsidRPr="002E66BF" w:rsidRDefault="002E66BF" w:rsidP="002E66BF">
            <w:pPr>
              <w:spacing w:after="0" w:line="360" w:lineRule="auto"/>
              <w:ind w:left="0"/>
              <w:rPr>
                <w:rFonts w:eastAsia="Calibri"/>
                <w:sz w:val="22"/>
                <w:lang w:val="en-US"/>
              </w:rPr>
            </w:pPr>
            <w:r w:rsidRPr="002E66BF">
              <w:rPr>
                <w:rFonts w:eastAsia="Calibri"/>
                <w:color w:val="000000"/>
                <w:sz w:val="22"/>
                <w:lang w:val="en-US"/>
              </w:rPr>
              <w:t>38.5%</w:t>
            </w:r>
          </w:p>
        </w:tc>
      </w:tr>
      <w:tr w:rsidR="002E66BF" w:rsidRPr="002E66BF" w14:paraId="5A8DC501" w14:textId="77777777" w:rsidTr="002A6BE9">
        <w:trPr>
          <w:trHeight w:val="300"/>
        </w:trPr>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2530BD29" w14:textId="77777777" w:rsidR="002E66BF" w:rsidRPr="002E66BF" w:rsidRDefault="002E66BF" w:rsidP="002E66BF">
            <w:pPr>
              <w:spacing w:after="0" w:line="360" w:lineRule="auto"/>
              <w:ind w:left="0"/>
              <w:rPr>
                <w:rFonts w:eastAsia="Calibri"/>
                <w:color w:val="000000"/>
                <w:sz w:val="22"/>
                <w:lang w:val="en-US"/>
              </w:rPr>
            </w:pPr>
            <w:r w:rsidRPr="002E66BF">
              <w:rPr>
                <w:rFonts w:eastAsia="Calibri"/>
                <w:color w:val="000000"/>
                <w:sz w:val="22"/>
                <w:lang w:val="en-US"/>
              </w:rPr>
              <w:t>Inpatient</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59D5A2F0" w14:textId="77777777" w:rsidR="002E66BF" w:rsidRPr="002E66BF" w:rsidRDefault="002E66BF" w:rsidP="002E66BF">
            <w:pPr>
              <w:spacing w:after="0" w:line="360" w:lineRule="auto"/>
              <w:ind w:left="0"/>
              <w:rPr>
                <w:rFonts w:eastAsia="Calibri"/>
                <w:sz w:val="22"/>
                <w:lang w:val="en-US"/>
              </w:rPr>
            </w:pPr>
            <w:r w:rsidRPr="002E66BF">
              <w:rPr>
                <w:rFonts w:eastAsia="Calibri"/>
                <w:color w:val="000000"/>
                <w:sz w:val="22"/>
                <w:lang w:val="en-US"/>
              </w:rPr>
              <w:t>12711</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73D8B13E" w14:textId="77777777" w:rsidR="002E66BF" w:rsidRPr="002E66BF" w:rsidRDefault="002E66BF" w:rsidP="002E66BF">
            <w:pPr>
              <w:spacing w:after="0" w:line="360" w:lineRule="auto"/>
              <w:ind w:left="0"/>
              <w:rPr>
                <w:rFonts w:eastAsia="Calibri"/>
                <w:sz w:val="22"/>
                <w:lang w:val="en-US"/>
              </w:rPr>
            </w:pPr>
            <w:r w:rsidRPr="002E66BF">
              <w:rPr>
                <w:rFonts w:eastAsia="Calibri"/>
                <w:color w:val="000000"/>
                <w:sz w:val="22"/>
                <w:lang w:val="en-US"/>
              </w:rPr>
              <w:t>1559</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5B14927B" w14:textId="77777777" w:rsidR="002E66BF" w:rsidRPr="002E66BF" w:rsidRDefault="002E66BF" w:rsidP="002E66BF">
            <w:pPr>
              <w:spacing w:after="0" w:line="360" w:lineRule="auto"/>
              <w:ind w:left="0"/>
              <w:rPr>
                <w:rFonts w:eastAsia="Calibri"/>
                <w:sz w:val="22"/>
                <w:lang w:val="en-US"/>
              </w:rPr>
            </w:pPr>
            <w:r w:rsidRPr="002E66BF">
              <w:rPr>
                <w:rFonts w:eastAsia="Calibri"/>
                <w:color w:val="000000"/>
                <w:sz w:val="22"/>
                <w:lang w:val="en-US"/>
              </w:rPr>
              <w:t>149</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3F44555F" w14:textId="77777777" w:rsidR="002E66BF" w:rsidRPr="002E66BF" w:rsidRDefault="002E66BF" w:rsidP="002E66BF">
            <w:pPr>
              <w:spacing w:after="0" w:line="360" w:lineRule="auto"/>
              <w:ind w:left="0"/>
              <w:rPr>
                <w:rFonts w:eastAsia="Calibri"/>
                <w:sz w:val="22"/>
                <w:lang w:val="en-US"/>
              </w:rPr>
            </w:pPr>
            <w:r w:rsidRPr="002E66BF">
              <w:rPr>
                <w:rFonts w:eastAsia="Calibri"/>
                <w:color w:val="000000"/>
                <w:sz w:val="22"/>
                <w:lang w:val="en-US"/>
              </w:rPr>
              <w:t>86</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3B8BEB70" w14:textId="77777777" w:rsidR="002E66BF" w:rsidRPr="002E66BF" w:rsidRDefault="002E66BF" w:rsidP="002E66BF">
            <w:pPr>
              <w:spacing w:after="0" w:line="360" w:lineRule="auto"/>
              <w:ind w:left="0"/>
              <w:rPr>
                <w:rFonts w:eastAsia="Calibri"/>
                <w:sz w:val="22"/>
                <w:lang w:val="en-US"/>
              </w:rPr>
            </w:pPr>
            <w:r w:rsidRPr="002E66BF">
              <w:rPr>
                <w:rFonts w:eastAsia="Calibri"/>
                <w:color w:val="000000"/>
                <w:sz w:val="22"/>
                <w:lang w:val="en-US"/>
              </w:rPr>
              <w:t>111</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01D3FDEF" w14:textId="77777777" w:rsidR="002E66BF" w:rsidRPr="002E66BF" w:rsidRDefault="002E66BF" w:rsidP="002E66BF">
            <w:pPr>
              <w:spacing w:after="0" w:line="360" w:lineRule="auto"/>
              <w:ind w:left="0"/>
              <w:rPr>
                <w:rFonts w:eastAsia="Calibri"/>
                <w:sz w:val="22"/>
                <w:lang w:val="en-US"/>
              </w:rPr>
            </w:pPr>
            <w:r w:rsidRPr="002E66BF">
              <w:rPr>
                <w:rFonts w:eastAsia="Calibri"/>
                <w:color w:val="000000"/>
                <w:sz w:val="22"/>
                <w:lang w:val="en-US"/>
              </w:rPr>
              <w:t>254</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3CC16FEC" w14:textId="77777777" w:rsidR="002E66BF" w:rsidRPr="002E66BF" w:rsidRDefault="002E66BF" w:rsidP="002E66BF">
            <w:pPr>
              <w:spacing w:after="0" w:line="360" w:lineRule="auto"/>
              <w:ind w:left="0"/>
              <w:rPr>
                <w:rFonts w:eastAsia="Calibri"/>
                <w:sz w:val="22"/>
                <w:lang w:val="en-US"/>
              </w:rPr>
            </w:pPr>
            <w:r w:rsidRPr="002E66BF">
              <w:rPr>
                <w:rFonts w:eastAsia="Calibri"/>
                <w:color w:val="000000"/>
                <w:sz w:val="22"/>
                <w:lang w:val="en-US"/>
              </w:rPr>
              <w:t>14870</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63EF901E" w14:textId="77777777" w:rsidR="002E66BF" w:rsidRPr="002E66BF" w:rsidRDefault="002E66BF" w:rsidP="002E66BF">
            <w:pPr>
              <w:spacing w:after="0" w:line="360" w:lineRule="auto"/>
              <w:ind w:left="0"/>
              <w:rPr>
                <w:rFonts w:eastAsia="Calibri"/>
                <w:sz w:val="22"/>
                <w:lang w:val="en-US"/>
              </w:rPr>
            </w:pPr>
            <w:r w:rsidRPr="002E66BF">
              <w:rPr>
                <w:rFonts w:eastAsia="Calibri"/>
                <w:color w:val="000000"/>
                <w:sz w:val="22"/>
                <w:lang w:val="en-US"/>
              </w:rPr>
              <w:t>36637</w:t>
            </w:r>
          </w:p>
        </w:tc>
        <w:tc>
          <w:tcPr>
            <w:tcW w:w="913" w:type="dxa"/>
            <w:tcBorders>
              <w:top w:val="single" w:sz="8" w:space="0" w:color="auto"/>
              <w:left w:val="single" w:sz="8" w:space="0" w:color="auto"/>
              <w:bottom w:val="single" w:sz="8" w:space="0" w:color="auto"/>
              <w:right w:val="single" w:sz="8" w:space="0" w:color="auto"/>
            </w:tcBorders>
            <w:tcMar>
              <w:left w:w="108" w:type="dxa"/>
              <w:right w:w="108" w:type="dxa"/>
            </w:tcMar>
          </w:tcPr>
          <w:p w14:paraId="7878C881" w14:textId="218B75C5" w:rsidR="002E66BF" w:rsidRPr="002E66BF" w:rsidRDefault="002E66BF" w:rsidP="002E66BF">
            <w:pPr>
              <w:spacing w:after="0" w:line="360" w:lineRule="auto"/>
              <w:ind w:left="0"/>
              <w:rPr>
                <w:rFonts w:eastAsia="Calibri"/>
                <w:sz w:val="22"/>
                <w:lang w:val="en-US"/>
              </w:rPr>
            </w:pPr>
            <w:r w:rsidRPr="002E66BF">
              <w:rPr>
                <w:rFonts w:eastAsia="Calibri"/>
                <w:color w:val="000000"/>
                <w:sz w:val="22"/>
                <w:lang w:val="en-US"/>
              </w:rPr>
              <w:t>9</w:t>
            </w:r>
            <w:r w:rsidR="00DD5415">
              <w:rPr>
                <w:rFonts w:eastAsia="Calibri"/>
                <w:color w:val="000000"/>
                <w:sz w:val="22"/>
                <w:lang w:val="en-US"/>
              </w:rPr>
              <w:t>5.6</w:t>
            </w:r>
            <w:r w:rsidRPr="002E66BF">
              <w:rPr>
                <w:rFonts w:eastAsia="Calibri"/>
                <w:color w:val="000000"/>
                <w:sz w:val="22"/>
                <w:lang w:val="en-US"/>
              </w:rPr>
              <w:t>%</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4CB0F57F" w14:textId="77777777" w:rsidR="002E66BF" w:rsidRPr="002E66BF" w:rsidRDefault="002E66BF" w:rsidP="002E66BF">
            <w:pPr>
              <w:spacing w:after="0" w:line="360" w:lineRule="auto"/>
              <w:ind w:left="0"/>
              <w:rPr>
                <w:rFonts w:eastAsia="Calibri"/>
                <w:sz w:val="22"/>
                <w:lang w:val="en-US"/>
              </w:rPr>
            </w:pPr>
            <w:r w:rsidRPr="002E66BF">
              <w:rPr>
                <w:rFonts w:eastAsia="Calibri"/>
                <w:color w:val="000000"/>
                <w:sz w:val="22"/>
                <w:lang w:val="en-US"/>
              </w:rPr>
              <w:t>1.3%</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3BC6F40F" w14:textId="77777777" w:rsidR="002E66BF" w:rsidRPr="002E66BF" w:rsidRDefault="002E66BF" w:rsidP="002E66BF">
            <w:pPr>
              <w:spacing w:after="0" w:line="360" w:lineRule="auto"/>
              <w:ind w:left="0"/>
              <w:rPr>
                <w:rFonts w:eastAsia="Calibri"/>
                <w:sz w:val="22"/>
                <w:lang w:val="en-US"/>
              </w:rPr>
            </w:pPr>
            <w:r w:rsidRPr="002E66BF">
              <w:rPr>
                <w:rFonts w:eastAsia="Calibri"/>
                <w:color w:val="000000"/>
                <w:sz w:val="22"/>
                <w:lang w:val="en-US"/>
              </w:rPr>
              <w:t>40.6%</w:t>
            </w:r>
          </w:p>
        </w:tc>
      </w:tr>
      <w:tr w:rsidR="002E66BF" w:rsidRPr="002E66BF" w14:paraId="02A86AF3" w14:textId="77777777" w:rsidTr="002A6BE9">
        <w:trPr>
          <w:trHeight w:val="300"/>
        </w:trPr>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0BCBA43D" w14:textId="77777777" w:rsidR="002E66BF" w:rsidRPr="002E66BF" w:rsidRDefault="002E66BF" w:rsidP="002E66BF">
            <w:pPr>
              <w:spacing w:after="0" w:line="360" w:lineRule="auto"/>
              <w:ind w:left="0"/>
              <w:rPr>
                <w:rFonts w:eastAsia="Calibri"/>
                <w:color w:val="000000"/>
                <w:sz w:val="22"/>
                <w:lang w:val="en-US"/>
              </w:rPr>
            </w:pPr>
            <w:r w:rsidRPr="002E66BF">
              <w:rPr>
                <w:rFonts w:eastAsia="Calibri"/>
                <w:color w:val="000000"/>
                <w:sz w:val="22"/>
                <w:lang w:val="en-US"/>
              </w:rPr>
              <w:t>Outpatient</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1E6868B7" w14:textId="77777777" w:rsidR="002E66BF" w:rsidRPr="002E66BF" w:rsidRDefault="002E66BF" w:rsidP="002E66BF">
            <w:pPr>
              <w:spacing w:after="0" w:line="360" w:lineRule="auto"/>
              <w:ind w:left="0"/>
              <w:rPr>
                <w:rFonts w:eastAsia="Calibri"/>
                <w:sz w:val="22"/>
                <w:lang w:val="en-US"/>
              </w:rPr>
            </w:pPr>
            <w:r w:rsidRPr="002E66BF">
              <w:rPr>
                <w:rFonts w:eastAsia="Calibri"/>
                <w:color w:val="000000"/>
                <w:sz w:val="22"/>
                <w:lang w:val="en-US"/>
              </w:rPr>
              <w:t>150341</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268602EF" w14:textId="77777777" w:rsidR="002E66BF" w:rsidRPr="002E66BF" w:rsidRDefault="002E66BF" w:rsidP="002E66BF">
            <w:pPr>
              <w:spacing w:after="0" w:line="360" w:lineRule="auto"/>
              <w:ind w:left="0"/>
              <w:rPr>
                <w:rFonts w:eastAsia="Calibri"/>
                <w:sz w:val="22"/>
                <w:lang w:val="en-US"/>
              </w:rPr>
            </w:pPr>
            <w:r w:rsidRPr="002E66BF">
              <w:rPr>
                <w:rFonts w:eastAsia="Calibri"/>
                <w:color w:val="000000"/>
                <w:sz w:val="22"/>
                <w:lang w:val="en-US"/>
              </w:rPr>
              <w:t>27811</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7E2B451D" w14:textId="77777777" w:rsidR="002E66BF" w:rsidRPr="002E66BF" w:rsidRDefault="002E66BF" w:rsidP="002E66BF">
            <w:pPr>
              <w:spacing w:after="0" w:line="360" w:lineRule="auto"/>
              <w:ind w:left="0"/>
              <w:rPr>
                <w:rFonts w:eastAsia="Calibri"/>
                <w:sz w:val="22"/>
                <w:lang w:val="en-US"/>
              </w:rPr>
            </w:pPr>
            <w:r w:rsidRPr="002E66BF">
              <w:rPr>
                <w:rFonts w:eastAsia="Calibri"/>
                <w:color w:val="000000"/>
                <w:sz w:val="22"/>
                <w:lang w:val="en-US"/>
              </w:rPr>
              <w:t>4086</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5D0775E0" w14:textId="77777777" w:rsidR="002E66BF" w:rsidRPr="002E66BF" w:rsidRDefault="002E66BF" w:rsidP="002E66BF">
            <w:pPr>
              <w:spacing w:after="0" w:line="360" w:lineRule="auto"/>
              <w:ind w:left="0"/>
              <w:rPr>
                <w:rFonts w:eastAsia="Calibri"/>
                <w:sz w:val="22"/>
                <w:lang w:val="en-US"/>
              </w:rPr>
            </w:pPr>
            <w:r w:rsidRPr="002E66BF">
              <w:rPr>
                <w:rFonts w:eastAsia="Calibri"/>
                <w:color w:val="000000"/>
                <w:sz w:val="22"/>
                <w:lang w:val="en-US"/>
              </w:rPr>
              <w:t>2034</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0241F476" w14:textId="77777777" w:rsidR="002E66BF" w:rsidRPr="002E66BF" w:rsidRDefault="002E66BF" w:rsidP="002E66BF">
            <w:pPr>
              <w:spacing w:after="0" w:line="360" w:lineRule="auto"/>
              <w:ind w:left="0"/>
              <w:rPr>
                <w:rFonts w:eastAsia="Calibri"/>
                <w:sz w:val="22"/>
                <w:lang w:val="en-US"/>
              </w:rPr>
            </w:pPr>
            <w:r w:rsidRPr="002E66BF">
              <w:rPr>
                <w:rFonts w:eastAsia="Calibri"/>
                <w:color w:val="000000"/>
                <w:sz w:val="22"/>
                <w:lang w:val="en-US"/>
              </w:rPr>
              <w:t>2119</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374BFD6D" w14:textId="77777777" w:rsidR="002E66BF" w:rsidRPr="002E66BF" w:rsidRDefault="002E66BF" w:rsidP="002E66BF">
            <w:pPr>
              <w:spacing w:after="0" w:line="360" w:lineRule="auto"/>
              <w:ind w:left="0"/>
              <w:rPr>
                <w:rFonts w:eastAsia="Calibri"/>
                <w:sz w:val="22"/>
                <w:lang w:val="en-US"/>
              </w:rPr>
            </w:pPr>
            <w:r w:rsidRPr="002E66BF">
              <w:rPr>
                <w:rFonts w:eastAsia="Calibri"/>
                <w:color w:val="000000"/>
                <w:sz w:val="22"/>
                <w:lang w:val="en-US"/>
              </w:rPr>
              <w:t>3966</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79461F08" w14:textId="77777777" w:rsidR="002E66BF" w:rsidRPr="002E66BF" w:rsidRDefault="002E66BF" w:rsidP="002E66BF">
            <w:pPr>
              <w:spacing w:after="0" w:line="360" w:lineRule="auto"/>
              <w:ind w:left="0"/>
              <w:rPr>
                <w:rFonts w:eastAsia="Calibri"/>
                <w:sz w:val="22"/>
                <w:lang w:val="en-US"/>
              </w:rPr>
            </w:pPr>
            <w:r w:rsidRPr="002E66BF">
              <w:rPr>
                <w:rFonts w:eastAsia="Calibri"/>
                <w:color w:val="000000"/>
                <w:sz w:val="22"/>
                <w:lang w:val="en-US"/>
              </w:rPr>
              <w:t>190357</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12215DFC" w14:textId="77777777" w:rsidR="002E66BF" w:rsidRPr="002E66BF" w:rsidRDefault="002E66BF" w:rsidP="002E66BF">
            <w:pPr>
              <w:spacing w:after="0" w:line="360" w:lineRule="auto"/>
              <w:ind w:left="0"/>
              <w:rPr>
                <w:rFonts w:eastAsia="Calibri"/>
                <w:sz w:val="22"/>
                <w:lang w:val="en-US"/>
              </w:rPr>
            </w:pPr>
            <w:r w:rsidRPr="002E66BF">
              <w:rPr>
                <w:rFonts w:eastAsia="Calibri"/>
                <w:color w:val="000000"/>
                <w:sz w:val="22"/>
                <w:lang w:val="en-US"/>
              </w:rPr>
              <w:t>566518</w:t>
            </w:r>
          </w:p>
        </w:tc>
        <w:tc>
          <w:tcPr>
            <w:tcW w:w="913" w:type="dxa"/>
            <w:tcBorders>
              <w:top w:val="single" w:sz="8" w:space="0" w:color="auto"/>
              <w:left w:val="single" w:sz="8" w:space="0" w:color="auto"/>
              <w:bottom w:val="single" w:sz="8" w:space="0" w:color="auto"/>
              <w:right w:val="single" w:sz="8" w:space="0" w:color="auto"/>
            </w:tcBorders>
            <w:tcMar>
              <w:left w:w="108" w:type="dxa"/>
              <w:right w:w="108" w:type="dxa"/>
            </w:tcMar>
          </w:tcPr>
          <w:p w14:paraId="251F4B90" w14:textId="58D15A98" w:rsidR="002E66BF" w:rsidRPr="002E66BF" w:rsidRDefault="002E66BF" w:rsidP="002E66BF">
            <w:pPr>
              <w:spacing w:after="0" w:line="360" w:lineRule="auto"/>
              <w:ind w:left="0"/>
              <w:rPr>
                <w:rFonts w:eastAsia="Calibri"/>
                <w:sz w:val="22"/>
                <w:lang w:val="en-US"/>
              </w:rPr>
            </w:pPr>
            <w:r w:rsidRPr="002E66BF">
              <w:rPr>
                <w:rFonts w:eastAsia="Calibri"/>
                <w:color w:val="000000"/>
                <w:sz w:val="22"/>
                <w:lang w:val="en-US"/>
              </w:rPr>
              <w:t>93.</w:t>
            </w:r>
            <w:r w:rsidR="00DD5415">
              <w:rPr>
                <w:rFonts w:eastAsia="Calibri"/>
                <w:color w:val="000000"/>
                <w:sz w:val="22"/>
                <w:lang w:val="en-US"/>
              </w:rPr>
              <w:t>4</w:t>
            </w:r>
            <w:r w:rsidRPr="002E66BF">
              <w:rPr>
                <w:rFonts w:eastAsia="Calibri"/>
                <w:color w:val="000000"/>
                <w:sz w:val="22"/>
                <w:lang w:val="en-US"/>
              </w:rPr>
              <w:t>%</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3CA2A3F0" w14:textId="77777777" w:rsidR="002E66BF" w:rsidRPr="002E66BF" w:rsidRDefault="002E66BF" w:rsidP="002E66BF">
            <w:pPr>
              <w:spacing w:after="0" w:line="360" w:lineRule="auto"/>
              <w:ind w:left="0"/>
              <w:rPr>
                <w:rFonts w:eastAsia="Calibri"/>
                <w:sz w:val="22"/>
                <w:lang w:val="en-US"/>
              </w:rPr>
            </w:pPr>
            <w:r w:rsidRPr="002E66BF">
              <w:rPr>
                <w:rFonts w:eastAsia="Calibri"/>
                <w:color w:val="000000"/>
                <w:sz w:val="22"/>
                <w:lang w:val="en-US"/>
              </w:rPr>
              <w:t>2.2%</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4677F2BF" w14:textId="77777777" w:rsidR="002E66BF" w:rsidRPr="002E66BF" w:rsidRDefault="002E66BF" w:rsidP="002E66BF">
            <w:pPr>
              <w:spacing w:after="0" w:line="360" w:lineRule="auto"/>
              <w:ind w:left="0"/>
              <w:rPr>
                <w:rFonts w:eastAsia="Calibri"/>
                <w:sz w:val="22"/>
                <w:lang w:val="en-US"/>
              </w:rPr>
            </w:pPr>
            <w:r w:rsidRPr="002E66BF">
              <w:rPr>
                <w:rFonts w:eastAsia="Calibri"/>
                <w:color w:val="000000"/>
                <w:sz w:val="22"/>
                <w:lang w:val="en-US"/>
              </w:rPr>
              <w:t>33.6%</w:t>
            </w:r>
          </w:p>
        </w:tc>
      </w:tr>
    </w:tbl>
    <w:p w14:paraId="5CE6D220" w14:textId="77777777" w:rsidR="002E66BF" w:rsidRPr="002E66BF" w:rsidRDefault="002E66BF" w:rsidP="002E66BF">
      <w:pPr>
        <w:spacing w:after="0" w:line="360" w:lineRule="auto"/>
        <w:ind w:left="0"/>
        <w:jc w:val="both"/>
        <w:rPr>
          <w:rFonts w:eastAsia="Calibri"/>
          <w:sz w:val="22"/>
          <w:lang w:val="en-US"/>
        </w:rPr>
      </w:pPr>
    </w:p>
    <w:p w14:paraId="1E17F1F0" w14:textId="77777777" w:rsidR="002E66BF" w:rsidRPr="002E66BF" w:rsidRDefault="002E66BF" w:rsidP="002E66BF">
      <w:pPr>
        <w:spacing w:after="0" w:line="360" w:lineRule="auto"/>
        <w:ind w:left="0"/>
        <w:jc w:val="both"/>
        <w:rPr>
          <w:rFonts w:eastAsia="Calibri"/>
          <w:b/>
          <w:color w:val="00618B"/>
          <w:sz w:val="28"/>
          <w:szCs w:val="28"/>
          <w:lang w:val="en-US"/>
        </w:rPr>
      </w:pPr>
      <w:r w:rsidRPr="002E66BF">
        <w:rPr>
          <w:rFonts w:eastAsia="Calibri"/>
          <w:b/>
          <w:color w:val="00618B"/>
          <w:sz w:val="28"/>
          <w:szCs w:val="28"/>
          <w:lang w:val="en-US"/>
        </w:rPr>
        <w:t>FFT themed analysis of comments</w:t>
      </w:r>
    </w:p>
    <w:p w14:paraId="17A955A3" w14:textId="77777777" w:rsidR="002E66BF" w:rsidRPr="002E66BF" w:rsidRDefault="002E66BF" w:rsidP="002E66BF">
      <w:pPr>
        <w:spacing w:after="0" w:line="360" w:lineRule="auto"/>
        <w:ind w:left="0"/>
        <w:jc w:val="both"/>
        <w:rPr>
          <w:rFonts w:eastAsia="Calibri"/>
          <w:szCs w:val="24"/>
          <w:lang w:val="en-US"/>
        </w:rPr>
      </w:pPr>
      <w:r w:rsidRPr="002E66BF">
        <w:rPr>
          <w:rFonts w:eastAsia="Calibri"/>
          <w:b/>
          <w:szCs w:val="24"/>
          <w:lang w:val="en-US"/>
        </w:rPr>
        <w:t>Face to face consultations</w:t>
      </w:r>
    </w:p>
    <w:p w14:paraId="0AC5636A" w14:textId="77777777" w:rsidR="00330283" w:rsidRDefault="002E66BF" w:rsidP="002E66BF">
      <w:pPr>
        <w:spacing w:after="0" w:line="360" w:lineRule="auto"/>
        <w:ind w:left="0"/>
        <w:jc w:val="both"/>
        <w:rPr>
          <w:rFonts w:eastAsia="Calibri"/>
          <w:szCs w:val="24"/>
          <w:lang w:val="en-US"/>
        </w:rPr>
      </w:pPr>
      <w:r w:rsidRPr="002E66BF">
        <w:rPr>
          <w:rFonts w:eastAsia="Calibri"/>
          <w:szCs w:val="24"/>
          <w:lang w:val="en-US"/>
        </w:rPr>
        <w:t xml:space="preserve">It was not possible to theme all FFT comments from a trust wide perspective due to the volume of submissions, although they </w:t>
      </w:r>
      <w:proofErr w:type="gramStart"/>
      <w:r w:rsidRPr="002E66BF">
        <w:rPr>
          <w:rFonts w:eastAsia="Calibri"/>
          <w:szCs w:val="24"/>
          <w:lang w:val="en-US"/>
        </w:rPr>
        <w:t>are accessed</w:t>
      </w:r>
      <w:proofErr w:type="gramEnd"/>
      <w:r w:rsidRPr="002E66BF">
        <w:rPr>
          <w:rFonts w:eastAsia="Calibri"/>
          <w:szCs w:val="24"/>
          <w:lang w:val="en-US"/>
        </w:rPr>
        <w:t xml:space="preserve"> and themed locally by the receiving division. Most comments are positive, commenting on the kindness, friendliness, and service delivery of staff. </w:t>
      </w:r>
    </w:p>
    <w:p w14:paraId="3DAD9DC4" w14:textId="77777777" w:rsidR="00330283" w:rsidRDefault="00330283" w:rsidP="002E66BF">
      <w:pPr>
        <w:spacing w:after="0" w:line="360" w:lineRule="auto"/>
        <w:ind w:left="0"/>
        <w:jc w:val="both"/>
        <w:rPr>
          <w:rFonts w:eastAsia="Calibri"/>
          <w:szCs w:val="24"/>
          <w:lang w:val="en-US"/>
        </w:rPr>
      </w:pPr>
    </w:p>
    <w:p w14:paraId="00537308" w14:textId="7C0FC0A3" w:rsidR="002E66BF" w:rsidRPr="002E66BF" w:rsidRDefault="002E66BF" w:rsidP="002E66BF">
      <w:pPr>
        <w:spacing w:after="0" w:line="360" w:lineRule="auto"/>
        <w:ind w:left="0"/>
        <w:jc w:val="both"/>
        <w:rPr>
          <w:rFonts w:eastAsia="Calibri"/>
          <w:szCs w:val="24"/>
          <w:lang w:val="en-US"/>
        </w:rPr>
      </w:pPr>
      <w:r w:rsidRPr="002E66BF">
        <w:rPr>
          <w:rFonts w:eastAsia="Calibri"/>
          <w:szCs w:val="24"/>
          <w:lang w:val="en-US"/>
        </w:rPr>
        <w:t xml:space="preserve">Waiting and not being informed of delays were the </w:t>
      </w:r>
      <w:proofErr w:type="gramStart"/>
      <w:r w:rsidRPr="002E66BF">
        <w:rPr>
          <w:rFonts w:eastAsia="Calibri"/>
          <w:szCs w:val="24"/>
          <w:lang w:val="en-US"/>
        </w:rPr>
        <w:t>main issues</w:t>
      </w:r>
      <w:proofErr w:type="gramEnd"/>
      <w:r w:rsidRPr="002E66BF">
        <w:rPr>
          <w:rFonts w:eastAsia="Calibri"/>
          <w:szCs w:val="24"/>
          <w:lang w:val="en-US"/>
        </w:rPr>
        <w:t xml:space="preserve"> raised by patients giving scores of 1 or 2 in the trust’s FFT returns.</w:t>
      </w:r>
      <w:r w:rsidR="00330283">
        <w:rPr>
          <w:rFonts w:eastAsia="Calibri"/>
          <w:szCs w:val="24"/>
          <w:lang w:val="en-US"/>
        </w:rPr>
        <w:t xml:space="preserve"> The second largest</w:t>
      </w:r>
      <w:r w:rsidRPr="002E66BF">
        <w:rPr>
          <w:rFonts w:eastAsia="Calibri"/>
          <w:szCs w:val="24"/>
          <w:lang w:val="en-US"/>
        </w:rPr>
        <w:t xml:space="preserve"> number of concerns related to staff attitude and poor customer service. Each division </w:t>
      </w:r>
      <w:r w:rsidR="00330283">
        <w:rPr>
          <w:rFonts w:eastAsia="Calibri"/>
          <w:szCs w:val="24"/>
          <w:lang w:val="en-US"/>
        </w:rPr>
        <w:t>is</w:t>
      </w:r>
      <w:r w:rsidRPr="002E66BF">
        <w:rPr>
          <w:rFonts w:eastAsia="Calibri"/>
          <w:szCs w:val="24"/>
          <w:lang w:val="en-US"/>
        </w:rPr>
        <w:t xml:space="preserve"> responsible for reviewing its FFT feedback and making service improvements as a result. These improvements are publicised locally in the form of ‘you said, we did’ posters in clinics and on quality boards and </w:t>
      </w:r>
      <w:proofErr w:type="gramStart"/>
      <w:r w:rsidRPr="002E66BF">
        <w:rPr>
          <w:rFonts w:eastAsia="Calibri"/>
          <w:szCs w:val="24"/>
          <w:lang w:val="en-US"/>
        </w:rPr>
        <w:t>are shared</w:t>
      </w:r>
      <w:proofErr w:type="gramEnd"/>
      <w:r w:rsidRPr="002E66BF">
        <w:rPr>
          <w:rFonts w:eastAsia="Calibri"/>
          <w:szCs w:val="24"/>
          <w:lang w:val="en-US"/>
        </w:rPr>
        <w:t xml:space="preserve"> at the trust’s Patient Participation and Engagement Committee (PPEC) to ensure learning is shared widely throughout the trust. </w:t>
      </w:r>
    </w:p>
    <w:p w14:paraId="1C70AA16" w14:textId="77777777" w:rsidR="002E66BF" w:rsidRPr="002E66BF" w:rsidRDefault="002E66BF" w:rsidP="002E66BF">
      <w:pPr>
        <w:spacing w:after="0" w:line="360" w:lineRule="auto"/>
        <w:ind w:left="0"/>
        <w:jc w:val="both"/>
        <w:rPr>
          <w:rFonts w:eastAsia="Calibri"/>
          <w:szCs w:val="24"/>
          <w:lang w:val="en-US"/>
        </w:rPr>
      </w:pPr>
    </w:p>
    <w:p w14:paraId="2939DFF8" w14:textId="77777777" w:rsidR="002E66BF" w:rsidRPr="002E66BF" w:rsidRDefault="002E66BF" w:rsidP="002E66BF">
      <w:pPr>
        <w:spacing w:after="0" w:line="360" w:lineRule="auto"/>
        <w:ind w:left="0"/>
        <w:jc w:val="both"/>
        <w:rPr>
          <w:rFonts w:eastAsia="Calibri"/>
          <w:b/>
          <w:szCs w:val="24"/>
        </w:rPr>
      </w:pPr>
      <w:r w:rsidRPr="002E66BF">
        <w:rPr>
          <w:rFonts w:eastAsia="Calibri"/>
          <w:b/>
          <w:szCs w:val="24"/>
        </w:rPr>
        <w:t>Complaints and PALS concerns</w:t>
      </w:r>
    </w:p>
    <w:p w14:paraId="2C51E405" w14:textId="013D901D" w:rsidR="002E66BF" w:rsidRPr="002E66BF" w:rsidRDefault="002E66BF" w:rsidP="002E66BF">
      <w:pPr>
        <w:spacing w:after="0" w:line="360" w:lineRule="auto"/>
        <w:ind w:left="0" w:right="40"/>
        <w:jc w:val="both"/>
        <w:rPr>
          <w:rFonts w:eastAsia="Arial"/>
          <w:szCs w:val="24"/>
          <w:lang w:eastAsia="en-GB"/>
        </w:rPr>
      </w:pPr>
      <w:r w:rsidRPr="002E66BF">
        <w:rPr>
          <w:rFonts w:eastAsia="Arial"/>
          <w:szCs w:val="24"/>
          <w:lang w:eastAsia="en-GB"/>
        </w:rPr>
        <w:t xml:space="preserve">Complaints and PALS concerns are a valuable source of patient feedback about services, outcomes, and individual performance. They provide scope for learning and service improvement. </w:t>
      </w:r>
    </w:p>
    <w:p w14:paraId="5CA54CC3" w14:textId="23F76865" w:rsidR="00A265C8" w:rsidRDefault="00A265C8">
      <w:pPr>
        <w:spacing w:after="200" w:line="276" w:lineRule="auto"/>
        <w:ind w:left="0"/>
        <w:rPr>
          <w:rFonts w:eastAsia="Arial"/>
          <w:szCs w:val="24"/>
          <w:lang w:eastAsia="en-GB"/>
        </w:rPr>
      </w:pPr>
      <w:r>
        <w:rPr>
          <w:rFonts w:eastAsia="Arial"/>
          <w:szCs w:val="24"/>
          <w:lang w:eastAsia="en-GB"/>
        </w:rPr>
        <w:br w:type="page"/>
      </w:r>
    </w:p>
    <w:p w14:paraId="656CA01D" w14:textId="77777777" w:rsidR="002E66BF" w:rsidRPr="002E66BF" w:rsidRDefault="002E66BF" w:rsidP="002E66BF">
      <w:pPr>
        <w:spacing w:after="0" w:line="360" w:lineRule="auto"/>
        <w:ind w:left="0" w:right="40"/>
        <w:jc w:val="both"/>
        <w:rPr>
          <w:rFonts w:eastAsia="Arial"/>
          <w:szCs w:val="24"/>
          <w:lang w:eastAsia="en-GB"/>
        </w:rPr>
      </w:pPr>
    </w:p>
    <w:p w14:paraId="4C7EB07A" w14:textId="77777777" w:rsidR="002E66BF" w:rsidRPr="002E66BF" w:rsidRDefault="002E66BF" w:rsidP="002E66BF">
      <w:pPr>
        <w:spacing w:after="0" w:line="360" w:lineRule="auto"/>
        <w:ind w:left="0" w:right="40"/>
        <w:jc w:val="both"/>
        <w:rPr>
          <w:rFonts w:eastAsia="Arial"/>
          <w:szCs w:val="24"/>
          <w:lang w:eastAsia="en-GB"/>
        </w:rPr>
      </w:pPr>
      <w:r w:rsidRPr="002E66BF">
        <w:rPr>
          <w:rFonts w:eastAsia="Arial"/>
          <w:b/>
          <w:szCs w:val="24"/>
          <w:lang w:eastAsia="en-GB"/>
        </w:rPr>
        <w:t>Complaints</w:t>
      </w:r>
      <w:r w:rsidRPr="002E66BF">
        <w:rPr>
          <w:rFonts w:eastAsia="Arial"/>
          <w:szCs w:val="24"/>
          <w:lang w:eastAsia="en-GB"/>
        </w:rPr>
        <w:t xml:space="preserve"> </w:t>
      </w:r>
    </w:p>
    <w:p w14:paraId="334517C8" w14:textId="20272CA0" w:rsidR="002E66BF" w:rsidRPr="002E66BF" w:rsidRDefault="00330283" w:rsidP="002E66BF">
      <w:pPr>
        <w:spacing w:after="0" w:line="360" w:lineRule="auto"/>
        <w:ind w:left="0" w:right="-1"/>
        <w:jc w:val="both"/>
        <w:rPr>
          <w:rFonts w:eastAsia="Arial"/>
          <w:szCs w:val="24"/>
          <w:lang w:eastAsia="en-GB"/>
        </w:rPr>
      </w:pPr>
      <w:r w:rsidRPr="002E66BF">
        <w:rPr>
          <w:rFonts w:eastAsia="Arial"/>
          <w:szCs w:val="24"/>
          <w:lang w:eastAsia="en-GB"/>
        </w:rPr>
        <w:t xml:space="preserve">The trust received a total of </w:t>
      </w:r>
      <w:r w:rsidRPr="00CE0324">
        <w:rPr>
          <w:rFonts w:eastAsia="Arial"/>
          <w:szCs w:val="24"/>
          <w:lang w:eastAsia="en-GB"/>
        </w:rPr>
        <w:t>22</w:t>
      </w:r>
      <w:r w:rsidR="00AB6037" w:rsidRPr="00CE0324">
        <w:rPr>
          <w:rFonts w:eastAsia="Arial"/>
          <w:szCs w:val="24"/>
          <w:lang w:eastAsia="en-GB"/>
        </w:rPr>
        <w:t>3</w:t>
      </w:r>
      <w:r w:rsidRPr="00CE0324">
        <w:rPr>
          <w:rFonts w:eastAsia="Arial"/>
          <w:szCs w:val="24"/>
          <w:lang w:eastAsia="en-GB"/>
        </w:rPr>
        <w:t xml:space="preserve"> co</w:t>
      </w:r>
      <w:r w:rsidRPr="002E66BF">
        <w:rPr>
          <w:rFonts w:eastAsia="Arial"/>
          <w:szCs w:val="24"/>
          <w:lang w:eastAsia="en-GB"/>
        </w:rPr>
        <w:t xml:space="preserve">mplaints in 2022/23, compared to the </w:t>
      </w:r>
      <w:r>
        <w:rPr>
          <w:rFonts w:eastAsia="Arial"/>
          <w:szCs w:val="24"/>
          <w:lang w:eastAsia="en-GB"/>
        </w:rPr>
        <w:t>298</w:t>
      </w:r>
      <w:r w:rsidRPr="002E66BF">
        <w:rPr>
          <w:rFonts w:eastAsia="Arial"/>
          <w:szCs w:val="24"/>
          <w:lang w:eastAsia="en-GB"/>
        </w:rPr>
        <w:t xml:space="preserve"> received the previous year. </w:t>
      </w:r>
      <w:r w:rsidR="002E66BF" w:rsidRPr="002E66BF">
        <w:rPr>
          <w:rFonts w:eastAsia="Arial"/>
          <w:szCs w:val="24"/>
          <w:lang w:eastAsia="en-GB"/>
        </w:rPr>
        <w:t>Clinical concerns continue to be the cause of most complaints, mostly related to delays or failures in treatment. All complaint responses relating to clinical care are reviewed by the divisional</w:t>
      </w:r>
      <w:r>
        <w:rPr>
          <w:rFonts w:eastAsia="Arial"/>
          <w:szCs w:val="24"/>
          <w:lang w:eastAsia="en-GB"/>
        </w:rPr>
        <w:t xml:space="preserve"> clinical</w:t>
      </w:r>
      <w:r w:rsidR="002E66BF" w:rsidRPr="002E66BF">
        <w:rPr>
          <w:rFonts w:eastAsia="Arial"/>
          <w:szCs w:val="24"/>
          <w:lang w:eastAsia="en-GB"/>
        </w:rPr>
        <w:t xml:space="preserve"> director and shared with the risk and safety, and safeguarding teams. Where appropriate, complaints are also discussed at the trust’s serious incident panel.</w:t>
      </w:r>
    </w:p>
    <w:p w14:paraId="7CAE16DD" w14:textId="77777777" w:rsidR="002E66BF" w:rsidRPr="002E66BF" w:rsidRDefault="002E66BF" w:rsidP="002E66BF">
      <w:pPr>
        <w:spacing w:after="0" w:line="360" w:lineRule="auto"/>
        <w:ind w:left="0" w:right="-1"/>
        <w:jc w:val="both"/>
        <w:rPr>
          <w:rFonts w:eastAsia="Arial"/>
          <w:szCs w:val="24"/>
          <w:lang w:eastAsia="en-GB"/>
        </w:rPr>
      </w:pPr>
    </w:p>
    <w:p w14:paraId="3DB019DE" w14:textId="65E1C813" w:rsidR="002E66BF" w:rsidRPr="002E66BF" w:rsidRDefault="002E66BF" w:rsidP="002E66BF">
      <w:pPr>
        <w:spacing w:after="0" w:line="360" w:lineRule="auto"/>
        <w:ind w:left="0" w:right="40"/>
        <w:jc w:val="both"/>
        <w:rPr>
          <w:rFonts w:eastAsia="Arial"/>
          <w:szCs w:val="24"/>
          <w:lang w:eastAsia="en-GB"/>
        </w:rPr>
      </w:pPr>
      <w:r w:rsidRPr="002E66BF">
        <w:rPr>
          <w:rFonts w:eastAsia="Arial"/>
          <w:szCs w:val="24"/>
          <w:lang w:eastAsia="en-GB"/>
        </w:rPr>
        <w:t>Complaint</w:t>
      </w:r>
      <w:r w:rsidR="00330283">
        <w:rPr>
          <w:rFonts w:eastAsia="Arial"/>
          <w:szCs w:val="24"/>
          <w:lang w:eastAsia="en-GB"/>
        </w:rPr>
        <w:t>s</w:t>
      </w:r>
      <w:r w:rsidRPr="002E66BF">
        <w:rPr>
          <w:rFonts w:eastAsia="Arial"/>
          <w:szCs w:val="24"/>
          <w:lang w:eastAsia="en-GB"/>
        </w:rPr>
        <w:t xml:space="preserve"> investigations are undertaken at divisional level and should the complainant remain dissatisfied, or have outstanding concerns, a further review will take place. If they continue to be dissatisfied</w:t>
      </w:r>
      <w:r w:rsidR="00EC4096">
        <w:rPr>
          <w:rFonts w:eastAsia="Arial"/>
          <w:szCs w:val="24"/>
          <w:lang w:eastAsia="en-GB"/>
        </w:rPr>
        <w:t>,</w:t>
      </w:r>
      <w:r w:rsidRPr="002E66BF">
        <w:rPr>
          <w:rFonts w:eastAsia="Arial"/>
          <w:szCs w:val="24"/>
          <w:lang w:eastAsia="en-GB"/>
        </w:rPr>
        <w:t xml:space="preserve"> a meeting may be offered (if not done earlier) and advice given on contacting the Parliamentary and Health Service Ombudsman (PHSO) for an independent review.</w:t>
      </w:r>
    </w:p>
    <w:p w14:paraId="27DD1D9C" w14:textId="77777777" w:rsidR="002E66BF" w:rsidRPr="002E66BF" w:rsidRDefault="002E66BF" w:rsidP="002E66BF">
      <w:pPr>
        <w:spacing w:after="0" w:line="360" w:lineRule="auto"/>
        <w:ind w:left="0" w:right="40"/>
        <w:jc w:val="both"/>
        <w:rPr>
          <w:rFonts w:eastAsia="Arial"/>
          <w:szCs w:val="24"/>
          <w:lang w:eastAsia="en-GB"/>
        </w:rPr>
      </w:pPr>
    </w:p>
    <w:p w14:paraId="68C5B9D8" w14:textId="77777777" w:rsidR="002E66BF" w:rsidRPr="002E66BF" w:rsidRDefault="002E66BF" w:rsidP="002E66BF">
      <w:pPr>
        <w:spacing w:after="0" w:line="360" w:lineRule="auto"/>
        <w:ind w:left="0" w:right="40"/>
        <w:jc w:val="both"/>
        <w:rPr>
          <w:rFonts w:eastAsia="Arial"/>
          <w:b/>
          <w:szCs w:val="24"/>
          <w:lang w:eastAsia="en-GB"/>
        </w:rPr>
      </w:pPr>
      <w:r w:rsidRPr="002E66BF">
        <w:rPr>
          <w:rFonts w:eastAsia="Arial"/>
          <w:b/>
          <w:szCs w:val="24"/>
          <w:lang w:eastAsia="en-GB"/>
        </w:rPr>
        <w:t xml:space="preserve">PALS Concerns </w:t>
      </w:r>
    </w:p>
    <w:p w14:paraId="04777AF3" w14:textId="4DABBEE5" w:rsidR="002E66BF" w:rsidRPr="002E66BF" w:rsidRDefault="002E66BF" w:rsidP="002E66BF">
      <w:pPr>
        <w:spacing w:after="0" w:line="360" w:lineRule="auto"/>
        <w:ind w:left="0" w:right="40"/>
        <w:jc w:val="both"/>
        <w:rPr>
          <w:rFonts w:eastAsia="Arial"/>
          <w:szCs w:val="24"/>
          <w:lang w:eastAsia="en-GB"/>
        </w:rPr>
      </w:pPr>
      <w:r w:rsidRPr="002E66BF">
        <w:rPr>
          <w:rFonts w:eastAsia="Arial"/>
          <w:szCs w:val="24"/>
          <w:lang w:eastAsia="en-GB"/>
        </w:rPr>
        <w:t xml:space="preserve">PALS received </w:t>
      </w:r>
      <w:r w:rsidRPr="00CE0324">
        <w:rPr>
          <w:rFonts w:eastAsia="Arial"/>
          <w:szCs w:val="24"/>
          <w:lang w:eastAsia="en-GB"/>
        </w:rPr>
        <w:t>4,56</w:t>
      </w:r>
      <w:r w:rsidR="00AB6037" w:rsidRPr="00CE0324">
        <w:rPr>
          <w:rFonts w:eastAsia="Arial"/>
          <w:szCs w:val="24"/>
          <w:lang w:eastAsia="en-GB"/>
        </w:rPr>
        <w:t>5</w:t>
      </w:r>
      <w:r w:rsidRPr="00CE0324">
        <w:rPr>
          <w:rFonts w:eastAsia="Arial"/>
          <w:szCs w:val="24"/>
          <w:lang w:eastAsia="en-GB"/>
        </w:rPr>
        <w:t xml:space="preserve"> enquiries in 2022/23 (5,</w:t>
      </w:r>
      <w:r w:rsidR="00AB6037" w:rsidRPr="00CE0324">
        <w:rPr>
          <w:rFonts w:eastAsia="Arial"/>
          <w:szCs w:val="24"/>
          <w:lang w:eastAsia="en-GB"/>
        </w:rPr>
        <w:t>637</w:t>
      </w:r>
      <w:r w:rsidRPr="00CE0324">
        <w:rPr>
          <w:rFonts w:eastAsia="Arial"/>
          <w:szCs w:val="24"/>
          <w:lang w:eastAsia="en-GB"/>
        </w:rPr>
        <w:t xml:space="preserve"> in the previous year). Of these, 135 were compliments, 1</w:t>
      </w:r>
      <w:r w:rsidR="00DB61DF" w:rsidRPr="00CE0324">
        <w:rPr>
          <w:rFonts w:eastAsia="Arial"/>
          <w:szCs w:val="24"/>
          <w:lang w:eastAsia="en-GB"/>
        </w:rPr>
        <w:t>,</w:t>
      </w:r>
      <w:r w:rsidRPr="00CE0324">
        <w:rPr>
          <w:rFonts w:eastAsia="Arial"/>
          <w:szCs w:val="24"/>
          <w:lang w:eastAsia="en-GB"/>
        </w:rPr>
        <w:t>841 were requesting information and 2,58</w:t>
      </w:r>
      <w:r w:rsidR="00AB6037" w:rsidRPr="00CE0324">
        <w:rPr>
          <w:rFonts w:eastAsia="Arial"/>
          <w:szCs w:val="24"/>
          <w:lang w:eastAsia="en-GB"/>
        </w:rPr>
        <w:t>9</w:t>
      </w:r>
      <w:r w:rsidRPr="00CE0324">
        <w:rPr>
          <w:rFonts w:eastAsia="Arial"/>
          <w:szCs w:val="24"/>
          <w:lang w:eastAsia="en-GB"/>
        </w:rPr>
        <w:t xml:space="preserve"> were</w:t>
      </w:r>
      <w:r w:rsidRPr="002E66BF">
        <w:rPr>
          <w:rFonts w:eastAsia="Arial"/>
          <w:szCs w:val="24"/>
          <w:lang w:eastAsia="en-GB"/>
        </w:rPr>
        <w:t xml:space="preserve"> concerns. Of the concerns, the largest number related to appointments management, followed by communication issues (including telephone responses), transport and questions about clinical care or treatment. </w:t>
      </w:r>
    </w:p>
    <w:p w14:paraId="76B469D5" w14:textId="77777777" w:rsidR="002E66BF" w:rsidRPr="002E66BF" w:rsidRDefault="002E66BF" w:rsidP="002E66BF">
      <w:pPr>
        <w:spacing w:after="0" w:line="360" w:lineRule="auto"/>
        <w:ind w:left="0" w:right="40"/>
        <w:jc w:val="both"/>
        <w:rPr>
          <w:rFonts w:eastAsia="Arial"/>
          <w:szCs w:val="24"/>
          <w:lang w:eastAsia="en-GB"/>
        </w:rPr>
      </w:pPr>
    </w:p>
    <w:p w14:paraId="024CFB02" w14:textId="77777777" w:rsidR="002E66BF" w:rsidRPr="002E66BF" w:rsidRDefault="002E66BF" w:rsidP="002E66BF">
      <w:pPr>
        <w:spacing w:after="0" w:line="360" w:lineRule="auto"/>
        <w:ind w:left="0" w:right="40"/>
        <w:jc w:val="both"/>
        <w:rPr>
          <w:rFonts w:eastAsia="Arial"/>
          <w:b/>
          <w:szCs w:val="24"/>
          <w:lang w:eastAsia="en-GB"/>
        </w:rPr>
      </w:pPr>
      <w:r w:rsidRPr="002E66BF">
        <w:rPr>
          <w:rFonts w:eastAsia="Arial"/>
          <w:b/>
          <w:szCs w:val="24"/>
          <w:lang w:eastAsia="en-GB"/>
        </w:rPr>
        <w:t>Compliments</w:t>
      </w:r>
    </w:p>
    <w:p w14:paraId="5E461B1F" w14:textId="384AC6D0" w:rsidR="002E66BF" w:rsidRPr="002E66BF" w:rsidRDefault="002E66BF" w:rsidP="002E66BF">
      <w:pPr>
        <w:spacing w:after="0" w:line="360" w:lineRule="auto"/>
        <w:ind w:left="0" w:right="-1"/>
        <w:jc w:val="both"/>
        <w:rPr>
          <w:rFonts w:eastAsia="Arial"/>
          <w:szCs w:val="24"/>
          <w:lang w:eastAsia="en-GB"/>
        </w:rPr>
      </w:pPr>
      <w:r w:rsidRPr="002E66BF">
        <w:rPr>
          <w:rFonts w:eastAsia="Arial"/>
          <w:szCs w:val="24"/>
          <w:lang w:eastAsia="en-GB"/>
        </w:rPr>
        <w:t>The number of compliments received and logged centrally by PALS was low</w:t>
      </w:r>
      <w:r w:rsidR="00EC4096">
        <w:rPr>
          <w:rFonts w:eastAsia="Arial"/>
          <w:szCs w:val="24"/>
          <w:lang w:eastAsia="en-GB"/>
        </w:rPr>
        <w:t>,</w:t>
      </w:r>
      <w:r w:rsidRPr="002E66BF">
        <w:rPr>
          <w:rFonts w:eastAsia="Arial"/>
          <w:szCs w:val="24"/>
          <w:lang w:eastAsia="en-GB"/>
        </w:rPr>
        <w:t xml:space="preserve"> as direct compliments are often received locally by individual teams and on trust social media channels. The majority of compliments received were through the FFT as noted above. </w:t>
      </w:r>
    </w:p>
    <w:p w14:paraId="428B5239" w14:textId="77777777" w:rsidR="002E66BF" w:rsidRPr="002E66BF" w:rsidRDefault="002E66BF" w:rsidP="002E66BF">
      <w:pPr>
        <w:spacing w:after="0" w:line="360" w:lineRule="auto"/>
        <w:ind w:left="0"/>
        <w:jc w:val="both"/>
        <w:rPr>
          <w:rFonts w:eastAsia="Arial"/>
          <w:b/>
          <w:bCs/>
          <w:szCs w:val="24"/>
          <w:lang w:val="en-US" w:eastAsia="en-GB"/>
        </w:rPr>
      </w:pPr>
    </w:p>
    <w:p w14:paraId="75DE3D01" w14:textId="77777777" w:rsidR="002E66BF" w:rsidRPr="002E66BF" w:rsidRDefault="002E66BF" w:rsidP="002E66BF">
      <w:pPr>
        <w:spacing w:after="0" w:line="360" w:lineRule="auto"/>
        <w:ind w:left="0" w:right="40"/>
        <w:jc w:val="both"/>
        <w:rPr>
          <w:rFonts w:eastAsia="Arial"/>
          <w:b/>
          <w:bCs/>
          <w:szCs w:val="24"/>
          <w:lang w:val="en-US" w:eastAsia="en-GB"/>
        </w:rPr>
      </w:pPr>
      <w:r w:rsidRPr="002E66BF">
        <w:rPr>
          <w:rFonts w:eastAsia="Arial"/>
          <w:b/>
          <w:szCs w:val="24"/>
          <w:lang w:eastAsia="en-GB"/>
        </w:rPr>
        <w:t>Complaints performance: Key performance indicators</w:t>
      </w:r>
    </w:p>
    <w:tbl>
      <w:tblPr>
        <w:tblpPr w:leftFromText="180" w:rightFromText="180" w:vertAnchor="text" w:horzAnchor="margin" w:tblpXSpec="center" w:tblpY="19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7"/>
        <w:gridCol w:w="1973"/>
        <w:gridCol w:w="1973"/>
        <w:gridCol w:w="1971"/>
      </w:tblGrid>
      <w:tr w:rsidR="002E66BF" w:rsidRPr="002E66BF" w14:paraId="6DC8B4C3" w14:textId="77777777" w:rsidTr="002A6BE9">
        <w:trPr>
          <w:trHeight w:val="372"/>
          <w:tblHeader/>
          <w:jc w:val="center"/>
        </w:trPr>
        <w:tc>
          <w:tcPr>
            <w:tcW w:w="2058" w:type="pct"/>
            <w:shd w:val="clear" w:color="auto" w:fill="0070C0"/>
          </w:tcPr>
          <w:p w14:paraId="69D74992" w14:textId="77777777" w:rsidR="002E66BF" w:rsidRPr="002E66BF" w:rsidRDefault="002E66BF" w:rsidP="002E66BF">
            <w:pPr>
              <w:spacing w:after="0" w:line="360" w:lineRule="auto"/>
              <w:ind w:left="0"/>
              <w:rPr>
                <w:rFonts w:eastAsia="Times New Roman"/>
                <w:b/>
                <w:bCs/>
                <w:color w:val="FFFFFF"/>
                <w:szCs w:val="24"/>
                <w:lang w:eastAsia="en-GB"/>
              </w:rPr>
            </w:pPr>
            <w:bookmarkStart w:id="20" w:name="_Hlk99884392"/>
            <w:r w:rsidRPr="002E66BF">
              <w:rPr>
                <w:rFonts w:eastAsia="Times New Roman"/>
                <w:b/>
                <w:bCs/>
                <w:color w:val="FFFFFF"/>
                <w:szCs w:val="24"/>
                <w:lang w:eastAsia="en-GB"/>
              </w:rPr>
              <w:t>KPI</w:t>
            </w:r>
          </w:p>
        </w:tc>
        <w:tc>
          <w:tcPr>
            <w:tcW w:w="981" w:type="pct"/>
            <w:shd w:val="clear" w:color="auto" w:fill="0070C0"/>
            <w:noWrap/>
            <w:hideMark/>
          </w:tcPr>
          <w:p w14:paraId="032E49C6" w14:textId="77777777" w:rsidR="002E66BF" w:rsidRPr="002E66BF" w:rsidRDefault="002E66BF" w:rsidP="002E66BF">
            <w:pPr>
              <w:spacing w:after="0" w:line="360" w:lineRule="auto"/>
              <w:ind w:left="0"/>
              <w:rPr>
                <w:rFonts w:eastAsia="Times New Roman"/>
                <w:b/>
                <w:bCs/>
                <w:color w:val="FFFFFF"/>
                <w:szCs w:val="24"/>
                <w:lang w:eastAsia="en-GB"/>
              </w:rPr>
            </w:pPr>
            <w:r w:rsidRPr="002E66BF">
              <w:rPr>
                <w:rFonts w:eastAsia="Times New Roman"/>
                <w:b/>
                <w:bCs/>
                <w:color w:val="FFFFFF"/>
                <w:szCs w:val="24"/>
                <w:lang w:eastAsia="en-GB"/>
              </w:rPr>
              <w:t>Target</w:t>
            </w:r>
          </w:p>
        </w:tc>
        <w:tc>
          <w:tcPr>
            <w:tcW w:w="981" w:type="pct"/>
            <w:shd w:val="clear" w:color="auto" w:fill="0070C0"/>
          </w:tcPr>
          <w:p w14:paraId="21D0DB57" w14:textId="77777777" w:rsidR="002E66BF" w:rsidRPr="002E66BF" w:rsidRDefault="002E66BF" w:rsidP="002E66BF">
            <w:pPr>
              <w:spacing w:after="0" w:line="360" w:lineRule="auto"/>
              <w:ind w:left="0"/>
              <w:rPr>
                <w:rFonts w:eastAsia="Times New Roman"/>
                <w:b/>
                <w:bCs/>
                <w:color w:val="FFFFFF"/>
                <w:szCs w:val="24"/>
                <w:lang w:eastAsia="en-GB"/>
              </w:rPr>
            </w:pPr>
            <w:r w:rsidRPr="002E66BF">
              <w:rPr>
                <w:rFonts w:eastAsia="Times New Roman"/>
                <w:b/>
                <w:bCs/>
                <w:color w:val="FFFFFF"/>
                <w:szCs w:val="24"/>
                <w:lang w:eastAsia="en-GB"/>
              </w:rPr>
              <w:t>2021/22</w:t>
            </w:r>
          </w:p>
        </w:tc>
        <w:tc>
          <w:tcPr>
            <w:tcW w:w="981" w:type="pct"/>
            <w:shd w:val="clear" w:color="auto" w:fill="0070C0"/>
          </w:tcPr>
          <w:p w14:paraId="647B6B1A" w14:textId="77777777" w:rsidR="002E66BF" w:rsidRPr="002E66BF" w:rsidRDefault="002E66BF" w:rsidP="002E66BF">
            <w:pPr>
              <w:spacing w:after="0" w:line="360" w:lineRule="auto"/>
              <w:ind w:left="0"/>
              <w:rPr>
                <w:rFonts w:eastAsia="Times New Roman"/>
                <w:b/>
                <w:bCs/>
                <w:color w:val="FFFFFF"/>
                <w:szCs w:val="24"/>
                <w:lang w:eastAsia="en-GB"/>
              </w:rPr>
            </w:pPr>
            <w:r w:rsidRPr="002E66BF">
              <w:rPr>
                <w:rFonts w:eastAsia="Times New Roman"/>
                <w:b/>
                <w:bCs/>
                <w:color w:val="FFFFFF"/>
                <w:szCs w:val="24"/>
                <w:lang w:eastAsia="en-GB"/>
              </w:rPr>
              <w:t>2022/23</w:t>
            </w:r>
          </w:p>
        </w:tc>
      </w:tr>
      <w:tr w:rsidR="002E66BF" w:rsidRPr="002E66BF" w14:paraId="51612300" w14:textId="77777777" w:rsidTr="002A6BE9">
        <w:trPr>
          <w:trHeight w:val="491"/>
          <w:jc w:val="center"/>
        </w:trPr>
        <w:tc>
          <w:tcPr>
            <w:tcW w:w="2058" w:type="pct"/>
          </w:tcPr>
          <w:p w14:paraId="47CB8165" w14:textId="77777777" w:rsidR="002E66BF" w:rsidRPr="002E66BF" w:rsidRDefault="002E66BF" w:rsidP="002E66BF">
            <w:pPr>
              <w:spacing w:after="0" w:line="360" w:lineRule="auto"/>
              <w:ind w:left="0"/>
              <w:rPr>
                <w:rFonts w:eastAsia="Times New Roman"/>
                <w:sz w:val="22"/>
                <w:lang w:eastAsia="en-GB"/>
              </w:rPr>
            </w:pPr>
            <w:r w:rsidRPr="002E66BF">
              <w:rPr>
                <w:rFonts w:eastAsia="Times New Roman"/>
                <w:sz w:val="22"/>
                <w:lang w:eastAsia="en-GB"/>
              </w:rPr>
              <w:t>Response &lt;25 days</w:t>
            </w:r>
          </w:p>
        </w:tc>
        <w:tc>
          <w:tcPr>
            <w:tcW w:w="981" w:type="pct"/>
            <w:shd w:val="clear" w:color="auto" w:fill="auto"/>
            <w:noWrap/>
          </w:tcPr>
          <w:p w14:paraId="652FD089" w14:textId="77777777" w:rsidR="002E66BF" w:rsidRPr="002E66BF" w:rsidRDefault="002E66BF" w:rsidP="002E66BF">
            <w:pPr>
              <w:spacing w:after="0" w:line="360" w:lineRule="auto"/>
              <w:ind w:left="0"/>
              <w:rPr>
                <w:rFonts w:eastAsia="Times New Roman"/>
                <w:szCs w:val="24"/>
                <w:lang w:eastAsia="en-GB"/>
              </w:rPr>
            </w:pPr>
            <w:r w:rsidRPr="002E66BF">
              <w:rPr>
                <w:rFonts w:eastAsia="Times New Roman"/>
                <w:szCs w:val="24"/>
                <w:lang w:eastAsia="en-GB"/>
              </w:rPr>
              <w:t>80%</w:t>
            </w:r>
          </w:p>
        </w:tc>
        <w:tc>
          <w:tcPr>
            <w:tcW w:w="981" w:type="pct"/>
          </w:tcPr>
          <w:p w14:paraId="76601798" w14:textId="77777777" w:rsidR="002E66BF" w:rsidRPr="002E66BF" w:rsidRDefault="002E66BF" w:rsidP="002E66BF">
            <w:pPr>
              <w:spacing w:after="0" w:line="360" w:lineRule="auto"/>
              <w:ind w:left="0"/>
              <w:rPr>
                <w:rFonts w:eastAsia="Times New Roman"/>
                <w:szCs w:val="24"/>
                <w:lang w:eastAsia="en-GB"/>
              </w:rPr>
            </w:pPr>
            <w:r w:rsidRPr="002E66BF">
              <w:rPr>
                <w:rFonts w:eastAsia="Times New Roman"/>
                <w:szCs w:val="24"/>
                <w:lang w:eastAsia="en-GB"/>
              </w:rPr>
              <w:t>75%</w:t>
            </w:r>
          </w:p>
        </w:tc>
        <w:tc>
          <w:tcPr>
            <w:tcW w:w="981" w:type="pct"/>
          </w:tcPr>
          <w:p w14:paraId="5F761DC6" w14:textId="50C74137" w:rsidR="002E66BF" w:rsidRPr="002E66BF" w:rsidRDefault="002E66BF" w:rsidP="002E66BF">
            <w:pPr>
              <w:spacing w:after="0" w:line="360" w:lineRule="auto"/>
              <w:ind w:left="0"/>
              <w:rPr>
                <w:rFonts w:eastAsia="Times New Roman"/>
                <w:szCs w:val="24"/>
                <w:lang w:eastAsia="en-GB"/>
              </w:rPr>
            </w:pPr>
            <w:r w:rsidRPr="002E66BF">
              <w:rPr>
                <w:rFonts w:eastAsia="Times New Roman"/>
                <w:szCs w:val="24"/>
                <w:lang w:eastAsia="en-GB"/>
              </w:rPr>
              <w:t xml:space="preserve">70% </w:t>
            </w:r>
          </w:p>
        </w:tc>
      </w:tr>
      <w:tr w:rsidR="002E66BF" w:rsidRPr="002E66BF" w14:paraId="65CFDE1F" w14:textId="77777777" w:rsidTr="002E66BF">
        <w:trPr>
          <w:trHeight w:val="336"/>
          <w:jc w:val="center"/>
        </w:trPr>
        <w:tc>
          <w:tcPr>
            <w:tcW w:w="2058" w:type="pct"/>
            <w:shd w:val="clear" w:color="auto" w:fill="F2F2F2"/>
          </w:tcPr>
          <w:p w14:paraId="16888A53" w14:textId="77777777" w:rsidR="002E66BF" w:rsidRPr="002E66BF" w:rsidRDefault="002E66BF" w:rsidP="002E66BF">
            <w:pPr>
              <w:spacing w:after="0" w:line="360" w:lineRule="auto"/>
              <w:ind w:left="0"/>
              <w:rPr>
                <w:rFonts w:eastAsia="Times New Roman"/>
                <w:sz w:val="22"/>
                <w:lang w:eastAsia="en-GB"/>
              </w:rPr>
            </w:pPr>
            <w:r w:rsidRPr="002E66BF">
              <w:rPr>
                <w:rFonts w:eastAsia="Times New Roman"/>
                <w:sz w:val="22"/>
                <w:lang w:eastAsia="en-GB"/>
              </w:rPr>
              <w:t>Acknowledgment &lt;3 days</w:t>
            </w:r>
          </w:p>
        </w:tc>
        <w:tc>
          <w:tcPr>
            <w:tcW w:w="981" w:type="pct"/>
            <w:shd w:val="clear" w:color="auto" w:fill="F2F2F2"/>
            <w:noWrap/>
          </w:tcPr>
          <w:p w14:paraId="0F2F4508" w14:textId="77777777" w:rsidR="002E66BF" w:rsidRPr="002E66BF" w:rsidRDefault="002E66BF" w:rsidP="002E66BF">
            <w:pPr>
              <w:spacing w:after="0" w:line="360" w:lineRule="auto"/>
              <w:ind w:left="0"/>
              <w:rPr>
                <w:rFonts w:eastAsia="Times New Roman"/>
                <w:szCs w:val="24"/>
                <w:lang w:eastAsia="en-GB"/>
              </w:rPr>
            </w:pPr>
            <w:r w:rsidRPr="002E66BF">
              <w:rPr>
                <w:rFonts w:eastAsia="Times New Roman"/>
                <w:szCs w:val="24"/>
                <w:lang w:eastAsia="en-GB"/>
              </w:rPr>
              <w:t>80%</w:t>
            </w:r>
          </w:p>
        </w:tc>
        <w:tc>
          <w:tcPr>
            <w:tcW w:w="981" w:type="pct"/>
            <w:shd w:val="clear" w:color="auto" w:fill="F2F2F2"/>
          </w:tcPr>
          <w:p w14:paraId="23780432" w14:textId="77777777" w:rsidR="002E66BF" w:rsidRPr="002E66BF" w:rsidRDefault="002E66BF" w:rsidP="002E66BF">
            <w:pPr>
              <w:spacing w:after="0" w:line="360" w:lineRule="auto"/>
              <w:ind w:left="0"/>
              <w:rPr>
                <w:rFonts w:eastAsia="Times New Roman"/>
                <w:szCs w:val="24"/>
                <w:lang w:eastAsia="en-GB"/>
              </w:rPr>
            </w:pPr>
            <w:r w:rsidRPr="002E66BF">
              <w:rPr>
                <w:rFonts w:eastAsia="Times New Roman"/>
                <w:szCs w:val="24"/>
                <w:lang w:eastAsia="en-GB"/>
              </w:rPr>
              <w:t>99%</w:t>
            </w:r>
          </w:p>
        </w:tc>
        <w:tc>
          <w:tcPr>
            <w:tcW w:w="981" w:type="pct"/>
            <w:shd w:val="clear" w:color="auto" w:fill="F2F2F2"/>
          </w:tcPr>
          <w:p w14:paraId="4E45C628" w14:textId="77777777" w:rsidR="002E66BF" w:rsidRPr="002E66BF" w:rsidRDefault="002E66BF" w:rsidP="002E66BF">
            <w:pPr>
              <w:spacing w:after="0" w:line="360" w:lineRule="auto"/>
              <w:ind w:left="0"/>
              <w:rPr>
                <w:rFonts w:eastAsia="Times New Roman"/>
                <w:szCs w:val="24"/>
                <w:lang w:eastAsia="en-GB"/>
              </w:rPr>
            </w:pPr>
            <w:r w:rsidRPr="002E66BF">
              <w:rPr>
                <w:rFonts w:eastAsia="Times New Roman"/>
                <w:szCs w:val="24"/>
                <w:lang w:eastAsia="en-GB"/>
              </w:rPr>
              <w:t>91%</w:t>
            </w:r>
          </w:p>
        </w:tc>
      </w:tr>
      <w:bookmarkEnd w:id="20"/>
    </w:tbl>
    <w:p w14:paraId="7289332F" w14:textId="77777777" w:rsidR="002E66BF" w:rsidRPr="002E66BF" w:rsidRDefault="002E66BF" w:rsidP="002E66BF">
      <w:pPr>
        <w:tabs>
          <w:tab w:val="left" w:pos="567"/>
        </w:tabs>
        <w:spacing w:after="0" w:line="360" w:lineRule="auto"/>
        <w:ind w:left="0" w:right="650"/>
        <w:jc w:val="both"/>
        <w:rPr>
          <w:rFonts w:eastAsia="Arial"/>
          <w:b/>
          <w:szCs w:val="24"/>
          <w:lang w:val="en-US"/>
        </w:rPr>
      </w:pPr>
    </w:p>
    <w:p w14:paraId="147D8FCF" w14:textId="77777777" w:rsidR="002E66BF" w:rsidRPr="002E66BF" w:rsidRDefault="002E66BF" w:rsidP="002E66BF">
      <w:pPr>
        <w:tabs>
          <w:tab w:val="left" w:pos="567"/>
        </w:tabs>
        <w:spacing w:after="0" w:line="360" w:lineRule="auto"/>
        <w:ind w:left="0" w:right="650"/>
        <w:jc w:val="both"/>
        <w:rPr>
          <w:rFonts w:eastAsia="Arial"/>
          <w:b/>
          <w:szCs w:val="24"/>
          <w:lang w:val="en-US"/>
        </w:rPr>
      </w:pPr>
    </w:p>
    <w:p w14:paraId="3002A3E2" w14:textId="1A5B1C8E" w:rsidR="002E66BF" w:rsidRPr="002E66BF" w:rsidRDefault="002E66BF" w:rsidP="002E66BF">
      <w:pPr>
        <w:tabs>
          <w:tab w:val="left" w:pos="567"/>
        </w:tabs>
        <w:spacing w:after="0" w:line="360" w:lineRule="auto"/>
        <w:ind w:left="0" w:right="650"/>
        <w:jc w:val="both"/>
        <w:rPr>
          <w:rFonts w:eastAsia="Calibri"/>
          <w:color w:val="000000"/>
          <w:szCs w:val="24"/>
          <w:lang w:val="en-US" w:eastAsia="en-GB"/>
        </w:rPr>
      </w:pPr>
      <w:r w:rsidRPr="002E66BF">
        <w:rPr>
          <w:rFonts w:eastAsia="Arial"/>
          <w:b/>
          <w:szCs w:val="24"/>
          <w:lang w:val="en-US"/>
        </w:rPr>
        <w:t xml:space="preserve">Re-opened cases: </w:t>
      </w:r>
      <w:r w:rsidRPr="002E66BF">
        <w:rPr>
          <w:rFonts w:eastAsia="Calibri"/>
          <w:color w:val="000000"/>
          <w:szCs w:val="24"/>
          <w:lang w:val="en-US" w:eastAsia="en-GB"/>
        </w:rPr>
        <w:t xml:space="preserve">During 2022/23, there </w:t>
      </w:r>
      <w:r w:rsidRPr="00CE0324">
        <w:rPr>
          <w:rFonts w:eastAsia="Calibri"/>
          <w:color w:val="000000"/>
          <w:szCs w:val="24"/>
          <w:lang w:val="en-US" w:eastAsia="en-GB"/>
        </w:rPr>
        <w:t xml:space="preserve">were </w:t>
      </w:r>
      <w:proofErr w:type="gramStart"/>
      <w:r w:rsidR="00AB6037" w:rsidRPr="00CE0324">
        <w:rPr>
          <w:rFonts w:eastAsia="Calibri"/>
          <w:color w:val="000000"/>
          <w:szCs w:val="24"/>
          <w:lang w:val="en-US" w:eastAsia="en-GB"/>
        </w:rPr>
        <w:t>27</w:t>
      </w:r>
      <w:proofErr w:type="gramEnd"/>
      <w:r w:rsidRPr="00CE0324">
        <w:rPr>
          <w:rFonts w:eastAsia="Calibri"/>
          <w:color w:val="000000"/>
          <w:szCs w:val="24"/>
          <w:lang w:val="en-US" w:eastAsia="en-GB"/>
        </w:rPr>
        <w:t xml:space="preserve"> re-opened</w:t>
      </w:r>
      <w:r w:rsidRPr="002E66BF">
        <w:rPr>
          <w:rFonts w:eastAsia="Calibri"/>
          <w:color w:val="000000"/>
          <w:szCs w:val="24"/>
          <w:lang w:val="en-US" w:eastAsia="en-GB"/>
        </w:rPr>
        <w:t xml:space="preserve"> cases. These were from complainants who had further concerns or who challenged the trust’s findings. The majority were satisfied </w:t>
      </w:r>
      <w:bookmarkStart w:id="21" w:name="_Int_TVAOOGul"/>
      <w:r w:rsidRPr="002E66BF">
        <w:rPr>
          <w:rFonts w:eastAsia="Calibri"/>
          <w:color w:val="000000"/>
          <w:szCs w:val="24"/>
          <w:lang w:val="en-US" w:eastAsia="en-GB"/>
        </w:rPr>
        <w:t>following</w:t>
      </w:r>
      <w:bookmarkEnd w:id="21"/>
      <w:r w:rsidRPr="002E66BF">
        <w:rPr>
          <w:rFonts w:eastAsia="Calibri"/>
          <w:color w:val="000000"/>
          <w:szCs w:val="24"/>
          <w:lang w:val="en-US" w:eastAsia="en-GB"/>
        </w:rPr>
        <w:t xml:space="preserve"> a second response or a meeting</w:t>
      </w:r>
      <w:proofErr w:type="gramStart"/>
      <w:r w:rsidRPr="002E66BF">
        <w:rPr>
          <w:rFonts w:eastAsia="Calibri"/>
          <w:color w:val="000000"/>
          <w:szCs w:val="24"/>
          <w:lang w:val="en-US" w:eastAsia="en-GB"/>
        </w:rPr>
        <w:t xml:space="preserve">.  </w:t>
      </w:r>
      <w:proofErr w:type="gramEnd"/>
    </w:p>
    <w:p w14:paraId="7055EAF7" w14:textId="77777777" w:rsidR="002E66BF" w:rsidRPr="002E66BF" w:rsidRDefault="002E66BF" w:rsidP="002E66BF">
      <w:pPr>
        <w:tabs>
          <w:tab w:val="left" w:pos="567"/>
        </w:tabs>
        <w:spacing w:after="0" w:line="360" w:lineRule="auto"/>
        <w:ind w:left="0" w:right="650"/>
        <w:jc w:val="both"/>
        <w:rPr>
          <w:rFonts w:eastAsia="Arial"/>
          <w:b/>
          <w:szCs w:val="24"/>
          <w:lang w:val="en-US"/>
        </w:rPr>
      </w:pPr>
    </w:p>
    <w:p w14:paraId="2B240C14" w14:textId="30F6BA7B" w:rsidR="002E66BF" w:rsidRPr="002E66BF" w:rsidRDefault="002E66BF" w:rsidP="00330283">
      <w:pPr>
        <w:autoSpaceDE w:val="0"/>
        <w:autoSpaceDN w:val="0"/>
        <w:spacing w:after="0" w:line="360" w:lineRule="auto"/>
        <w:ind w:left="0"/>
        <w:jc w:val="both"/>
        <w:rPr>
          <w:rFonts w:eastAsia="Calibri"/>
          <w:color w:val="000000"/>
          <w:szCs w:val="24"/>
          <w:lang w:val="en-US" w:eastAsia="en-GB"/>
        </w:rPr>
      </w:pPr>
      <w:r w:rsidRPr="00330283">
        <w:rPr>
          <w:rFonts w:eastAsia="Calibri"/>
          <w:b/>
          <w:bCs/>
          <w:color w:val="000000"/>
          <w:szCs w:val="24"/>
          <w:lang w:val="en-US" w:eastAsia="en-GB"/>
        </w:rPr>
        <w:t>Response time:</w:t>
      </w:r>
      <w:r w:rsidRPr="00330283">
        <w:rPr>
          <w:rFonts w:eastAsia="Calibri"/>
          <w:color w:val="000000"/>
          <w:szCs w:val="24"/>
          <w:lang w:val="en-US" w:eastAsia="en-GB"/>
        </w:rPr>
        <w:t xml:space="preserve"> </w:t>
      </w:r>
      <w:r w:rsidRPr="002E66BF">
        <w:rPr>
          <w:rFonts w:eastAsia="Calibri"/>
          <w:color w:val="000000"/>
          <w:szCs w:val="24"/>
          <w:lang w:val="en-US" w:eastAsia="en-GB"/>
        </w:rPr>
        <w:t xml:space="preserve">In cases where the final response breached the </w:t>
      </w:r>
      <w:proofErr w:type="gramStart"/>
      <w:r w:rsidRPr="002E66BF">
        <w:rPr>
          <w:rFonts w:eastAsia="Calibri"/>
          <w:color w:val="000000"/>
          <w:szCs w:val="24"/>
          <w:lang w:val="en-US" w:eastAsia="en-GB"/>
        </w:rPr>
        <w:t>25</w:t>
      </w:r>
      <w:r w:rsidR="00330283">
        <w:rPr>
          <w:rFonts w:eastAsia="Calibri"/>
          <w:color w:val="000000"/>
          <w:szCs w:val="24"/>
          <w:lang w:val="en-US" w:eastAsia="en-GB"/>
        </w:rPr>
        <w:t xml:space="preserve"> </w:t>
      </w:r>
      <w:r w:rsidRPr="002E66BF">
        <w:rPr>
          <w:rFonts w:eastAsia="Calibri"/>
          <w:color w:val="000000"/>
          <w:szCs w:val="24"/>
          <w:lang w:val="en-US" w:eastAsia="en-GB"/>
        </w:rPr>
        <w:t>day</w:t>
      </w:r>
      <w:proofErr w:type="gramEnd"/>
      <w:r w:rsidRPr="002E66BF">
        <w:rPr>
          <w:rFonts w:eastAsia="Calibri"/>
          <w:color w:val="000000"/>
          <w:szCs w:val="24"/>
          <w:lang w:val="en-US" w:eastAsia="en-GB"/>
        </w:rPr>
        <w:t xml:space="preserve"> KPI, this was often due to the response requiring a complex investigation with multiple aspects and issues needing to be explored. There was a continuous focus on improving the patient experience of complaints </w:t>
      </w:r>
      <w:proofErr w:type="gramStart"/>
      <w:r w:rsidRPr="002E66BF">
        <w:rPr>
          <w:rFonts w:eastAsia="Calibri"/>
          <w:color w:val="000000"/>
          <w:szCs w:val="24"/>
          <w:lang w:val="en-US" w:eastAsia="en-GB"/>
        </w:rPr>
        <w:t>handling</w:t>
      </w:r>
      <w:proofErr w:type="gramEnd"/>
      <w:r w:rsidRPr="002E66BF">
        <w:rPr>
          <w:rFonts w:eastAsia="Calibri"/>
          <w:color w:val="000000"/>
          <w:szCs w:val="24"/>
          <w:lang w:val="en-US" w:eastAsia="en-GB"/>
        </w:rPr>
        <w:t xml:space="preserve"> and the central teams and divisions continue to work to develop this.</w:t>
      </w:r>
    </w:p>
    <w:p w14:paraId="20F028F8" w14:textId="77777777" w:rsidR="002E66BF" w:rsidRPr="002E66BF" w:rsidRDefault="002E66BF" w:rsidP="002E66BF">
      <w:pPr>
        <w:tabs>
          <w:tab w:val="left" w:pos="567"/>
        </w:tabs>
        <w:spacing w:after="0" w:line="360" w:lineRule="auto"/>
        <w:ind w:left="0" w:right="650"/>
        <w:jc w:val="both"/>
        <w:rPr>
          <w:rFonts w:eastAsia="Calibri"/>
          <w:color w:val="000000"/>
          <w:szCs w:val="24"/>
          <w:lang w:val="en-US" w:eastAsia="en-GB"/>
        </w:rPr>
      </w:pPr>
    </w:p>
    <w:p w14:paraId="3860736F" w14:textId="77777777" w:rsidR="002E66BF" w:rsidRPr="002E66BF" w:rsidRDefault="002E66BF" w:rsidP="002E66BF">
      <w:pPr>
        <w:autoSpaceDE w:val="0"/>
        <w:autoSpaceDN w:val="0"/>
        <w:spacing w:after="0" w:line="360" w:lineRule="auto"/>
        <w:ind w:left="0"/>
        <w:jc w:val="both"/>
        <w:rPr>
          <w:rFonts w:eastAsia="Calibri"/>
          <w:color w:val="000000"/>
          <w:szCs w:val="24"/>
          <w:lang w:val="en-US" w:eastAsia="en-GB"/>
        </w:rPr>
      </w:pPr>
      <w:r w:rsidRPr="002E66BF">
        <w:rPr>
          <w:rFonts w:eastAsia="Calibri"/>
          <w:color w:val="000000"/>
          <w:szCs w:val="24"/>
          <w:lang w:val="en-US" w:eastAsia="en-GB"/>
        </w:rPr>
        <w:t xml:space="preserve">The organisation did not meet their target in 2022/23 for complaint responses. This was </w:t>
      </w:r>
      <w:proofErr w:type="gramStart"/>
      <w:r w:rsidRPr="002E66BF">
        <w:rPr>
          <w:rFonts w:eastAsia="Calibri"/>
          <w:color w:val="000000"/>
          <w:szCs w:val="24"/>
          <w:lang w:val="en-US" w:eastAsia="en-GB"/>
        </w:rPr>
        <w:t>mainly due</w:t>
      </w:r>
      <w:proofErr w:type="gramEnd"/>
      <w:r w:rsidRPr="002E66BF">
        <w:rPr>
          <w:rFonts w:eastAsia="Calibri"/>
          <w:color w:val="000000"/>
          <w:szCs w:val="24"/>
          <w:lang w:val="en-US" w:eastAsia="en-GB"/>
        </w:rPr>
        <w:t xml:space="preserve"> to the complexity of the complaints received. However, where a complaint response </w:t>
      </w:r>
      <w:proofErr w:type="gramStart"/>
      <w:r w:rsidRPr="002E66BF">
        <w:rPr>
          <w:rFonts w:eastAsia="Calibri"/>
          <w:color w:val="000000"/>
          <w:szCs w:val="24"/>
          <w:lang w:val="en-US" w:eastAsia="en-GB"/>
        </w:rPr>
        <w:t>was delayed</w:t>
      </w:r>
      <w:proofErr w:type="gramEnd"/>
      <w:r w:rsidRPr="002E66BF">
        <w:rPr>
          <w:rFonts w:eastAsia="Calibri"/>
          <w:color w:val="000000"/>
          <w:szCs w:val="24"/>
          <w:lang w:val="en-US" w:eastAsia="en-GB"/>
        </w:rPr>
        <w:t>, patients were kept informed. We will continue to improve our patient focus when responding to complaints and PALS enquiries and our responsiveness.</w:t>
      </w:r>
    </w:p>
    <w:p w14:paraId="17519C48" w14:textId="77777777" w:rsidR="002E66BF" w:rsidRPr="002E66BF" w:rsidRDefault="002E66BF" w:rsidP="002E66BF">
      <w:pPr>
        <w:spacing w:after="0" w:line="360" w:lineRule="auto"/>
        <w:ind w:left="0"/>
        <w:jc w:val="both"/>
        <w:rPr>
          <w:rFonts w:eastAsia="Calibri"/>
          <w:color w:val="000000"/>
          <w:szCs w:val="24"/>
          <w:lang w:val="en-US" w:eastAsia="en-GB"/>
        </w:rPr>
      </w:pPr>
    </w:p>
    <w:p w14:paraId="30E53CF7" w14:textId="77777777" w:rsidR="002E66BF" w:rsidRPr="002E66BF" w:rsidRDefault="002E66BF" w:rsidP="002E66BF">
      <w:pPr>
        <w:spacing w:after="0" w:line="360" w:lineRule="auto"/>
        <w:ind w:left="0"/>
        <w:jc w:val="both"/>
        <w:rPr>
          <w:rFonts w:eastAsia="Calibri"/>
          <w:b/>
          <w:color w:val="00618B"/>
          <w:sz w:val="28"/>
          <w:szCs w:val="28"/>
          <w:lang w:val="en-US"/>
        </w:rPr>
      </w:pPr>
      <w:bookmarkStart w:id="22" w:name="_Hlk101358050"/>
      <w:bookmarkStart w:id="23" w:name="_Hlk134097278"/>
      <w:r w:rsidRPr="002E66BF">
        <w:rPr>
          <w:rFonts w:eastAsia="Calibri"/>
          <w:b/>
          <w:color w:val="00618B"/>
          <w:sz w:val="28"/>
          <w:szCs w:val="28"/>
          <w:lang w:val="en-US"/>
        </w:rPr>
        <w:t xml:space="preserve">Percentage of staff who would recommend the trust as a provider of care to their family or </w:t>
      </w:r>
      <w:proofErr w:type="gramStart"/>
      <w:r w:rsidRPr="002E66BF">
        <w:rPr>
          <w:rFonts w:eastAsia="Calibri"/>
          <w:b/>
          <w:color w:val="00618B"/>
          <w:sz w:val="28"/>
          <w:szCs w:val="28"/>
          <w:lang w:val="en-US"/>
        </w:rPr>
        <w:t>friends</w:t>
      </w:r>
      <w:bookmarkEnd w:id="22"/>
      <w:proofErr w:type="gramEnd"/>
    </w:p>
    <w:p w14:paraId="65609C28" w14:textId="77777777" w:rsidR="002E66BF" w:rsidRPr="002E66BF" w:rsidRDefault="002E66BF" w:rsidP="002E66BF">
      <w:pPr>
        <w:spacing w:after="0" w:line="360" w:lineRule="auto"/>
        <w:ind w:left="0"/>
        <w:jc w:val="both"/>
        <w:rPr>
          <w:rFonts w:eastAsia="Calibri"/>
          <w:color w:val="000000"/>
          <w:szCs w:val="24"/>
          <w:lang w:val="en-US" w:eastAsia="en-GB"/>
        </w:rPr>
      </w:pPr>
      <w:r w:rsidRPr="002E66BF">
        <w:rPr>
          <w:rFonts w:eastAsia="Calibri"/>
          <w:color w:val="000000"/>
          <w:szCs w:val="24"/>
          <w:lang w:val="en-US" w:eastAsia="en-GB"/>
        </w:rPr>
        <w:t>We value the feedback that we get from our staff; we use this to improve our staff experience by shaping our strategies and informing our action plans. The trust participates in the National Quarterly Pulse Survey (NQPS). However, we quote the response to the Family and Friends Test (FFT) questions from our annual staff survey, since the completion rate for this is higher than the pulse survey.</w:t>
      </w:r>
    </w:p>
    <w:p w14:paraId="46538EDC" w14:textId="77777777" w:rsidR="002E66BF" w:rsidRPr="002E66BF" w:rsidRDefault="002E66BF" w:rsidP="002E66BF">
      <w:pPr>
        <w:spacing w:after="0" w:line="360" w:lineRule="auto"/>
        <w:ind w:left="0"/>
        <w:jc w:val="both"/>
        <w:rPr>
          <w:rFonts w:eastAsia="Calibri"/>
          <w:color w:val="000000"/>
          <w:szCs w:val="24"/>
          <w:lang w:val="en-US" w:eastAsia="en-GB"/>
        </w:rPr>
      </w:pPr>
    </w:p>
    <w:p w14:paraId="0E9C7015" w14:textId="77777777" w:rsidR="002E66BF" w:rsidRPr="002E66BF" w:rsidRDefault="002E66BF" w:rsidP="002E66BF">
      <w:pPr>
        <w:spacing w:after="0" w:line="360" w:lineRule="auto"/>
        <w:ind w:left="0"/>
        <w:jc w:val="both"/>
        <w:rPr>
          <w:rFonts w:eastAsia="Calibri"/>
          <w:color w:val="000000"/>
          <w:szCs w:val="24"/>
          <w:lang w:val="en-US" w:eastAsia="en-GB"/>
        </w:rPr>
      </w:pPr>
      <w:r w:rsidRPr="002E66BF">
        <w:rPr>
          <w:rFonts w:eastAsia="Calibri"/>
          <w:color w:val="000000"/>
          <w:szCs w:val="24"/>
          <w:lang w:val="en-US" w:eastAsia="en-GB"/>
        </w:rPr>
        <w:t xml:space="preserve">Monitoring staff engagement and maintaining and improving staff satisfaction is a key part of our strategy to attract, retain and develop great people. The staff survey asks staff to tell us whether they would recommend Moorfields as a place to receive treatment and whether they would recommend it as a place to work. </w:t>
      </w:r>
    </w:p>
    <w:p w14:paraId="22848729" w14:textId="77777777" w:rsidR="002E66BF" w:rsidRPr="002E66BF" w:rsidRDefault="002E66BF" w:rsidP="002E66BF">
      <w:pPr>
        <w:spacing w:after="0" w:line="360" w:lineRule="auto"/>
        <w:ind w:left="0"/>
        <w:jc w:val="both"/>
        <w:rPr>
          <w:rFonts w:eastAsia="Calibri"/>
          <w:color w:val="000000"/>
          <w:szCs w:val="24"/>
          <w:lang w:val="en-US" w:eastAsia="en-GB"/>
        </w:rPr>
      </w:pPr>
    </w:p>
    <w:p w14:paraId="681B60EA" w14:textId="7F3BB292" w:rsidR="002E66BF" w:rsidRPr="00330283" w:rsidRDefault="002E66BF" w:rsidP="002E66BF">
      <w:pPr>
        <w:spacing w:after="0" w:line="360" w:lineRule="auto"/>
        <w:ind w:left="0"/>
        <w:jc w:val="both"/>
        <w:rPr>
          <w:rFonts w:eastAsia="Calibri"/>
          <w:color w:val="000000"/>
          <w:szCs w:val="24"/>
          <w:lang w:val="en-US" w:eastAsia="en-GB"/>
        </w:rPr>
      </w:pPr>
      <w:r w:rsidRPr="002E66BF">
        <w:rPr>
          <w:rFonts w:eastAsia="Calibri"/>
          <w:color w:val="000000"/>
          <w:szCs w:val="24"/>
          <w:lang w:val="en-US" w:eastAsia="en-GB"/>
        </w:rPr>
        <w:t xml:space="preserve">The results from our most recent staff survey in 2022 show that </w:t>
      </w:r>
      <w:proofErr w:type="gramStart"/>
      <w:r w:rsidRPr="002E66BF">
        <w:rPr>
          <w:rFonts w:eastAsia="Calibri"/>
          <w:color w:val="000000"/>
          <w:szCs w:val="24"/>
          <w:lang w:val="en-US" w:eastAsia="en-GB"/>
        </w:rPr>
        <w:t>the majority of</w:t>
      </w:r>
      <w:proofErr w:type="gramEnd"/>
      <w:r w:rsidRPr="002E66BF">
        <w:rPr>
          <w:rFonts w:eastAsia="Calibri"/>
          <w:color w:val="000000"/>
          <w:szCs w:val="24"/>
          <w:lang w:val="en-US" w:eastAsia="en-GB"/>
        </w:rPr>
        <w:t xml:space="preserve"> our staff are proud to recommend Moorfields as a place for treatment. Meanwhile, almost two-thirds would recommend the trust as a place to work. The Board acknowledges that the score against these questions have deteriorated in recent years and is committed to improving our staff survey results. We are creating trust wide and local action plans to address the feedback and improve the lived experience of our colleagues.</w:t>
      </w:r>
    </w:p>
    <w:tbl>
      <w:tblPr>
        <w:tblW w:w="10064" w:type="dxa"/>
        <w:tblLayout w:type="fixed"/>
        <w:tblCellMar>
          <w:left w:w="0" w:type="dxa"/>
          <w:right w:w="0" w:type="dxa"/>
        </w:tblCellMar>
        <w:tblLook w:val="04A0" w:firstRow="1" w:lastRow="0" w:firstColumn="1" w:lastColumn="0" w:noHBand="0" w:noVBand="1"/>
      </w:tblPr>
      <w:tblGrid>
        <w:gridCol w:w="5718"/>
        <w:gridCol w:w="1643"/>
        <w:gridCol w:w="1418"/>
        <w:gridCol w:w="1285"/>
      </w:tblGrid>
      <w:tr w:rsidR="002E66BF" w:rsidRPr="002E66BF" w14:paraId="444D9B83" w14:textId="77777777" w:rsidTr="002A6BE9">
        <w:trPr>
          <w:trHeight w:val="418"/>
        </w:trPr>
        <w:tc>
          <w:tcPr>
            <w:tcW w:w="5718" w:type="dxa"/>
            <w:tcBorders>
              <w:top w:val="single" w:sz="8" w:space="0" w:color="auto"/>
              <w:left w:val="single" w:sz="8" w:space="0" w:color="auto"/>
              <w:bottom w:val="nil"/>
              <w:right w:val="single" w:sz="8" w:space="0" w:color="auto"/>
            </w:tcBorders>
            <w:shd w:val="clear" w:color="auto" w:fill="005EB8"/>
            <w:vAlign w:val="center"/>
          </w:tcPr>
          <w:p w14:paraId="7D61DBDA" w14:textId="77777777" w:rsidR="002E66BF" w:rsidRPr="002E66BF" w:rsidRDefault="002E66BF" w:rsidP="002E66BF">
            <w:pPr>
              <w:spacing w:after="0" w:line="360" w:lineRule="auto"/>
              <w:ind w:left="0"/>
              <w:jc w:val="both"/>
              <w:rPr>
                <w:rFonts w:eastAsia="Calibri"/>
                <w:color w:val="FFFFFF"/>
                <w:sz w:val="22"/>
                <w:lang w:eastAsia="en-GB"/>
              </w:rPr>
            </w:pPr>
            <w:bookmarkStart w:id="24" w:name="_Hlk101358138"/>
          </w:p>
        </w:tc>
        <w:tc>
          <w:tcPr>
            <w:tcW w:w="1643" w:type="dxa"/>
            <w:tcBorders>
              <w:top w:val="single" w:sz="8" w:space="0" w:color="auto"/>
              <w:left w:val="nil"/>
              <w:bottom w:val="nil"/>
              <w:right w:val="single" w:sz="8" w:space="0" w:color="auto"/>
            </w:tcBorders>
            <w:shd w:val="clear" w:color="auto" w:fill="005EB8"/>
            <w:vAlign w:val="center"/>
            <w:hideMark/>
          </w:tcPr>
          <w:p w14:paraId="2E3C3B26" w14:textId="77777777" w:rsidR="002E66BF" w:rsidRPr="002E66BF" w:rsidRDefault="002E66BF" w:rsidP="002E66BF">
            <w:pPr>
              <w:spacing w:after="0" w:line="360" w:lineRule="auto"/>
              <w:ind w:left="0"/>
              <w:jc w:val="center"/>
              <w:rPr>
                <w:rFonts w:eastAsia="Calibri"/>
                <w:color w:val="FFFFFF"/>
                <w:sz w:val="22"/>
                <w:lang w:val="en-US"/>
              </w:rPr>
            </w:pPr>
            <w:r w:rsidRPr="002E66BF">
              <w:rPr>
                <w:rFonts w:eastAsia="Calibri"/>
                <w:color w:val="FFFFFF"/>
                <w:sz w:val="22"/>
                <w:lang w:val="en-US"/>
              </w:rPr>
              <w:t>2020/21</w:t>
            </w:r>
          </w:p>
        </w:tc>
        <w:tc>
          <w:tcPr>
            <w:tcW w:w="1418" w:type="dxa"/>
            <w:tcBorders>
              <w:top w:val="single" w:sz="8" w:space="0" w:color="auto"/>
              <w:left w:val="nil"/>
              <w:bottom w:val="nil"/>
              <w:right w:val="single" w:sz="8" w:space="0" w:color="auto"/>
            </w:tcBorders>
            <w:shd w:val="clear" w:color="auto" w:fill="005EB8"/>
            <w:vAlign w:val="center"/>
            <w:hideMark/>
          </w:tcPr>
          <w:p w14:paraId="57B5EB82" w14:textId="77777777" w:rsidR="002E66BF" w:rsidRPr="002E66BF" w:rsidRDefault="002E66BF" w:rsidP="002E66BF">
            <w:pPr>
              <w:spacing w:after="0" w:line="360" w:lineRule="auto"/>
              <w:ind w:left="0"/>
              <w:jc w:val="center"/>
              <w:rPr>
                <w:rFonts w:eastAsia="Calibri"/>
                <w:color w:val="FFFFFF"/>
                <w:sz w:val="22"/>
                <w:lang w:val="en-US"/>
              </w:rPr>
            </w:pPr>
            <w:r w:rsidRPr="002E66BF">
              <w:rPr>
                <w:rFonts w:eastAsia="Calibri"/>
                <w:color w:val="FFFFFF"/>
                <w:sz w:val="22"/>
                <w:lang w:val="en-US"/>
              </w:rPr>
              <w:t>2021/22</w:t>
            </w:r>
          </w:p>
        </w:tc>
        <w:tc>
          <w:tcPr>
            <w:tcW w:w="1285" w:type="dxa"/>
            <w:tcBorders>
              <w:top w:val="single" w:sz="8" w:space="0" w:color="auto"/>
              <w:left w:val="nil"/>
              <w:bottom w:val="nil"/>
              <w:right w:val="single" w:sz="8" w:space="0" w:color="auto"/>
            </w:tcBorders>
            <w:shd w:val="clear" w:color="auto" w:fill="005EB8"/>
            <w:vAlign w:val="center"/>
          </w:tcPr>
          <w:p w14:paraId="7918B7BC" w14:textId="77777777" w:rsidR="002E66BF" w:rsidRPr="002E66BF" w:rsidRDefault="002E66BF" w:rsidP="002E66BF">
            <w:pPr>
              <w:spacing w:after="0" w:line="360" w:lineRule="auto"/>
              <w:ind w:left="0"/>
              <w:jc w:val="center"/>
              <w:rPr>
                <w:rFonts w:eastAsia="Calibri"/>
                <w:color w:val="FFFFFF"/>
                <w:sz w:val="22"/>
                <w:lang w:val="en-US"/>
              </w:rPr>
            </w:pPr>
            <w:r w:rsidRPr="002E66BF">
              <w:rPr>
                <w:rFonts w:eastAsia="Calibri"/>
                <w:color w:val="FFFFFF"/>
                <w:sz w:val="22"/>
                <w:lang w:val="en-US"/>
              </w:rPr>
              <w:t>2022/23</w:t>
            </w:r>
          </w:p>
        </w:tc>
      </w:tr>
      <w:tr w:rsidR="002E66BF" w:rsidRPr="002E66BF" w14:paraId="1C85E0A0" w14:textId="77777777" w:rsidTr="002A6BE9">
        <w:trPr>
          <w:trHeight w:val="495"/>
        </w:trPr>
        <w:tc>
          <w:tcPr>
            <w:tcW w:w="5718" w:type="dxa"/>
            <w:tcBorders>
              <w:top w:val="nil"/>
              <w:left w:val="single" w:sz="8" w:space="0" w:color="auto"/>
              <w:bottom w:val="single" w:sz="8" w:space="0" w:color="auto"/>
              <w:right w:val="single" w:sz="8" w:space="0" w:color="auto"/>
            </w:tcBorders>
            <w:vAlign w:val="center"/>
            <w:hideMark/>
          </w:tcPr>
          <w:p w14:paraId="7053BFF0" w14:textId="77777777" w:rsidR="002E66BF" w:rsidRPr="002E66BF" w:rsidRDefault="002E66BF" w:rsidP="002E66BF">
            <w:pPr>
              <w:spacing w:after="0" w:line="360" w:lineRule="auto"/>
              <w:ind w:left="0"/>
              <w:jc w:val="both"/>
              <w:rPr>
                <w:rFonts w:eastAsia="Calibri"/>
                <w:sz w:val="22"/>
                <w:lang w:val="en-US" w:eastAsia="en-GB"/>
              </w:rPr>
            </w:pPr>
            <w:r w:rsidRPr="002E66BF">
              <w:rPr>
                <w:rFonts w:eastAsia="Calibri"/>
                <w:sz w:val="22"/>
                <w:lang w:val="en-US" w:eastAsia="en-GB"/>
              </w:rPr>
              <w:t>% staff recommending Moorfields as a place for treatment</w:t>
            </w:r>
          </w:p>
        </w:tc>
        <w:tc>
          <w:tcPr>
            <w:tcW w:w="1643" w:type="dxa"/>
            <w:tcBorders>
              <w:top w:val="nil"/>
              <w:left w:val="nil"/>
              <w:bottom w:val="single" w:sz="8" w:space="0" w:color="auto"/>
              <w:right w:val="single" w:sz="8" w:space="0" w:color="auto"/>
            </w:tcBorders>
            <w:vAlign w:val="center"/>
            <w:hideMark/>
          </w:tcPr>
          <w:p w14:paraId="57F741BD" w14:textId="77777777" w:rsidR="002E66BF" w:rsidRPr="002E66BF" w:rsidRDefault="002E66BF" w:rsidP="002E66BF">
            <w:pPr>
              <w:spacing w:after="0" w:line="360" w:lineRule="auto"/>
              <w:ind w:left="0"/>
              <w:jc w:val="center"/>
              <w:rPr>
                <w:rFonts w:eastAsia="Calibri"/>
                <w:sz w:val="22"/>
                <w:lang w:val="en-US"/>
              </w:rPr>
            </w:pPr>
            <w:r w:rsidRPr="002E66BF">
              <w:rPr>
                <w:rFonts w:eastAsia="Calibri"/>
                <w:sz w:val="22"/>
                <w:lang w:val="en-US"/>
              </w:rPr>
              <w:t>88</w:t>
            </w:r>
          </w:p>
        </w:tc>
        <w:tc>
          <w:tcPr>
            <w:tcW w:w="1418" w:type="dxa"/>
            <w:tcBorders>
              <w:top w:val="nil"/>
              <w:left w:val="nil"/>
              <w:bottom w:val="single" w:sz="8" w:space="0" w:color="auto"/>
              <w:right w:val="single" w:sz="8" w:space="0" w:color="auto"/>
            </w:tcBorders>
            <w:vAlign w:val="center"/>
            <w:hideMark/>
          </w:tcPr>
          <w:p w14:paraId="43A1CAB3" w14:textId="77777777" w:rsidR="002E66BF" w:rsidRPr="002E66BF" w:rsidRDefault="002E66BF" w:rsidP="002E66BF">
            <w:pPr>
              <w:spacing w:after="0" w:line="360" w:lineRule="auto"/>
              <w:ind w:left="0"/>
              <w:jc w:val="center"/>
              <w:rPr>
                <w:rFonts w:eastAsia="Calibri"/>
                <w:sz w:val="22"/>
                <w:lang w:val="en-US"/>
              </w:rPr>
            </w:pPr>
            <w:r w:rsidRPr="002E66BF">
              <w:rPr>
                <w:rFonts w:eastAsia="Calibri"/>
                <w:sz w:val="22"/>
                <w:lang w:val="en-US"/>
              </w:rPr>
              <w:t>86.7</w:t>
            </w:r>
          </w:p>
        </w:tc>
        <w:tc>
          <w:tcPr>
            <w:tcW w:w="1285" w:type="dxa"/>
            <w:tcBorders>
              <w:top w:val="nil"/>
              <w:left w:val="nil"/>
              <w:bottom w:val="single" w:sz="8" w:space="0" w:color="auto"/>
              <w:right w:val="single" w:sz="8" w:space="0" w:color="auto"/>
            </w:tcBorders>
            <w:vAlign w:val="center"/>
          </w:tcPr>
          <w:p w14:paraId="30EA031B" w14:textId="77777777" w:rsidR="002E66BF" w:rsidRPr="002E66BF" w:rsidRDefault="002E66BF" w:rsidP="002E66BF">
            <w:pPr>
              <w:spacing w:after="0" w:line="360" w:lineRule="auto"/>
              <w:ind w:left="0"/>
              <w:jc w:val="center"/>
              <w:rPr>
                <w:rFonts w:eastAsia="Calibri"/>
                <w:sz w:val="22"/>
                <w:lang w:val="en-US"/>
              </w:rPr>
            </w:pPr>
            <w:r w:rsidRPr="002E66BF">
              <w:rPr>
                <w:rFonts w:eastAsia="Calibri"/>
                <w:sz w:val="22"/>
                <w:lang w:val="en-US"/>
              </w:rPr>
              <w:t>85.1</w:t>
            </w:r>
          </w:p>
        </w:tc>
      </w:tr>
      <w:tr w:rsidR="002E66BF" w:rsidRPr="002E66BF" w14:paraId="445F03AD" w14:textId="77777777" w:rsidTr="002A6BE9">
        <w:trPr>
          <w:trHeight w:val="495"/>
        </w:trPr>
        <w:tc>
          <w:tcPr>
            <w:tcW w:w="5718" w:type="dxa"/>
            <w:tcBorders>
              <w:top w:val="nil"/>
              <w:left w:val="single" w:sz="8" w:space="0" w:color="auto"/>
              <w:bottom w:val="single" w:sz="8" w:space="0" w:color="auto"/>
              <w:right w:val="single" w:sz="8" w:space="0" w:color="auto"/>
            </w:tcBorders>
            <w:vAlign w:val="center"/>
            <w:hideMark/>
          </w:tcPr>
          <w:p w14:paraId="57072E58" w14:textId="77777777" w:rsidR="002E66BF" w:rsidRPr="002E66BF" w:rsidRDefault="002E66BF" w:rsidP="002E66BF">
            <w:pPr>
              <w:spacing w:after="0" w:line="360" w:lineRule="auto"/>
              <w:ind w:left="0"/>
              <w:jc w:val="both"/>
              <w:rPr>
                <w:rFonts w:eastAsia="Calibri"/>
                <w:sz w:val="22"/>
                <w:lang w:val="en-US" w:eastAsia="en-GB"/>
              </w:rPr>
            </w:pPr>
            <w:r w:rsidRPr="002E66BF">
              <w:rPr>
                <w:rFonts w:eastAsia="Calibri"/>
                <w:sz w:val="22"/>
                <w:lang w:val="en-US" w:eastAsia="en-GB"/>
              </w:rPr>
              <w:t>% staff recommending Moorfields as a place to work</w:t>
            </w:r>
          </w:p>
        </w:tc>
        <w:tc>
          <w:tcPr>
            <w:tcW w:w="1643" w:type="dxa"/>
            <w:tcBorders>
              <w:top w:val="nil"/>
              <w:left w:val="nil"/>
              <w:bottom w:val="single" w:sz="8" w:space="0" w:color="auto"/>
              <w:right w:val="single" w:sz="8" w:space="0" w:color="auto"/>
            </w:tcBorders>
            <w:vAlign w:val="center"/>
            <w:hideMark/>
          </w:tcPr>
          <w:p w14:paraId="4989C61A" w14:textId="77777777" w:rsidR="002E66BF" w:rsidRPr="002E66BF" w:rsidRDefault="002E66BF" w:rsidP="002E66BF">
            <w:pPr>
              <w:spacing w:after="0" w:line="360" w:lineRule="auto"/>
              <w:ind w:left="0"/>
              <w:jc w:val="center"/>
              <w:rPr>
                <w:rFonts w:eastAsia="Calibri"/>
                <w:sz w:val="22"/>
                <w:lang w:val="en-US"/>
              </w:rPr>
            </w:pPr>
            <w:r w:rsidRPr="002E66BF">
              <w:rPr>
                <w:rFonts w:eastAsia="Calibri"/>
                <w:sz w:val="22"/>
                <w:lang w:val="en-US"/>
              </w:rPr>
              <w:t>70</w:t>
            </w:r>
          </w:p>
        </w:tc>
        <w:tc>
          <w:tcPr>
            <w:tcW w:w="1418" w:type="dxa"/>
            <w:tcBorders>
              <w:top w:val="nil"/>
              <w:left w:val="nil"/>
              <w:bottom w:val="single" w:sz="8" w:space="0" w:color="auto"/>
              <w:right w:val="single" w:sz="8" w:space="0" w:color="auto"/>
            </w:tcBorders>
            <w:vAlign w:val="center"/>
            <w:hideMark/>
          </w:tcPr>
          <w:p w14:paraId="4581AF02" w14:textId="77777777" w:rsidR="002E66BF" w:rsidRPr="002E66BF" w:rsidRDefault="002E66BF" w:rsidP="002E66BF">
            <w:pPr>
              <w:spacing w:after="0" w:line="360" w:lineRule="auto"/>
              <w:ind w:left="0"/>
              <w:jc w:val="center"/>
              <w:rPr>
                <w:rFonts w:eastAsia="Calibri"/>
                <w:sz w:val="22"/>
                <w:lang w:val="en-US"/>
              </w:rPr>
            </w:pPr>
            <w:r w:rsidRPr="002E66BF">
              <w:rPr>
                <w:rFonts w:eastAsia="Calibri"/>
                <w:sz w:val="22"/>
                <w:lang w:val="en-US"/>
              </w:rPr>
              <w:t>63.2</w:t>
            </w:r>
          </w:p>
        </w:tc>
        <w:tc>
          <w:tcPr>
            <w:tcW w:w="1285" w:type="dxa"/>
            <w:tcBorders>
              <w:top w:val="nil"/>
              <w:left w:val="nil"/>
              <w:bottom w:val="single" w:sz="8" w:space="0" w:color="auto"/>
              <w:right w:val="single" w:sz="8" w:space="0" w:color="auto"/>
            </w:tcBorders>
            <w:vAlign w:val="center"/>
          </w:tcPr>
          <w:p w14:paraId="1B23B838" w14:textId="77777777" w:rsidR="002E66BF" w:rsidRPr="002E66BF" w:rsidRDefault="002E66BF" w:rsidP="002E66BF">
            <w:pPr>
              <w:spacing w:after="0" w:line="360" w:lineRule="auto"/>
              <w:ind w:left="0"/>
              <w:jc w:val="center"/>
              <w:rPr>
                <w:rFonts w:eastAsia="Calibri"/>
                <w:sz w:val="22"/>
                <w:lang w:val="en-US"/>
              </w:rPr>
            </w:pPr>
            <w:r w:rsidRPr="002E66BF">
              <w:rPr>
                <w:rFonts w:eastAsia="Calibri"/>
                <w:sz w:val="22"/>
                <w:lang w:val="en-US"/>
              </w:rPr>
              <w:t>62.2</w:t>
            </w:r>
          </w:p>
        </w:tc>
      </w:tr>
      <w:tr w:rsidR="002E66BF" w:rsidRPr="002E66BF" w14:paraId="25F574A1" w14:textId="77777777" w:rsidTr="002A6BE9">
        <w:trPr>
          <w:trHeight w:val="495"/>
        </w:trPr>
        <w:tc>
          <w:tcPr>
            <w:tcW w:w="5718" w:type="dxa"/>
            <w:tcBorders>
              <w:top w:val="nil"/>
              <w:left w:val="single" w:sz="8" w:space="0" w:color="auto"/>
              <w:bottom w:val="single" w:sz="8" w:space="0" w:color="auto"/>
              <w:right w:val="single" w:sz="8" w:space="0" w:color="auto"/>
            </w:tcBorders>
            <w:vAlign w:val="center"/>
            <w:hideMark/>
          </w:tcPr>
          <w:p w14:paraId="0C1CDAB1" w14:textId="77777777" w:rsidR="002E66BF" w:rsidRPr="002E66BF" w:rsidRDefault="002E66BF" w:rsidP="002E66BF">
            <w:pPr>
              <w:spacing w:after="0" w:line="360" w:lineRule="auto"/>
              <w:ind w:left="0"/>
              <w:jc w:val="both"/>
              <w:rPr>
                <w:rFonts w:eastAsia="Calibri"/>
                <w:sz w:val="22"/>
                <w:lang w:val="en-US" w:eastAsia="en-GB"/>
              </w:rPr>
            </w:pPr>
            <w:r w:rsidRPr="002E66BF">
              <w:rPr>
                <w:rFonts w:eastAsia="Calibri"/>
                <w:sz w:val="22"/>
                <w:lang w:val="en-US" w:eastAsia="en-GB"/>
              </w:rPr>
              <w:t>Response rate / (completions)</w:t>
            </w:r>
          </w:p>
        </w:tc>
        <w:tc>
          <w:tcPr>
            <w:tcW w:w="1643" w:type="dxa"/>
            <w:tcBorders>
              <w:top w:val="nil"/>
              <w:left w:val="nil"/>
              <w:bottom w:val="single" w:sz="8" w:space="0" w:color="auto"/>
              <w:right w:val="single" w:sz="8" w:space="0" w:color="auto"/>
            </w:tcBorders>
            <w:vAlign w:val="center"/>
            <w:hideMark/>
          </w:tcPr>
          <w:p w14:paraId="49FE7FC8" w14:textId="77777777" w:rsidR="002E66BF" w:rsidRPr="002E66BF" w:rsidRDefault="002E66BF" w:rsidP="002E66BF">
            <w:pPr>
              <w:spacing w:after="0" w:line="360" w:lineRule="auto"/>
              <w:ind w:left="0"/>
              <w:jc w:val="center"/>
              <w:rPr>
                <w:rFonts w:eastAsia="Calibri"/>
                <w:sz w:val="22"/>
                <w:lang w:val="en-US"/>
              </w:rPr>
            </w:pPr>
            <w:r w:rsidRPr="002E66BF">
              <w:rPr>
                <w:rFonts w:eastAsia="Calibri"/>
                <w:sz w:val="22"/>
                <w:lang w:val="en-US"/>
              </w:rPr>
              <w:t>54% (1184)</w:t>
            </w:r>
          </w:p>
        </w:tc>
        <w:tc>
          <w:tcPr>
            <w:tcW w:w="1418" w:type="dxa"/>
            <w:tcBorders>
              <w:top w:val="nil"/>
              <w:left w:val="nil"/>
              <w:bottom w:val="single" w:sz="8" w:space="0" w:color="auto"/>
              <w:right w:val="single" w:sz="8" w:space="0" w:color="auto"/>
            </w:tcBorders>
            <w:vAlign w:val="center"/>
            <w:hideMark/>
          </w:tcPr>
          <w:p w14:paraId="4379006F" w14:textId="77777777" w:rsidR="002E66BF" w:rsidRPr="002E66BF" w:rsidRDefault="002E66BF" w:rsidP="002E66BF">
            <w:pPr>
              <w:spacing w:after="0" w:line="360" w:lineRule="auto"/>
              <w:ind w:left="0"/>
              <w:jc w:val="center"/>
              <w:rPr>
                <w:rFonts w:eastAsia="Calibri"/>
                <w:sz w:val="22"/>
                <w:lang w:val="en-US"/>
              </w:rPr>
            </w:pPr>
            <w:r w:rsidRPr="002E66BF">
              <w:rPr>
                <w:rFonts w:eastAsia="Calibri"/>
                <w:sz w:val="22"/>
                <w:lang w:val="en-US"/>
              </w:rPr>
              <w:t>54.0% (1232)</w:t>
            </w:r>
          </w:p>
        </w:tc>
        <w:tc>
          <w:tcPr>
            <w:tcW w:w="1285" w:type="dxa"/>
            <w:tcBorders>
              <w:top w:val="nil"/>
              <w:left w:val="nil"/>
              <w:bottom w:val="single" w:sz="8" w:space="0" w:color="auto"/>
              <w:right w:val="single" w:sz="8" w:space="0" w:color="auto"/>
            </w:tcBorders>
            <w:vAlign w:val="center"/>
          </w:tcPr>
          <w:p w14:paraId="141287EE" w14:textId="77777777" w:rsidR="002E66BF" w:rsidRPr="002E66BF" w:rsidRDefault="002E66BF" w:rsidP="002E66BF">
            <w:pPr>
              <w:spacing w:after="0" w:line="360" w:lineRule="auto"/>
              <w:ind w:left="0"/>
              <w:jc w:val="center"/>
              <w:rPr>
                <w:rFonts w:eastAsia="Calibri"/>
                <w:sz w:val="22"/>
                <w:lang w:val="en-US"/>
              </w:rPr>
            </w:pPr>
            <w:r w:rsidRPr="002E66BF">
              <w:rPr>
                <w:rFonts w:eastAsia="Calibri"/>
                <w:sz w:val="22"/>
                <w:lang w:val="en-US"/>
              </w:rPr>
              <w:t>50% (1176)</w:t>
            </w:r>
          </w:p>
        </w:tc>
      </w:tr>
    </w:tbl>
    <w:p w14:paraId="5487FCAF" w14:textId="77777777" w:rsidR="002E66BF" w:rsidRPr="002E66BF" w:rsidRDefault="002E66BF" w:rsidP="002E66BF">
      <w:pPr>
        <w:spacing w:after="0" w:line="360" w:lineRule="auto"/>
        <w:ind w:left="0"/>
        <w:jc w:val="both"/>
        <w:rPr>
          <w:rFonts w:eastAsia="Calibri"/>
          <w:sz w:val="22"/>
          <w:lang w:val="en-US"/>
        </w:rPr>
      </w:pPr>
    </w:p>
    <w:p w14:paraId="7FF5A840" w14:textId="77777777" w:rsidR="002E66BF" w:rsidRPr="002E66BF" w:rsidRDefault="002E66BF" w:rsidP="002E66BF">
      <w:pPr>
        <w:spacing w:after="0" w:line="360" w:lineRule="auto"/>
        <w:ind w:left="0"/>
        <w:jc w:val="both"/>
        <w:rPr>
          <w:rFonts w:eastAsia="Calibri"/>
          <w:sz w:val="22"/>
          <w:lang w:val="en-US"/>
        </w:rPr>
      </w:pPr>
    </w:p>
    <w:bookmarkEnd w:id="23"/>
    <w:bookmarkEnd w:id="24"/>
    <w:p w14:paraId="0E44A7EC" w14:textId="77777777" w:rsidR="002E66BF" w:rsidRPr="002E66BF" w:rsidRDefault="002E66BF" w:rsidP="002E66BF">
      <w:pPr>
        <w:spacing w:after="0" w:line="360" w:lineRule="auto"/>
        <w:ind w:left="0"/>
        <w:jc w:val="both"/>
        <w:rPr>
          <w:rFonts w:eastAsia="Calibri"/>
          <w:b/>
          <w:color w:val="00618B"/>
          <w:sz w:val="28"/>
          <w:szCs w:val="28"/>
        </w:rPr>
      </w:pPr>
      <w:r w:rsidRPr="002E66BF">
        <w:rPr>
          <w:rFonts w:eastAsia="Calibri"/>
          <w:b/>
          <w:color w:val="00618B"/>
          <w:sz w:val="28"/>
          <w:szCs w:val="28"/>
          <w:lang w:val="en-US"/>
        </w:rPr>
        <w:t xml:space="preserve">Patients admitted to hospital who were risk assessed for venous thromboembolisms (VTE) </w:t>
      </w:r>
    </w:p>
    <w:p w14:paraId="7AEAC832" w14:textId="77777777" w:rsidR="002E66BF" w:rsidRPr="002E66BF" w:rsidRDefault="002E66BF" w:rsidP="002E66BF">
      <w:pPr>
        <w:spacing w:after="0" w:line="360" w:lineRule="auto"/>
        <w:ind w:left="0"/>
        <w:jc w:val="both"/>
        <w:rPr>
          <w:rFonts w:eastAsia="Calibri"/>
          <w:szCs w:val="24"/>
          <w:lang w:val="en-US"/>
        </w:rPr>
      </w:pPr>
      <w:r w:rsidRPr="002E66BF">
        <w:rPr>
          <w:rFonts w:eastAsia="Calibri"/>
          <w:szCs w:val="24"/>
          <w:lang w:val="en-US"/>
        </w:rPr>
        <w:t xml:space="preserve">Moorfields considers this data </w:t>
      </w:r>
      <w:proofErr w:type="gramStart"/>
      <w:r w:rsidRPr="002E66BF">
        <w:rPr>
          <w:rFonts w:eastAsia="Calibri"/>
          <w:szCs w:val="24"/>
          <w:lang w:val="en-US"/>
        </w:rPr>
        <w:t>is as described</w:t>
      </w:r>
      <w:proofErr w:type="gramEnd"/>
      <w:r w:rsidRPr="002E66BF">
        <w:rPr>
          <w:rFonts w:eastAsia="Calibri"/>
          <w:szCs w:val="24"/>
          <w:lang w:val="en-US"/>
        </w:rPr>
        <w:t xml:space="preserve"> for the following reasons:</w:t>
      </w:r>
    </w:p>
    <w:p w14:paraId="1C0F2099" w14:textId="77777777" w:rsidR="002E66BF" w:rsidRPr="002E66BF" w:rsidRDefault="002E66BF" w:rsidP="002E66BF">
      <w:pPr>
        <w:spacing w:after="0" w:line="360" w:lineRule="auto"/>
        <w:ind w:left="0"/>
        <w:jc w:val="both"/>
        <w:rPr>
          <w:rFonts w:eastAsia="Calibri"/>
          <w:szCs w:val="24"/>
          <w:lang w:val="en-US"/>
        </w:rPr>
      </w:pPr>
    </w:p>
    <w:p w14:paraId="0B625FEF" w14:textId="77777777" w:rsidR="002E66BF" w:rsidRPr="002E66BF" w:rsidRDefault="002E66BF" w:rsidP="002E66BF">
      <w:pPr>
        <w:numPr>
          <w:ilvl w:val="0"/>
          <w:numId w:val="12"/>
        </w:numPr>
        <w:spacing w:after="0" w:line="360" w:lineRule="auto"/>
        <w:ind w:left="360"/>
        <w:contextualSpacing/>
        <w:jc w:val="both"/>
        <w:rPr>
          <w:rFonts w:eastAsia="Calibri"/>
          <w:szCs w:val="24"/>
          <w:lang w:val="en-US"/>
        </w:rPr>
      </w:pPr>
      <w:r w:rsidRPr="002E66BF">
        <w:rPr>
          <w:rFonts w:eastAsia="Calibri"/>
          <w:szCs w:val="24"/>
          <w:lang w:val="en-US"/>
        </w:rPr>
        <w:t>All patients admitted for day surgery or as overnight inpatients have their nursing assessments using our Integrated Care Pathway document. ‘VTE Risk Assessment and Treatment Plan’ forms part of the risk assessments for all patients admitted</w:t>
      </w:r>
      <w:proofErr w:type="gramStart"/>
      <w:r w:rsidRPr="002E66BF">
        <w:rPr>
          <w:rFonts w:eastAsia="Calibri"/>
          <w:szCs w:val="24"/>
          <w:lang w:val="en-US"/>
        </w:rPr>
        <w:t xml:space="preserve">.  </w:t>
      </w:r>
      <w:proofErr w:type="gramEnd"/>
    </w:p>
    <w:p w14:paraId="5806F8D6" w14:textId="77777777" w:rsidR="002E66BF" w:rsidRPr="002E66BF" w:rsidRDefault="002E66BF" w:rsidP="002E66BF">
      <w:pPr>
        <w:spacing w:after="0" w:line="360" w:lineRule="auto"/>
        <w:ind w:left="0"/>
        <w:jc w:val="both"/>
        <w:rPr>
          <w:rFonts w:eastAsia="Calibri"/>
          <w:szCs w:val="24"/>
          <w:lang w:val="en-US"/>
        </w:rPr>
      </w:pPr>
    </w:p>
    <w:p w14:paraId="1E851F9B" w14:textId="77777777" w:rsidR="002E66BF" w:rsidRPr="002E66BF" w:rsidRDefault="002E66BF" w:rsidP="002E66BF">
      <w:pPr>
        <w:numPr>
          <w:ilvl w:val="0"/>
          <w:numId w:val="12"/>
        </w:numPr>
        <w:spacing w:after="0" w:line="360" w:lineRule="auto"/>
        <w:ind w:left="360"/>
        <w:contextualSpacing/>
        <w:jc w:val="both"/>
        <w:rPr>
          <w:rFonts w:eastAsia="Calibri"/>
          <w:szCs w:val="24"/>
          <w:lang w:val="en-US"/>
        </w:rPr>
      </w:pPr>
      <w:r w:rsidRPr="002E66BF">
        <w:rPr>
          <w:rFonts w:eastAsia="Calibri"/>
          <w:szCs w:val="24"/>
          <w:lang w:val="en-US"/>
        </w:rPr>
        <w:t xml:space="preserve">Most ophthalmic treatment or ophthalmic surgery poses </w:t>
      </w:r>
      <w:proofErr w:type="gramStart"/>
      <w:r w:rsidRPr="002E66BF">
        <w:rPr>
          <w:rFonts w:eastAsia="Calibri"/>
          <w:szCs w:val="24"/>
          <w:lang w:val="en-US"/>
        </w:rPr>
        <w:t>low risk</w:t>
      </w:r>
      <w:proofErr w:type="gramEnd"/>
      <w:r w:rsidRPr="002E66BF">
        <w:rPr>
          <w:rFonts w:eastAsia="Calibri"/>
          <w:szCs w:val="24"/>
          <w:lang w:val="en-US"/>
        </w:rPr>
        <w:t xml:space="preserve"> for hospital acquired VTE.  So far, there has not been any recorded incidents of hospital acquired VTE via our incident reporting systems and the incident reviewing system, including Serious Incident Panel.</w:t>
      </w:r>
    </w:p>
    <w:p w14:paraId="741A4C6E" w14:textId="77777777" w:rsidR="002E66BF" w:rsidRPr="002E66BF" w:rsidRDefault="002E66BF" w:rsidP="002E66BF">
      <w:pPr>
        <w:spacing w:after="0" w:line="360" w:lineRule="auto"/>
        <w:ind w:left="0"/>
        <w:jc w:val="both"/>
        <w:rPr>
          <w:rFonts w:eastAsia="Calibri"/>
          <w:szCs w:val="24"/>
          <w:lang w:val="en-US"/>
        </w:rPr>
      </w:pPr>
    </w:p>
    <w:p w14:paraId="2FF310F9" w14:textId="15BE1036" w:rsidR="002E66BF" w:rsidRPr="002E66BF" w:rsidRDefault="002E66BF" w:rsidP="002E66BF">
      <w:pPr>
        <w:numPr>
          <w:ilvl w:val="0"/>
          <w:numId w:val="26"/>
        </w:numPr>
        <w:spacing w:after="0" w:line="360" w:lineRule="auto"/>
        <w:contextualSpacing/>
        <w:jc w:val="both"/>
        <w:rPr>
          <w:rFonts w:eastAsia="Calibri"/>
          <w:szCs w:val="24"/>
          <w:lang w:val="en-US"/>
        </w:rPr>
      </w:pPr>
      <w:r w:rsidRPr="002E66BF">
        <w:rPr>
          <w:rFonts w:eastAsia="Calibri"/>
          <w:szCs w:val="24"/>
          <w:lang w:val="en-US"/>
        </w:rPr>
        <w:t xml:space="preserve">For those paediatric patients who are between the age of 16 and 18 and are being operated on and admitted onto the paediatric day care ward rather than admitted via adult wards, we are continuingly </w:t>
      </w:r>
      <w:proofErr w:type="gramStart"/>
      <w:r w:rsidRPr="002E66BF">
        <w:rPr>
          <w:rFonts w:eastAsia="Calibri"/>
          <w:szCs w:val="24"/>
          <w:lang w:val="en-US"/>
        </w:rPr>
        <w:t>carrying out</w:t>
      </w:r>
      <w:proofErr w:type="gramEnd"/>
      <w:r w:rsidRPr="002E66BF">
        <w:rPr>
          <w:rFonts w:eastAsia="Calibri"/>
          <w:szCs w:val="24"/>
          <w:lang w:val="en-US"/>
        </w:rPr>
        <w:t xml:space="preserve"> VTE assessment using the VTE Risk Assessment and Treatment Plan to risk assess. This </w:t>
      </w:r>
      <w:proofErr w:type="gramStart"/>
      <w:r w:rsidRPr="002E66BF">
        <w:rPr>
          <w:rFonts w:eastAsia="Calibri"/>
          <w:szCs w:val="24"/>
          <w:lang w:val="en-US"/>
        </w:rPr>
        <w:t>was implemented</w:t>
      </w:r>
      <w:proofErr w:type="gramEnd"/>
      <w:r w:rsidRPr="002E66BF">
        <w:rPr>
          <w:rFonts w:eastAsia="Calibri"/>
          <w:szCs w:val="24"/>
          <w:lang w:val="en-US"/>
        </w:rPr>
        <w:t xml:space="preserve"> </w:t>
      </w:r>
      <w:r w:rsidR="00B11DAC">
        <w:rPr>
          <w:rFonts w:eastAsia="Calibri"/>
          <w:szCs w:val="24"/>
          <w:lang w:val="en-US"/>
        </w:rPr>
        <w:t>three</w:t>
      </w:r>
      <w:r w:rsidRPr="002E66BF">
        <w:rPr>
          <w:rFonts w:eastAsia="Calibri"/>
          <w:szCs w:val="24"/>
          <w:lang w:val="en-US"/>
        </w:rPr>
        <w:t xml:space="preserve"> years ago, and we are continuing this practice in our children’s hospital.</w:t>
      </w:r>
    </w:p>
    <w:p w14:paraId="1ADEE16C" w14:textId="77777777" w:rsidR="002E66BF" w:rsidRPr="002E66BF" w:rsidRDefault="002E66BF" w:rsidP="002E66BF">
      <w:pPr>
        <w:spacing w:after="0" w:line="360" w:lineRule="auto"/>
        <w:ind w:left="0"/>
        <w:jc w:val="both"/>
        <w:rPr>
          <w:rFonts w:eastAsia="Calibri"/>
          <w:b/>
          <w:color w:val="00618B"/>
          <w:szCs w:val="24"/>
          <w:lang w:val="en-US"/>
        </w:rPr>
      </w:pPr>
    </w:p>
    <w:p w14:paraId="737AB237" w14:textId="77777777" w:rsidR="002E66BF" w:rsidRPr="002E66BF" w:rsidRDefault="002E66BF" w:rsidP="002E66BF">
      <w:pPr>
        <w:spacing w:after="0" w:line="360" w:lineRule="auto"/>
        <w:ind w:left="0"/>
        <w:jc w:val="both"/>
        <w:rPr>
          <w:rFonts w:eastAsia="Calibri"/>
          <w:b/>
          <w:color w:val="00618B"/>
          <w:sz w:val="28"/>
          <w:szCs w:val="28"/>
          <w:lang w:val="en-US"/>
        </w:rPr>
      </w:pPr>
      <w:r w:rsidRPr="002E66BF">
        <w:rPr>
          <w:rFonts w:eastAsia="Calibri"/>
          <w:b/>
          <w:color w:val="00618B"/>
          <w:sz w:val="28"/>
          <w:szCs w:val="28"/>
        </w:rPr>
        <w:t>Patient safety incidents (PSIs)</w:t>
      </w:r>
    </w:p>
    <w:p w14:paraId="4513DAD8" w14:textId="5FF28546" w:rsidR="002E66BF" w:rsidRPr="002E66BF" w:rsidRDefault="002E66BF" w:rsidP="002E66BF">
      <w:pPr>
        <w:spacing w:after="0" w:line="360" w:lineRule="auto"/>
        <w:ind w:left="0"/>
        <w:jc w:val="both"/>
        <w:rPr>
          <w:rFonts w:eastAsia="Calibri"/>
          <w:szCs w:val="24"/>
          <w:lang w:val="en-US"/>
        </w:rPr>
      </w:pPr>
      <w:r w:rsidRPr="002E66BF">
        <w:rPr>
          <w:rFonts w:eastAsia="Calibri"/>
          <w:szCs w:val="24"/>
          <w:lang w:val="en-US"/>
        </w:rPr>
        <w:t xml:space="preserve">The incident reporting system has continued to be broadly effective throughout the year, remaining available for use by all staff at all locations, but it </w:t>
      </w:r>
      <w:proofErr w:type="gramStart"/>
      <w:r w:rsidRPr="002E66BF">
        <w:rPr>
          <w:rFonts w:eastAsia="Calibri"/>
          <w:szCs w:val="24"/>
          <w:lang w:val="en-US"/>
        </w:rPr>
        <w:t>is recognised</w:t>
      </w:r>
      <w:proofErr w:type="gramEnd"/>
      <w:r w:rsidRPr="002E66BF">
        <w:rPr>
          <w:rFonts w:eastAsia="Calibri"/>
          <w:szCs w:val="24"/>
          <w:lang w:val="en-US"/>
        </w:rPr>
        <w:t xml:space="preserve"> that improvements to the way in which the system is used are possible. Implementation of the NPSS, specifically the elements relating to PSIRF and LFPSE, has been encouraging review of the functionality of the incident reporting system</w:t>
      </w:r>
      <w:r w:rsidR="00B11DAC">
        <w:rPr>
          <w:rFonts w:eastAsia="Calibri"/>
          <w:szCs w:val="24"/>
          <w:lang w:val="en-US"/>
        </w:rPr>
        <w:t>,</w:t>
      </w:r>
      <w:r w:rsidRPr="002E66BF">
        <w:rPr>
          <w:rFonts w:eastAsia="Calibri"/>
          <w:szCs w:val="24"/>
          <w:lang w:val="en-US"/>
        </w:rPr>
        <w:t xml:space="preserve"> and the trust has been specifically considering any barriers to incident reporting that the system and incident reporting process may introduce or promote. </w:t>
      </w:r>
      <w:proofErr w:type="gramStart"/>
      <w:r w:rsidRPr="002E66BF">
        <w:rPr>
          <w:rFonts w:eastAsia="Calibri"/>
          <w:szCs w:val="24"/>
          <w:lang w:val="en-US"/>
        </w:rPr>
        <w:t>Some</w:t>
      </w:r>
      <w:proofErr w:type="gramEnd"/>
      <w:r w:rsidRPr="002E66BF">
        <w:rPr>
          <w:rFonts w:eastAsia="Calibri"/>
          <w:szCs w:val="24"/>
          <w:lang w:val="en-US"/>
        </w:rPr>
        <w:t xml:space="preserve"> system and process modifications have been made during the year and others will be considered over the coming months, including introduction of the new mandatory requirements required by LFPSE. </w:t>
      </w:r>
    </w:p>
    <w:p w14:paraId="25BF7BD8" w14:textId="77777777" w:rsidR="002E66BF" w:rsidRPr="002E66BF" w:rsidRDefault="002E66BF" w:rsidP="002E66BF">
      <w:pPr>
        <w:spacing w:after="0" w:line="360" w:lineRule="auto"/>
        <w:ind w:left="0"/>
        <w:jc w:val="both"/>
        <w:rPr>
          <w:rFonts w:eastAsia="Calibri"/>
          <w:szCs w:val="24"/>
          <w:lang w:val="en-US"/>
        </w:rPr>
      </w:pPr>
    </w:p>
    <w:p w14:paraId="3DFECC1C" w14:textId="5F89EFBA" w:rsidR="002E66BF" w:rsidRPr="002E66BF" w:rsidRDefault="002E66BF" w:rsidP="002E66BF">
      <w:pPr>
        <w:spacing w:after="0" w:line="360" w:lineRule="auto"/>
        <w:ind w:left="0"/>
        <w:jc w:val="both"/>
        <w:rPr>
          <w:rFonts w:eastAsia="Calibri"/>
          <w:szCs w:val="24"/>
          <w:lang w:val="en-US"/>
        </w:rPr>
      </w:pPr>
      <w:r w:rsidRPr="002E66BF">
        <w:rPr>
          <w:rFonts w:eastAsia="Calibri"/>
          <w:szCs w:val="24"/>
          <w:lang w:val="en-US"/>
        </w:rPr>
        <w:t>The trust has developed statistical process control (SPC) charts as the preferred display for incident data, with further development planned, including provision of a direct overview of patient safety incident reporting in relation to clinical activity. To date, SPC charts that consider the number of incidents reported and the management of incidents (</w:t>
      </w:r>
      <w:proofErr w:type="gramStart"/>
      <w:r w:rsidRPr="002E66BF">
        <w:rPr>
          <w:rFonts w:eastAsia="Calibri"/>
          <w:szCs w:val="24"/>
          <w:lang w:val="en-US"/>
        </w:rPr>
        <w:t>i.e.</w:t>
      </w:r>
      <w:proofErr w:type="gramEnd"/>
      <w:r w:rsidRPr="002E66BF">
        <w:rPr>
          <w:rFonts w:eastAsia="Calibri"/>
          <w:szCs w:val="24"/>
          <w:lang w:val="en-US"/>
        </w:rPr>
        <w:t xml:space="preserve"> the timeliness of investigation and closure) have been introduced. This data is displayed at both trust level and divisional level and the presentation of the information in this format provides the opportunity to readily identify deviations of concern or improvement and to consider the specific reasons for their occurrence</w:t>
      </w:r>
      <w:proofErr w:type="gramStart"/>
      <w:r w:rsidRPr="002E66BF">
        <w:rPr>
          <w:rFonts w:eastAsia="Calibri"/>
          <w:szCs w:val="24"/>
          <w:lang w:val="en-US"/>
        </w:rPr>
        <w:t xml:space="preserve">.  </w:t>
      </w:r>
      <w:proofErr w:type="gramEnd"/>
      <w:r w:rsidRPr="002E66BF">
        <w:rPr>
          <w:rFonts w:eastAsia="Calibri"/>
          <w:szCs w:val="24"/>
          <w:lang w:val="en-US"/>
        </w:rPr>
        <w:t xml:space="preserve">Whilst the trust has not yet achieved pre-pandemic reporting levels, a review of the number of incidents reports submitted over the last 12 months confirms that reporting levels have remained above the mean in each quarter, with no special causes having </w:t>
      </w:r>
      <w:proofErr w:type="gramStart"/>
      <w:r w:rsidRPr="002E66BF">
        <w:rPr>
          <w:rFonts w:eastAsia="Calibri"/>
          <w:szCs w:val="24"/>
          <w:lang w:val="en-US"/>
        </w:rPr>
        <w:t>been identified</w:t>
      </w:r>
      <w:proofErr w:type="gramEnd"/>
      <w:r w:rsidRPr="002E66BF">
        <w:rPr>
          <w:rFonts w:eastAsia="Calibri"/>
          <w:szCs w:val="24"/>
          <w:lang w:val="en-US"/>
        </w:rPr>
        <w:t xml:space="preserve">. Further analysis of the types of incidents reported </w:t>
      </w:r>
      <w:proofErr w:type="gramStart"/>
      <w:r w:rsidRPr="002E66BF">
        <w:rPr>
          <w:rFonts w:eastAsia="Calibri"/>
          <w:szCs w:val="24"/>
          <w:lang w:val="en-US"/>
        </w:rPr>
        <w:t>is required</w:t>
      </w:r>
      <w:proofErr w:type="gramEnd"/>
      <w:r w:rsidRPr="002E66BF">
        <w:rPr>
          <w:rFonts w:eastAsia="Calibri"/>
          <w:szCs w:val="24"/>
          <w:lang w:val="en-US"/>
        </w:rPr>
        <w:t xml:space="preserve"> to identify any specific areas of underreporting. This work will inform the development of the trust PSIRP and implementation of PSIRF, in accordance with the requirements of the NPSS. The number of incidents reported has </w:t>
      </w:r>
      <w:proofErr w:type="gramStart"/>
      <w:r w:rsidRPr="002E66BF">
        <w:rPr>
          <w:rFonts w:eastAsia="Calibri"/>
          <w:szCs w:val="24"/>
          <w:lang w:val="en-US"/>
        </w:rPr>
        <w:t>been monitored</w:t>
      </w:r>
      <w:proofErr w:type="gramEnd"/>
      <w:r w:rsidRPr="002E66BF">
        <w:rPr>
          <w:rFonts w:eastAsia="Calibri"/>
          <w:szCs w:val="24"/>
          <w:lang w:val="en-US"/>
        </w:rPr>
        <w:t xml:space="preserve"> throughout the year, on a weekly basis, and the clinical divisions are able to challenge local incident reporting rates based on the information that is shared. For most </w:t>
      </w:r>
      <w:r w:rsidR="00B11DAC">
        <w:rPr>
          <w:rFonts w:eastAsia="Calibri"/>
          <w:szCs w:val="24"/>
          <w:lang w:val="en-US"/>
        </w:rPr>
        <w:t xml:space="preserve">of </w:t>
      </w:r>
      <w:r w:rsidRPr="002E66BF">
        <w:rPr>
          <w:rFonts w:eastAsia="Calibri"/>
          <w:szCs w:val="24"/>
          <w:lang w:val="en-US"/>
        </w:rPr>
        <w:t>the year, it was also included in the bi-weekly quality &amp; safety escalation summary</w:t>
      </w:r>
      <w:r w:rsidR="00B11DAC">
        <w:rPr>
          <w:rFonts w:eastAsia="Calibri"/>
          <w:szCs w:val="24"/>
          <w:lang w:val="en-US"/>
        </w:rPr>
        <w:t>,</w:t>
      </w:r>
      <w:r w:rsidRPr="002E66BF">
        <w:rPr>
          <w:rFonts w:eastAsia="Calibri"/>
          <w:szCs w:val="24"/>
          <w:lang w:val="en-US"/>
        </w:rPr>
        <w:t xml:space="preserve"> alongside commentary regarding priority areas for focus and improvement</w:t>
      </w:r>
      <w:r w:rsidR="00B11DAC">
        <w:rPr>
          <w:rFonts w:eastAsia="Calibri"/>
          <w:szCs w:val="24"/>
          <w:lang w:val="en-US"/>
        </w:rPr>
        <w:t>,</w:t>
      </w:r>
      <w:r w:rsidRPr="002E66BF">
        <w:rPr>
          <w:rFonts w:eastAsia="Calibri"/>
          <w:szCs w:val="24"/>
          <w:lang w:val="en-US"/>
        </w:rPr>
        <w:t xml:space="preserve"> and presented to the risk &amp; safety committee and at quality forums, as a minimum</w:t>
      </w:r>
      <w:proofErr w:type="gramStart"/>
      <w:r w:rsidRPr="002E66BF">
        <w:rPr>
          <w:rFonts w:eastAsia="Calibri"/>
          <w:szCs w:val="24"/>
          <w:lang w:val="en-US"/>
        </w:rPr>
        <w:t xml:space="preserve">.  </w:t>
      </w:r>
      <w:proofErr w:type="gramEnd"/>
      <w:r w:rsidRPr="002E66BF">
        <w:rPr>
          <w:rFonts w:eastAsia="Calibri"/>
          <w:szCs w:val="24"/>
          <w:lang w:val="en-US"/>
        </w:rPr>
        <w:t xml:space="preserve"> </w:t>
      </w:r>
    </w:p>
    <w:p w14:paraId="72E92250" w14:textId="77777777" w:rsidR="002E66BF" w:rsidRPr="002E66BF" w:rsidRDefault="002E66BF" w:rsidP="002E66BF">
      <w:pPr>
        <w:spacing w:after="0" w:line="360" w:lineRule="auto"/>
        <w:ind w:left="0"/>
        <w:jc w:val="both"/>
        <w:rPr>
          <w:rFonts w:eastAsia="Calibri"/>
          <w:szCs w:val="24"/>
          <w:lang w:val="en-US"/>
        </w:rPr>
      </w:pPr>
    </w:p>
    <w:p w14:paraId="74D65696" w14:textId="4DFBE5D6" w:rsidR="002E66BF" w:rsidRPr="002E66BF" w:rsidRDefault="002E66BF" w:rsidP="002E66BF">
      <w:pPr>
        <w:spacing w:after="0" w:line="360" w:lineRule="auto"/>
        <w:ind w:left="0"/>
        <w:jc w:val="both"/>
        <w:rPr>
          <w:rFonts w:eastAsia="Calibri"/>
          <w:szCs w:val="24"/>
          <w:lang w:val="en-US"/>
        </w:rPr>
      </w:pPr>
      <w:r w:rsidRPr="002E66BF">
        <w:rPr>
          <w:rFonts w:eastAsia="Calibri"/>
          <w:szCs w:val="24"/>
          <w:lang w:val="en-US"/>
        </w:rPr>
        <w:t xml:space="preserve">In 2022/23, we declared seven serious incidents (SI), three of which were classified as never events (wholly preventable untoward events), which have the potential to cause serious patient harm or death, which are deemed to be serious enough that they should never occur – for example, surgery on the wrong eye muscle, implantation of the incorrect intraocular lens. Of the seven SIs reported during 2022/23, no deadline breaches </w:t>
      </w:r>
      <w:proofErr w:type="gramStart"/>
      <w:r w:rsidRPr="002E66BF">
        <w:rPr>
          <w:rFonts w:eastAsia="Calibri"/>
          <w:szCs w:val="24"/>
          <w:lang w:val="en-US"/>
        </w:rPr>
        <w:t>were recorded</w:t>
      </w:r>
      <w:proofErr w:type="gramEnd"/>
      <w:r w:rsidRPr="002E66BF">
        <w:rPr>
          <w:rFonts w:eastAsia="Calibri"/>
          <w:szCs w:val="24"/>
          <w:lang w:val="en-US"/>
        </w:rPr>
        <w:t xml:space="preserve">, and the trust worked collaboratively with the commissioning support unit (CSU), clinical commissioning group (CCG) and integrated care board (ICB) to ensure that extensions were applied appropriately. At the end of 2022/23, two SI investigations remained on-going with closure scheduled for Q1 2023/24. Robust root cause analysis (RCA) investigations, supported by comprehensive clinical harm reviews where required, </w:t>
      </w:r>
      <w:proofErr w:type="gramStart"/>
      <w:r w:rsidRPr="002E66BF">
        <w:rPr>
          <w:rFonts w:eastAsia="Calibri"/>
          <w:szCs w:val="24"/>
          <w:lang w:val="en-US"/>
        </w:rPr>
        <w:t>were undertaken</w:t>
      </w:r>
      <w:proofErr w:type="gramEnd"/>
      <w:r w:rsidRPr="002E66BF">
        <w:rPr>
          <w:rFonts w:eastAsia="Calibri"/>
          <w:szCs w:val="24"/>
          <w:lang w:val="en-US"/>
        </w:rPr>
        <w:t xml:space="preserve"> for all seven SIs, and learning from each incident has been shared across the organisation.</w:t>
      </w:r>
    </w:p>
    <w:p w14:paraId="5DC4BEB0" w14:textId="77777777" w:rsidR="002E66BF" w:rsidRPr="002E66BF" w:rsidRDefault="002E66BF" w:rsidP="002E66BF">
      <w:pPr>
        <w:spacing w:after="0" w:line="360" w:lineRule="auto"/>
        <w:ind w:left="0"/>
        <w:jc w:val="both"/>
        <w:rPr>
          <w:rFonts w:eastAsia="Calibri"/>
          <w:szCs w:val="24"/>
          <w:lang w:val="en-US"/>
        </w:rPr>
      </w:pPr>
    </w:p>
    <w:p w14:paraId="5FD44C10" w14:textId="557DCD09" w:rsidR="002E66BF" w:rsidRPr="002E66BF" w:rsidRDefault="002E66BF" w:rsidP="002E66BF">
      <w:pPr>
        <w:spacing w:after="0" w:line="360" w:lineRule="auto"/>
        <w:ind w:left="0"/>
        <w:jc w:val="both"/>
        <w:rPr>
          <w:rFonts w:eastAsia="Calibri"/>
          <w:szCs w:val="24"/>
          <w:lang w:val="en-US"/>
        </w:rPr>
      </w:pPr>
      <w:r w:rsidRPr="002E66BF">
        <w:rPr>
          <w:rFonts w:eastAsia="Calibri"/>
          <w:szCs w:val="24"/>
          <w:lang w:val="en-US"/>
        </w:rPr>
        <w:t xml:space="preserve">Throughout the year, in anticipation of the implementation of PSIRF, as a replacement for the SI Framework, the trust has encouraged the application of investigation methodologies such as after-action reviews (AARs) and the completion of concise root cause analysis (RCA) investigation reports. The final reports, and the associated learning, </w:t>
      </w:r>
      <w:bookmarkStart w:id="25" w:name="_Int_7UM7wJAR"/>
      <w:r w:rsidRPr="002E66BF">
        <w:rPr>
          <w:rFonts w:eastAsia="Calibri"/>
          <w:szCs w:val="24"/>
          <w:lang w:val="en-US"/>
        </w:rPr>
        <w:t>has</w:t>
      </w:r>
      <w:bookmarkEnd w:id="25"/>
      <w:r w:rsidRPr="002E66BF">
        <w:rPr>
          <w:rFonts w:eastAsia="Calibri"/>
          <w:szCs w:val="24"/>
          <w:lang w:val="en-US"/>
        </w:rPr>
        <w:t xml:space="preserve"> </w:t>
      </w:r>
      <w:proofErr w:type="gramStart"/>
      <w:r w:rsidRPr="002E66BF">
        <w:rPr>
          <w:rFonts w:eastAsia="Calibri"/>
          <w:szCs w:val="24"/>
          <w:lang w:val="en-US"/>
        </w:rPr>
        <w:t>been shared</w:t>
      </w:r>
      <w:proofErr w:type="gramEnd"/>
      <w:r w:rsidRPr="002E66BF">
        <w:rPr>
          <w:rFonts w:eastAsia="Calibri"/>
          <w:szCs w:val="24"/>
          <w:lang w:val="en-US"/>
        </w:rPr>
        <w:t xml:space="preserve"> with the other clinical divisions via SI panel. </w:t>
      </w:r>
    </w:p>
    <w:p w14:paraId="6E76F1C1" w14:textId="77777777" w:rsidR="002E66BF" w:rsidRPr="002E66BF" w:rsidRDefault="002E66BF" w:rsidP="002E66BF">
      <w:pPr>
        <w:spacing w:after="0" w:line="360" w:lineRule="auto"/>
        <w:ind w:left="0"/>
        <w:jc w:val="both"/>
        <w:rPr>
          <w:rFonts w:eastAsia="Calibri"/>
          <w:szCs w:val="24"/>
          <w:lang w:val="en-US"/>
        </w:rPr>
      </w:pPr>
    </w:p>
    <w:p w14:paraId="64256130" w14:textId="77777777" w:rsidR="002E66BF" w:rsidRPr="002E66BF" w:rsidRDefault="002E66BF" w:rsidP="002E66BF">
      <w:pPr>
        <w:spacing w:after="0" w:line="360" w:lineRule="auto"/>
        <w:ind w:left="0"/>
        <w:jc w:val="both"/>
        <w:rPr>
          <w:rFonts w:eastAsia="Calibri"/>
          <w:szCs w:val="24"/>
          <w:lang w:val="en-US"/>
        </w:rPr>
      </w:pPr>
      <w:r w:rsidRPr="002E66BF">
        <w:rPr>
          <w:rFonts w:eastAsia="Calibri"/>
          <w:szCs w:val="24"/>
          <w:lang w:val="en-US"/>
        </w:rPr>
        <w:t xml:space="preserve">Moorfields considers that the incident data </w:t>
      </w:r>
      <w:proofErr w:type="gramStart"/>
      <w:r w:rsidRPr="002E66BF">
        <w:rPr>
          <w:rFonts w:eastAsia="Calibri"/>
          <w:szCs w:val="24"/>
          <w:lang w:val="en-US"/>
        </w:rPr>
        <w:t>is as described</w:t>
      </w:r>
      <w:proofErr w:type="gramEnd"/>
      <w:r w:rsidRPr="002E66BF">
        <w:rPr>
          <w:rFonts w:eastAsia="Calibri"/>
          <w:szCs w:val="24"/>
          <w:lang w:val="en-US"/>
        </w:rPr>
        <w:t xml:space="preserve"> for the following reasons:</w:t>
      </w:r>
    </w:p>
    <w:p w14:paraId="090E53D2" w14:textId="77777777" w:rsidR="002E66BF" w:rsidRPr="002E66BF" w:rsidRDefault="002E66BF" w:rsidP="002E66BF">
      <w:pPr>
        <w:spacing w:after="0" w:line="360" w:lineRule="auto"/>
        <w:ind w:left="0"/>
        <w:jc w:val="both"/>
        <w:rPr>
          <w:rFonts w:eastAsia="Calibri"/>
          <w:szCs w:val="24"/>
          <w:lang w:val="en-US"/>
        </w:rPr>
      </w:pPr>
    </w:p>
    <w:p w14:paraId="05B2498D" w14:textId="77777777" w:rsidR="002E66BF" w:rsidRPr="002E66BF" w:rsidRDefault="002E66BF" w:rsidP="002E66BF">
      <w:pPr>
        <w:numPr>
          <w:ilvl w:val="0"/>
          <w:numId w:val="9"/>
        </w:numPr>
        <w:spacing w:after="0" w:line="360" w:lineRule="auto"/>
        <w:ind w:left="567" w:hanging="567"/>
        <w:contextualSpacing/>
        <w:jc w:val="both"/>
        <w:rPr>
          <w:rFonts w:eastAsia="Calibri"/>
          <w:szCs w:val="24"/>
          <w:lang w:val="en-US"/>
        </w:rPr>
      </w:pPr>
      <w:r w:rsidRPr="002E66BF">
        <w:rPr>
          <w:rFonts w:eastAsia="Calibri"/>
          <w:szCs w:val="24"/>
          <w:lang w:val="en-US"/>
        </w:rPr>
        <w:t xml:space="preserve">The trust uses an electronic reporting system, which undergoes continual improvement to satisfy the needs of reporters and internal subject matter experts (SMEs). The incident reporting system includes a complex range of notification rules to ensure that the correct managers </w:t>
      </w:r>
      <w:proofErr w:type="gramStart"/>
      <w:r w:rsidRPr="002E66BF">
        <w:rPr>
          <w:rFonts w:eastAsia="Calibri"/>
          <w:szCs w:val="24"/>
          <w:lang w:val="en-US"/>
        </w:rPr>
        <w:t>are notified</w:t>
      </w:r>
      <w:proofErr w:type="gramEnd"/>
      <w:r w:rsidRPr="002E66BF">
        <w:rPr>
          <w:rFonts w:eastAsia="Calibri"/>
          <w:szCs w:val="24"/>
          <w:lang w:val="en-US"/>
        </w:rPr>
        <w:t xml:space="preserve"> when an incident is reported, which are reviewed and maintained by the central risk &amp; safety team. New notification rules have </w:t>
      </w:r>
      <w:proofErr w:type="gramStart"/>
      <w:r w:rsidRPr="002E66BF">
        <w:rPr>
          <w:rFonts w:eastAsia="Calibri"/>
          <w:szCs w:val="24"/>
          <w:lang w:val="en-US"/>
        </w:rPr>
        <w:t>been developed</w:t>
      </w:r>
      <w:proofErr w:type="gramEnd"/>
      <w:r w:rsidRPr="002E66BF">
        <w:rPr>
          <w:rFonts w:eastAsia="Calibri"/>
          <w:szCs w:val="24"/>
          <w:lang w:val="en-US"/>
        </w:rPr>
        <w:t xml:space="preserve"> to take account of the new sites and services that have been introduced, such as Moorfields at Stratford and Moorfields Private Eye Centre (MPEC). In addition to these notification rules, the risk &amp; safety team notifies additional managers and SMEs, as required, and local teams can do the same.</w:t>
      </w:r>
    </w:p>
    <w:p w14:paraId="23BC6AC9" w14:textId="77777777" w:rsidR="002E66BF" w:rsidRPr="002E66BF" w:rsidRDefault="002E66BF" w:rsidP="002E66BF">
      <w:pPr>
        <w:spacing w:after="0" w:line="360" w:lineRule="auto"/>
        <w:ind w:left="567"/>
        <w:contextualSpacing/>
        <w:jc w:val="both"/>
        <w:rPr>
          <w:rFonts w:eastAsia="Calibri"/>
          <w:szCs w:val="24"/>
          <w:lang w:val="en-US"/>
        </w:rPr>
      </w:pPr>
    </w:p>
    <w:p w14:paraId="0E595C37" w14:textId="77777777" w:rsidR="002E66BF" w:rsidRPr="002E66BF" w:rsidRDefault="002E66BF" w:rsidP="002E66BF">
      <w:pPr>
        <w:numPr>
          <w:ilvl w:val="0"/>
          <w:numId w:val="9"/>
        </w:numPr>
        <w:spacing w:after="0" w:line="360" w:lineRule="auto"/>
        <w:ind w:left="567" w:hanging="567"/>
        <w:contextualSpacing/>
        <w:jc w:val="both"/>
        <w:rPr>
          <w:rFonts w:eastAsia="Calibri"/>
          <w:szCs w:val="24"/>
          <w:lang w:val="en-US"/>
        </w:rPr>
      </w:pPr>
      <w:r w:rsidRPr="002E66BF">
        <w:rPr>
          <w:rFonts w:eastAsia="Calibri"/>
          <w:szCs w:val="24"/>
          <w:lang w:val="en-US"/>
        </w:rPr>
        <w:t xml:space="preserve">The trust has a weekly SI panel, chaired by a consultant ophthalmologist, which considers in detail those incidents that fall within the scope of the terms of reference as a minimum, for example, incidents, excluding complications, graded as moderate or above harm and potential never events. An increased focus on shared learning and improvement has </w:t>
      </w:r>
      <w:proofErr w:type="gramStart"/>
      <w:r w:rsidRPr="002E66BF">
        <w:rPr>
          <w:rFonts w:eastAsia="Calibri"/>
          <w:szCs w:val="24"/>
          <w:lang w:val="en-US"/>
        </w:rPr>
        <w:t>been sustained</w:t>
      </w:r>
      <w:proofErr w:type="gramEnd"/>
      <w:r w:rsidRPr="002E66BF">
        <w:rPr>
          <w:rFonts w:eastAsia="Calibri"/>
          <w:szCs w:val="24"/>
          <w:lang w:val="en-US"/>
        </w:rPr>
        <w:t xml:space="preserve"> throughout 2022/23. </w:t>
      </w:r>
    </w:p>
    <w:p w14:paraId="1533707E" w14:textId="77777777" w:rsidR="002E66BF" w:rsidRPr="002E66BF" w:rsidRDefault="002E66BF" w:rsidP="002E66BF">
      <w:pPr>
        <w:spacing w:after="0" w:line="360" w:lineRule="auto"/>
        <w:ind w:left="567" w:hanging="567"/>
        <w:contextualSpacing/>
        <w:jc w:val="both"/>
        <w:rPr>
          <w:rFonts w:eastAsia="Calibri"/>
          <w:szCs w:val="24"/>
          <w:lang w:val="en-US"/>
        </w:rPr>
      </w:pPr>
    </w:p>
    <w:p w14:paraId="716F4253" w14:textId="77777777" w:rsidR="002E66BF" w:rsidRPr="002E66BF" w:rsidRDefault="002E66BF" w:rsidP="002E66BF">
      <w:pPr>
        <w:numPr>
          <w:ilvl w:val="0"/>
          <w:numId w:val="9"/>
        </w:numPr>
        <w:spacing w:after="0" w:line="360" w:lineRule="auto"/>
        <w:ind w:left="567" w:hanging="567"/>
        <w:contextualSpacing/>
        <w:jc w:val="both"/>
        <w:rPr>
          <w:rFonts w:eastAsia="Calibri"/>
          <w:szCs w:val="24"/>
          <w:lang w:val="en-US"/>
        </w:rPr>
      </w:pPr>
      <w:r w:rsidRPr="002E66BF">
        <w:rPr>
          <w:rFonts w:eastAsia="Calibri"/>
          <w:szCs w:val="24"/>
          <w:lang w:val="en-US"/>
        </w:rPr>
        <w:t xml:space="preserve">Incident reporting training and education has </w:t>
      </w:r>
      <w:proofErr w:type="gramStart"/>
      <w:r w:rsidRPr="002E66BF">
        <w:rPr>
          <w:rFonts w:eastAsia="Calibri"/>
          <w:szCs w:val="24"/>
          <w:lang w:val="en-US"/>
        </w:rPr>
        <w:t>been provided</w:t>
      </w:r>
      <w:proofErr w:type="gramEnd"/>
      <w:r w:rsidRPr="002E66BF">
        <w:rPr>
          <w:rFonts w:eastAsia="Calibri"/>
          <w:szCs w:val="24"/>
          <w:lang w:val="en-US"/>
        </w:rPr>
        <w:t xml:space="preserve"> by the risk &amp; safety training throughout the year. This bespoke training has </w:t>
      </w:r>
      <w:proofErr w:type="gramStart"/>
      <w:r w:rsidRPr="002E66BF">
        <w:rPr>
          <w:rFonts w:eastAsia="Calibri"/>
          <w:szCs w:val="24"/>
          <w:lang w:val="en-US"/>
        </w:rPr>
        <w:t>been delivered</w:t>
      </w:r>
      <w:proofErr w:type="gramEnd"/>
      <w:r w:rsidRPr="002E66BF">
        <w:rPr>
          <w:rFonts w:eastAsia="Calibri"/>
          <w:szCs w:val="24"/>
          <w:lang w:val="en-US"/>
        </w:rPr>
        <w:t xml:space="preserve"> to individuals or groups and is tailored to meet the specific need of the user(s). </w:t>
      </w:r>
    </w:p>
    <w:p w14:paraId="54505EF7" w14:textId="77777777" w:rsidR="002E66BF" w:rsidRPr="002E66BF" w:rsidRDefault="002E66BF" w:rsidP="002E66BF">
      <w:pPr>
        <w:spacing w:after="0" w:line="360" w:lineRule="auto"/>
        <w:ind w:left="0"/>
        <w:jc w:val="both"/>
        <w:rPr>
          <w:rFonts w:eastAsia="Calibri"/>
          <w:szCs w:val="24"/>
          <w:lang w:val="en-US"/>
        </w:rPr>
      </w:pPr>
    </w:p>
    <w:p w14:paraId="2A580A77" w14:textId="77777777" w:rsidR="002E66BF" w:rsidRPr="002E66BF" w:rsidRDefault="002E66BF" w:rsidP="002E66BF">
      <w:pPr>
        <w:spacing w:after="0" w:line="360" w:lineRule="auto"/>
        <w:ind w:left="0"/>
        <w:jc w:val="both"/>
        <w:rPr>
          <w:rFonts w:eastAsia="Calibri"/>
          <w:szCs w:val="24"/>
          <w:lang w:val="en-US"/>
        </w:rPr>
      </w:pPr>
      <w:r w:rsidRPr="002E66BF">
        <w:rPr>
          <w:rFonts w:eastAsia="Calibri"/>
          <w:szCs w:val="24"/>
          <w:lang w:val="en-US"/>
        </w:rPr>
        <w:t>The trust intends to take the following actions to improve this data, and therefore the quality of its services by:</w:t>
      </w:r>
    </w:p>
    <w:p w14:paraId="0E963DD1" w14:textId="77777777" w:rsidR="002E66BF" w:rsidRPr="002E66BF" w:rsidRDefault="002E66BF" w:rsidP="002E66BF">
      <w:pPr>
        <w:numPr>
          <w:ilvl w:val="0"/>
          <w:numId w:val="9"/>
        </w:numPr>
        <w:spacing w:after="0" w:line="360" w:lineRule="auto"/>
        <w:ind w:left="567" w:hanging="567"/>
        <w:contextualSpacing/>
        <w:jc w:val="both"/>
        <w:rPr>
          <w:rFonts w:eastAsia="Calibri"/>
          <w:szCs w:val="24"/>
          <w:lang w:val="en-US"/>
        </w:rPr>
      </w:pPr>
      <w:r w:rsidRPr="002E66BF">
        <w:rPr>
          <w:rFonts w:eastAsia="Calibri"/>
          <w:szCs w:val="24"/>
          <w:lang w:val="en-US"/>
        </w:rPr>
        <w:t>Further developing the use and availability of SPC charts to facilitate the continued monitoring of the numbers of reported incidents, and the subsequent identification of barriers to reporting.</w:t>
      </w:r>
    </w:p>
    <w:p w14:paraId="34CE3273" w14:textId="05C05B1F" w:rsidR="002E66BF" w:rsidRPr="002E66BF" w:rsidRDefault="002E66BF" w:rsidP="002E66BF">
      <w:pPr>
        <w:numPr>
          <w:ilvl w:val="0"/>
          <w:numId w:val="9"/>
        </w:numPr>
        <w:spacing w:after="0" w:line="360" w:lineRule="auto"/>
        <w:ind w:left="567" w:hanging="567"/>
        <w:contextualSpacing/>
        <w:jc w:val="both"/>
        <w:rPr>
          <w:rFonts w:eastAsia="Calibri"/>
          <w:szCs w:val="24"/>
          <w:lang w:val="en-US"/>
        </w:rPr>
      </w:pPr>
      <w:r w:rsidRPr="002E66BF">
        <w:rPr>
          <w:rFonts w:eastAsia="Calibri"/>
          <w:szCs w:val="24"/>
          <w:lang w:val="en-US"/>
        </w:rPr>
        <w:t xml:space="preserve">Completion of </w:t>
      </w:r>
      <w:r w:rsidR="007A0353">
        <w:rPr>
          <w:rFonts w:eastAsia="Calibri"/>
          <w:szCs w:val="24"/>
          <w:lang w:val="en-US"/>
        </w:rPr>
        <w:t>a</w:t>
      </w:r>
      <w:r w:rsidRPr="002E66BF">
        <w:rPr>
          <w:rFonts w:eastAsia="Calibri"/>
          <w:szCs w:val="24"/>
          <w:lang w:val="en-US"/>
        </w:rPr>
        <w:t xml:space="preserve"> gap analysis </w:t>
      </w:r>
      <w:proofErr w:type="gramStart"/>
      <w:r w:rsidRPr="002E66BF">
        <w:rPr>
          <w:rFonts w:eastAsia="Calibri"/>
          <w:szCs w:val="24"/>
          <w:lang w:val="en-US"/>
        </w:rPr>
        <w:t>being undertaken</w:t>
      </w:r>
      <w:proofErr w:type="gramEnd"/>
      <w:r w:rsidRPr="002E66BF">
        <w:rPr>
          <w:rFonts w:eastAsia="Calibri"/>
          <w:szCs w:val="24"/>
          <w:lang w:val="en-US"/>
        </w:rPr>
        <w:t xml:space="preserve"> in preparation for the introduction of PSIRF.</w:t>
      </w:r>
    </w:p>
    <w:p w14:paraId="6572301B" w14:textId="77777777" w:rsidR="002E66BF" w:rsidRPr="002E66BF" w:rsidRDefault="002E66BF" w:rsidP="002E66BF">
      <w:pPr>
        <w:numPr>
          <w:ilvl w:val="0"/>
          <w:numId w:val="9"/>
        </w:numPr>
        <w:spacing w:after="0" w:line="360" w:lineRule="auto"/>
        <w:ind w:left="567" w:hanging="567"/>
        <w:contextualSpacing/>
        <w:jc w:val="both"/>
        <w:rPr>
          <w:rFonts w:eastAsia="Calibri"/>
          <w:szCs w:val="24"/>
          <w:lang w:val="en-US"/>
        </w:rPr>
      </w:pPr>
      <w:r w:rsidRPr="002E66BF">
        <w:rPr>
          <w:rFonts w:eastAsia="Calibri"/>
          <w:szCs w:val="24"/>
          <w:lang w:val="en-US"/>
        </w:rPr>
        <w:t xml:space="preserve">Completion of a series of safety culture focus groups, during which feedback regarding the incident reporting system will </w:t>
      </w:r>
      <w:proofErr w:type="gramStart"/>
      <w:r w:rsidRPr="002E66BF">
        <w:rPr>
          <w:rFonts w:eastAsia="Calibri"/>
          <w:szCs w:val="24"/>
          <w:lang w:val="en-US"/>
        </w:rPr>
        <w:t>be collated</w:t>
      </w:r>
      <w:proofErr w:type="gramEnd"/>
      <w:r w:rsidRPr="002E66BF">
        <w:rPr>
          <w:rFonts w:eastAsia="Calibri"/>
          <w:szCs w:val="24"/>
          <w:lang w:val="en-US"/>
        </w:rPr>
        <w:t>.</w:t>
      </w:r>
    </w:p>
    <w:p w14:paraId="68AC5CD7" w14:textId="77777777" w:rsidR="002E66BF" w:rsidRPr="002E66BF" w:rsidRDefault="002E66BF" w:rsidP="002E66BF">
      <w:pPr>
        <w:numPr>
          <w:ilvl w:val="0"/>
          <w:numId w:val="9"/>
        </w:numPr>
        <w:spacing w:after="0" w:line="360" w:lineRule="auto"/>
        <w:ind w:left="567" w:hanging="567"/>
        <w:contextualSpacing/>
        <w:jc w:val="both"/>
        <w:rPr>
          <w:rFonts w:eastAsia="Calibri"/>
          <w:szCs w:val="24"/>
          <w:lang w:val="en-US"/>
        </w:rPr>
      </w:pPr>
      <w:r w:rsidRPr="002E66BF">
        <w:rPr>
          <w:rFonts w:eastAsia="Calibri"/>
          <w:szCs w:val="24"/>
          <w:lang w:val="en-US"/>
        </w:rPr>
        <w:t xml:space="preserve">Seeking feedback from users, not involved in the safety culture groups, regarding the barriers to reporting and identifying improvement opportunities. </w:t>
      </w:r>
    </w:p>
    <w:p w14:paraId="37728690" w14:textId="77777777" w:rsidR="002E66BF" w:rsidRPr="002E66BF" w:rsidRDefault="002E66BF" w:rsidP="002E66BF">
      <w:pPr>
        <w:numPr>
          <w:ilvl w:val="0"/>
          <w:numId w:val="9"/>
        </w:numPr>
        <w:spacing w:after="0" w:line="360" w:lineRule="auto"/>
        <w:ind w:left="567" w:hanging="567"/>
        <w:contextualSpacing/>
        <w:jc w:val="both"/>
        <w:rPr>
          <w:rFonts w:eastAsia="Calibri"/>
          <w:szCs w:val="24"/>
          <w:lang w:val="en-US"/>
        </w:rPr>
      </w:pPr>
      <w:r w:rsidRPr="002E66BF">
        <w:rPr>
          <w:rFonts w:eastAsia="Calibri"/>
          <w:szCs w:val="24"/>
          <w:lang w:val="en-US"/>
        </w:rPr>
        <w:t>Finalising the trust patient safety incident response plan (PSIRP) and implementing all elements of PSIRF.</w:t>
      </w:r>
    </w:p>
    <w:p w14:paraId="3FA10FB7" w14:textId="77777777" w:rsidR="002E66BF" w:rsidRPr="002E66BF" w:rsidRDefault="002E66BF" w:rsidP="002E66BF">
      <w:pPr>
        <w:numPr>
          <w:ilvl w:val="0"/>
          <w:numId w:val="9"/>
        </w:numPr>
        <w:spacing w:after="0" w:line="360" w:lineRule="auto"/>
        <w:ind w:left="567" w:hanging="567"/>
        <w:contextualSpacing/>
        <w:jc w:val="both"/>
        <w:rPr>
          <w:rFonts w:eastAsia="Calibri"/>
          <w:b/>
          <w:szCs w:val="24"/>
          <w:lang w:val="en-US"/>
        </w:rPr>
      </w:pPr>
      <w:r w:rsidRPr="002E66BF">
        <w:rPr>
          <w:rFonts w:eastAsia="Calibri"/>
          <w:szCs w:val="24"/>
          <w:lang w:val="en-US"/>
        </w:rPr>
        <w:t xml:space="preserve">Connecting to LFPSE. </w:t>
      </w:r>
    </w:p>
    <w:p w14:paraId="20E4AB4F" w14:textId="77777777" w:rsidR="002E66BF" w:rsidRPr="002E66BF" w:rsidRDefault="002E66BF" w:rsidP="002E66BF">
      <w:pPr>
        <w:spacing w:after="0" w:line="360" w:lineRule="auto"/>
        <w:ind w:left="0"/>
        <w:contextualSpacing/>
        <w:jc w:val="both"/>
        <w:rPr>
          <w:rFonts w:eastAsia="Calibri"/>
          <w:b/>
          <w:bCs/>
          <w:szCs w:val="24"/>
          <w:lang w:val="en-US"/>
        </w:rPr>
      </w:pPr>
    </w:p>
    <w:p w14:paraId="7F8CC8A4" w14:textId="77777777" w:rsidR="002E66BF" w:rsidRPr="002E66BF" w:rsidRDefault="002E66BF" w:rsidP="002E66BF">
      <w:pPr>
        <w:spacing w:after="0" w:line="360" w:lineRule="auto"/>
        <w:ind w:left="0"/>
        <w:jc w:val="both"/>
        <w:rPr>
          <w:rFonts w:eastAsia="Calibri"/>
          <w:b/>
          <w:bCs/>
          <w:szCs w:val="24"/>
          <w:lang w:val="en-US"/>
        </w:rPr>
      </w:pPr>
      <w:r w:rsidRPr="002E66BF">
        <w:rPr>
          <w:rFonts w:eastAsia="Calibri"/>
          <w:b/>
          <w:bCs/>
          <w:szCs w:val="24"/>
          <w:lang w:val="en-US"/>
        </w:rPr>
        <w:t>Summary of Serious Incidents (SIs) and Never Events (NE)</w:t>
      </w:r>
    </w:p>
    <w:tbl>
      <w:tblPr>
        <w:tblStyle w:val="TableGrid6"/>
        <w:tblW w:w="10479" w:type="dxa"/>
        <w:tblLook w:val="04A0" w:firstRow="1" w:lastRow="0" w:firstColumn="1" w:lastColumn="0" w:noHBand="0" w:noVBand="1"/>
      </w:tblPr>
      <w:tblGrid>
        <w:gridCol w:w="2835"/>
        <w:gridCol w:w="7644"/>
      </w:tblGrid>
      <w:tr w:rsidR="002E66BF" w:rsidRPr="002E66BF" w14:paraId="2D680662" w14:textId="77777777" w:rsidTr="002A6BE9">
        <w:trPr>
          <w:trHeight w:val="443"/>
        </w:trPr>
        <w:tc>
          <w:tcPr>
            <w:tcW w:w="2835" w:type="dxa"/>
            <w:shd w:val="clear" w:color="auto" w:fill="005EB7"/>
            <w:vAlign w:val="center"/>
          </w:tcPr>
          <w:p w14:paraId="56FA3EB4" w14:textId="77777777" w:rsidR="002E66BF" w:rsidRPr="002E66BF" w:rsidRDefault="002E66BF" w:rsidP="002E66BF">
            <w:pPr>
              <w:spacing w:after="0" w:line="360" w:lineRule="auto"/>
              <w:ind w:left="0"/>
              <w:jc w:val="both"/>
              <w:rPr>
                <w:rFonts w:eastAsia="Calibri"/>
                <w:b/>
                <w:bCs/>
                <w:color w:val="FFFFFF"/>
                <w:szCs w:val="24"/>
              </w:rPr>
            </w:pPr>
            <w:r w:rsidRPr="002E66BF">
              <w:rPr>
                <w:rFonts w:eastAsia="Calibri"/>
                <w:b/>
                <w:bCs/>
                <w:color w:val="FFFFFF"/>
                <w:szCs w:val="24"/>
              </w:rPr>
              <w:t>Never Event title</w:t>
            </w:r>
          </w:p>
        </w:tc>
        <w:tc>
          <w:tcPr>
            <w:tcW w:w="7644" w:type="dxa"/>
            <w:shd w:val="clear" w:color="auto" w:fill="005EB7"/>
            <w:vAlign w:val="center"/>
          </w:tcPr>
          <w:p w14:paraId="5944546F" w14:textId="77777777" w:rsidR="002E66BF" w:rsidRPr="002E66BF" w:rsidRDefault="002E66BF" w:rsidP="002E66BF">
            <w:pPr>
              <w:spacing w:after="0" w:line="360" w:lineRule="auto"/>
              <w:ind w:left="0"/>
              <w:jc w:val="both"/>
              <w:rPr>
                <w:rFonts w:eastAsia="Calibri"/>
                <w:b/>
                <w:bCs/>
                <w:color w:val="FFFFFF"/>
                <w:szCs w:val="24"/>
              </w:rPr>
            </w:pPr>
            <w:r w:rsidRPr="002E66BF">
              <w:rPr>
                <w:rFonts w:eastAsia="Calibri"/>
                <w:b/>
                <w:bCs/>
                <w:color w:val="FFFFFF"/>
                <w:szCs w:val="24"/>
              </w:rPr>
              <w:t>Brief details</w:t>
            </w:r>
          </w:p>
        </w:tc>
      </w:tr>
      <w:tr w:rsidR="002E66BF" w:rsidRPr="002E66BF" w14:paraId="25B20D41" w14:textId="77777777" w:rsidTr="002A6BE9">
        <w:trPr>
          <w:trHeight w:val="753"/>
        </w:trPr>
        <w:tc>
          <w:tcPr>
            <w:tcW w:w="2835" w:type="dxa"/>
            <w:vAlign w:val="center"/>
          </w:tcPr>
          <w:p w14:paraId="54174A06" w14:textId="77777777" w:rsidR="002E66BF" w:rsidRDefault="002E66BF" w:rsidP="002E66BF">
            <w:pPr>
              <w:spacing w:after="0" w:line="360" w:lineRule="auto"/>
              <w:ind w:left="0"/>
              <w:jc w:val="both"/>
              <w:rPr>
                <w:rFonts w:eastAsia="Calibri"/>
                <w:szCs w:val="24"/>
              </w:rPr>
            </w:pPr>
            <w:r w:rsidRPr="002E66BF">
              <w:rPr>
                <w:rFonts w:eastAsia="Calibri"/>
                <w:szCs w:val="24"/>
              </w:rPr>
              <w:t>Excisional biopsy of the incorrect lesion</w:t>
            </w:r>
          </w:p>
          <w:p w14:paraId="0AC9B233" w14:textId="7015B290" w:rsidR="00074705" w:rsidRPr="002E66BF" w:rsidRDefault="00074705" w:rsidP="002E66BF">
            <w:pPr>
              <w:spacing w:after="0" w:line="360" w:lineRule="auto"/>
              <w:ind w:left="0"/>
              <w:jc w:val="both"/>
              <w:rPr>
                <w:rFonts w:eastAsia="Calibri"/>
                <w:szCs w:val="24"/>
              </w:rPr>
            </w:pPr>
            <w:r>
              <w:rPr>
                <w:rFonts w:eastAsia="Calibri"/>
                <w:szCs w:val="24"/>
              </w:rPr>
              <w:t>(1 incident reported)</w:t>
            </w:r>
          </w:p>
        </w:tc>
        <w:tc>
          <w:tcPr>
            <w:tcW w:w="7644" w:type="dxa"/>
            <w:vAlign w:val="center"/>
          </w:tcPr>
          <w:p w14:paraId="76C604C6" w14:textId="77777777" w:rsidR="002E66BF" w:rsidRPr="002E66BF" w:rsidRDefault="002E66BF" w:rsidP="002E66BF">
            <w:pPr>
              <w:spacing w:after="0" w:line="360" w:lineRule="auto"/>
              <w:ind w:left="0"/>
              <w:jc w:val="both"/>
              <w:rPr>
                <w:rFonts w:eastAsia="Calibri"/>
                <w:szCs w:val="24"/>
              </w:rPr>
            </w:pPr>
            <w:r w:rsidRPr="002E66BF">
              <w:rPr>
                <w:rFonts w:eastAsia="Calibri"/>
                <w:szCs w:val="24"/>
              </w:rPr>
              <w:t xml:space="preserve">A patient, who had been referred because of a suspicious eyelid lesion, had the incorrect lesion removed. </w:t>
            </w:r>
          </w:p>
        </w:tc>
      </w:tr>
      <w:tr w:rsidR="002E66BF" w:rsidRPr="002E66BF" w14:paraId="7EEFE30E" w14:textId="77777777" w:rsidTr="002A6BE9">
        <w:trPr>
          <w:trHeight w:val="753"/>
        </w:trPr>
        <w:tc>
          <w:tcPr>
            <w:tcW w:w="2835" w:type="dxa"/>
            <w:vAlign w:val="center"/>
          </w:tcPr>
          <w:p w14:paraId="27D9EDD6" w14:textId="77777777" w:rsidR="002E66BF" w:rsidRDefault="002E66BF" w:rsidP="002E66BF">
            <w:pPr>
              <w:spacing w:after="0" w:line="360" w:lineRule="auto"/>
              <w:ind w:left="0"/>
              <w:jc w:val="both"/>
              <w:rPr>
                <w:rFonts w:eastAsia="Calibri"/>
                <w:szCs w:val="24"/>
              </w:rPr>
            </w:pPr>
            <w:r w:rsidRPr="002E66BF">
              <w:rPr>
                <w:rFonts w:eastAsia="Calibri"/>
                <w:szCs w:val="24"/>
              </w:rPr>
              <w:t>Insertion of the incorrect intraocular lens (IOL)</w:t>
            </w:r>
          </w:p>
          <w:p w14:paraId="3AB32AB0" w14:textId="26B764F9" w:rsidR="00074705" w:rsidRPr="002E66BF" w:rsidRDefault="00074705" w:rsidP="002E66BF">
            <w:pPr>
              <w:spacing w:after="0" w:line="360" w:lineRule="auto"/>
              <w:ind w:left="0"/>
              <w:jc w:val="both"/>
              <w:rPr>
                <w:rFonts w:eastAsia="Calibri"/>
                <w:szCs w:val="24"/>
              </w:rPr>
            </w:pPr>
            <w:r>
              <w:rPr>
                <w:rFonts w:eastAsia="Calibri"/>
                <w:szCs w:val="24"/>
              </w:rPr>
              <w:t>(2 incidents reported)</w:t>
            </w:r>
          </w:p>
        </w:tc>
        <w:tc>
          <w:tcPr>
            <w:tcW w:w="7644" w:type="dxa"/>
            <w:vAlign w:val="center"/>
          </w:tcPr>
          <w:p w14:paraId="067984FF" w14:textId="6A402DBC" w:rsidR="002E66BF" w:rsidRPr="002E66BF" w:rsidRDefault="002E66BF" w:rsidP="002E66BF">
            <w:pPr>
              <w:spacing w:after="0" w:line="360" w:lineRule="auto"/>
              <w:ind w:left="0"/>
              <w:jc w:val="both"/>
              <w:rPr>
                <w:rFonts w:eastAsia="Calibri"/>
                <w:szCs w:val="24"/>
              </w:rPr>
            </w:pPr>
            <w:r w:rsidRPr="002E66BF">
              <w:rPr>
                <w:rFonts w:eastAsia="Calibri"/>
                <w:szCs w:val="24"/>
              </w:rPr>
              <w:t>Two patients had the incorrect IOL inserted, where NE criteria were fulfilled. In both cases</w:t>
            </w:r>
            <w:r w:rsidR="009F7EC5">
              <w:rPr>
                <w:rFonts w:eastAsia="Calibri"/>
                <w:szCs w:val="24"/>
              </w:rPr>
              <w:t>,</w:t>
            </w:r>
            <w:r w:rsidRPr="002E66BF">
              <w:rPr>
                <w:rFonts w:eastAsia="Calibri"/>
                <w:szCs w:val="24"/>
              </w:rPr>
              <w:t xml:space="preserve"> the implanted lens differed to that which was documented on the IOL selection sheet (the surgical plan). On both occasions</w:t>
            </w:r>
            <w:r w:rsidR="009F7EC5">
              <w:rPr>
                <w:rFonts w:eastAsia="Calibri"/>
                <w:szCs w:val="24"/>
              </w:rPr>
              <w:t>,</w:t>
            </w:r>
            <w:r w:rsidRPr="002E66BF">
              <w:rPr>
                <w:rFonts w:eastAsia="Calibri"/>
                <w:szCs w:val="24"/>
              </w:rPr>
              <w:t xml:space="preserve"> the error was identified prior to the patient leaving theatre, and an exchange for the correct lens was undertaken. </w:t>
            </w:r>
          </w:p>
        </w:tc>
      </w:tr>
    </w:tbl>
    <w:p w14:paraId="53E687AC" w14:textId="77777777" w:rsidR="002E66BF" w:rsidRPr="002E66BF" w:rsidRDefault="002E66BF" w:rsidP="002E66BF">
      <w:pPr>
        <w:spacing w:after="0" w:line="360" w:lineRule="auto"/>
        <w:ind w:left="0"/>
        <w:jc w:val="both"/>
        <w:rPr>
          <w:rFonts w:eastAsia="Calibri"/>
          <w:sz w:val="22"/>
          <w:lang w:val="en-US"/>
        </w:rPr>
      </w:pPr>
    </w:p>
    <w:p w14:paraId="4DEFA76D" w14:textId="77777777" w:rsidR="002E66BF" w:rsidRPr="002E66BF" w:rsidRDefault="002E66BF" w:rsidP="002E66BF">
      <w:pPr>
        <w:spacing w:after="0" w:line="360" w:lineRule="auto"/>
        <w:ind w:left="0"/>
        <w:jc w:val="both"/>
        <w:rPr>
          <w:rFonts w:eastAsia="Calibri"/>
          <w:szCs w:val="24"/>
        </w:rPr>
      </w:pPr>
      <w:r w:rsidRPr="002E66BF">
        <w:rPr>
          <w:rFonts w:eastAsia="Calibri"/>
          <w:szCs w:val="24"/>
        </w:rPr>
        <w:t>Four further SIs occurred during the year, as set out in the table below:</w:t>
      </w:r>
    </w:p>
    <w:tbl>
      <w:tblPr>
        <w:tblStyle w:val="TableGrid6"/>
        <w:tblW w:w="10479" w:type="dxa"/>
        <w:tblLook w:val="04A0" w:firstRow="1" w:lastRow="0" w:firstColumn="1" w:lastColumn="0" w:noHBand="0" w:noVBand="1"/>
      </w:tblPr>
      <w:tblGrid>
        <w:gridCol w:w="2865"/>
        <w:gridCol w:w="7614"/>
      </w:tblGrid>
      <w:tr w:rsidR="002E66BF" w:rsidRPr="002E66BF" w14:paraId="079D21C2" w14:textId="77777777" w:rsidTr="002A6BE9">
        <w:trPr>
          <w:tblHeader/>
        </w:trPr>
        <w:tc>
          <w:tcPr>
            <w:tcW w:w="2865" w:type="dxa"/>
            <w:shd w:val="clear" w:color="auto" w:fill="005EB7"/>
            <w:vAlign w:val="center"/>
          </w:tcPr>
          <w:p w14:paraId="7DF6E78C" w14:textId="77777777" w:rsidR="002E66BF" w:rsidRPr="002E66BF" w:rsidRDefault="002E66BF" w:rsidP="002E66BF">
            <w:pPr>
              <w:spacing w:after="0" w:line="360" w:lineRule="auto"/>
              <w:ind w:left="0"/>
              <w:jc w:val="both"/>
              <w:rPr>
                <w:rFonts w:eastAsia="Calibri"/>
                <w:b/>
                <w:bCs/>
                <w:color w:val="FFFFFF"/>
                <w:szCs w:val="24"/>
              </w:rPr>
            </w:pPr>
            <w:r w:rsidRPr="002E66BF">
              <w:rPr>
                <w:rFonts w:eastAsia="Calibri"/>
                <w:b/>
                <w:bCs/>
                <w:color w:val="FFFFFF"/>
                <w:szCs w:val="24"/>
              </w:rPr>
              <w:t>Serious Incident title</w:t>
            </w:r>
          </w:p>
        </w:tc>
        <w:tc>
          <w:tcPr>
            <w:tcW w:w="7614" w:type="dxa"/>
            <w:shd w:val="clear" w:color="auto" w:fill="005EB7"/>
            <w:vAlign w:val="center"/>
          </w:tcPr>
          <w:p w14:paraId="041DD5BB" w14:textId="77777777" w:rsidR="002E66BF" w:rsidRPr="002E66BF" w:rsidRDefault="002E66BF" w:rsidP="002E66BF">
            <w:pPr>
              <w:spacing w:after="0" w:line="360" w:lineRule="auto"/>
              <w:ind w:left="0"/>
              <w:jc w:val="both"/>
              <w:rPr>
                <w:rFonts w:eastAsia="Calibri"/>
                <w:b/>
                <w:bCs/>
                <w:color w:val="FFFFFF"/>
                <w:szCs w:val="24"/>
              </w:rPr>
            </w:pPr>
            <w:r w:rsidRPr="002E66BF">
              <w:rPr>
                <w:rFonts w:eastAsia="Calibri"/>
                <w:b/>
                <w:bCs/>
                <w:color w:val="FFFFFF"/>
                <w:szCs w:val="24"/>
              </w:rPr>
              <w:t>Brief details</w:t>
            </w:r>
          </w:p>
        </w:tc>
      </w:tr>
      <w:tr w:rsidR="002E66BF" w:rsidRPr="002E66BF" w14:paraId="2CA27B86" w14:textId="77777777" w:rsidTr="002A6BE9">
        <w:tc>
          <w:tcPr>
            <w:tcW w:w="2865" w:type="dxa"/>
            <w:vAlign w:val="center"/>
          </w:tcPr>
          <w:p w14:paraId="3224B325" w14:textId="77777777" w:rsidR="002E66BF" w:rsidRPr="002E66BF" w:rsidRDefault="002E66BF" w:rsidP="002E66BF">
            <w:pPr>
              <w:spacing w:after="0" w:line="360" w:lineRule="auto"/>
              <w:ind w:left="0"/>
              <w:jc w:val="both"/>
              <w:rPr>
                <w:rFonts w:eastAsia="Calibri"/>
                <w:szCs w:val="24"/>
              </w:rPr>
            </w:pPr>
            <w:r w:rsidRPr="002E66BF">
              <w:rPr>
                <w:rFonts w:eastAsia="Calibri"/>
                <w:szCs w:val="24"/>
              </w:rPr>
              <w:t xml:space="preserve">Insertion of the incorrect IOL (that did not meet NE criteria) </w:t>
            </w:r>
          </w:p>
        </w:tc>
        <w:tc>
          <w:tcPr>
            <w:tcW w:w="7614" w:type="dxa"/>
            <w:vAlign w:val="center"/>
          </w:tcPr>
          <w:p w14:paraId="44F9579A" w14:textId="77777777" w:rsidR="002E66BF" w:rsidRPr="002E66BF" w:rsidRDefault="002E66BF" w:rsidP="002E66BF">
            <w:pPr>
              <w:spacing w:after="0" w:line="360" w:lineRule="auto"/>
              <w:ind w:left="0"/>
              <w:jc w:val="both"/>
              <w:rPr>
                <w:rFonts w:eastAsia="Calibri"/>
                <w:szCs w:val="24"/>
              </w:rPr>
            </w:pPr>
            <w:r w:rsidRPr="002E66BF">
              <w:rPr>
                <w:rFonts w:eastAsia="Calibri"/>
                <w:szCs w:val="24"/>
              </w:rPr>
              <w:t xml:space="preserve">One patient, in addition to those described above, had the incorrect IOL inserted. The lens inserted was that which had been recorded on the IOL selection sheet but differed from the plan made by the surgeon with the patient. </w:t>
            </w:r>
          </w:p>
        </w:tc>
      </w:tr>
      <w:tr w:rsidR="002E66BF" w:rsidRPr="002E66BF" w14:paraId="121E7BA4" w14:textId="77777777" w:rsidTr="002A6BE9">
        <w:tc>
          <w:tcPr>
            <w:tcW w:w="2865" w:type="dxa"/>
            <w:vAlign w:val="center"/>
          </w:tcPr>
          <w:p w14:paraId="70698F94" w14:textId="77777777" w:rsidR="002E66BF" w:rsidRPr="002E66BF" w:rsidRDefault="002E66BF" w:rsidP="002E66BF">
            <w:pPr>
              <w:spacing w:after="0" w:line="360" w:lineRule="auto"/>
              <w:ind w:left="0"/>
              <w:jc w:val="both"/>
              <w:rPr>
                <w:rFonts w:eastAsia="Calibri"/>
                <w:szCs w:val="24"/>
              </w:rPr>
            </w:pPr>
            <w:r w:rsidRPr="002E66BF">
              <w:rPr>
                <w:rFonts w:eastAsia="Calibri"/>
                <w:szCs w:val="24"/>
              </w:rPr>
              <w:t>Error on a device used for performing biometry</w:t>
            </w:r>
          </w:p>
        </w:tc>
        <w:tc>
          <w:tcPr>
            <w:tcW w:w="7614" w:type="dxa"/>
            <w:vAlign w:val="center"/>
          </w:tcPr>
          <w:p w14:paraId="1CB6210C" w14:textId="77777777" w:rsidR="002E66BF" w:rsidRPr="002E66BF" w:rsidRDefault="002E66BF" w:rsidP="002E66BF">
            <w:pPr>
              <w:spacing w:after="0" w:line="360" w:lineRule="auto"/>
              <w:ind w:left="0"/>
              <w:jc w:val="both"/>
              <w:rPr>
                <w:rFonts w:eastAsia="Calibri"/>
                <w:szCs w:val="24"/>
              </w:rPr>
            </w:pPr>
            <w:r w:rsidRPr="002E66BF">
              <w:rPr>
                <w:rFonts w:eastAsia="Calibri"/>
                <w:szCs w:val="24"/>
              </w:rPr>
              <w:t xml:space="preserve">The trust became aware that a device used for taking measurements of the eye, to inform the power of IOL required by individual patients, was incorrectly measuring the axial length (AL) of the eye. A comprehensive clinical harm review of 128 patients was conducted, which confirmed that 46 patients had undergone surgery using an inaccurate AL measurement. </w:t>
            </w:r>
            <w:r w:rsidRPr="002E66BF">
              <w:rPr>
                <w:rFonts w:eastAsia="Arial"/>
                <w:szCs w:val="24"/>
              </w:rPr>
              <w:t>All 46 patients were contacted and, following review of the patient’s record by a consultant ophthalmologist, attended clinic for review or were discharged from the service following a discussion with the patient.</w:t>
            </w:r>
          </w:p>
        </w:tc>
      </w:tr>
      <w:tr w:rsidR="002E66BF" w:rsidRPr="002E66BF" w14:paraId="39E9D889" w14:textId="77777777" w:rsidTr="002A6BE9">
        <w:tc>
          <w:tcPr>
            <w:tcW w:w="2865" w:type="dxa"/>
            <w:vAlign w:val="center"/>
          </w:tcPr>
          <w:p w14:paraId="3679F17C" w14:textId="77777777" w:rsidR="002E66BF" w:rsidRPr="002E66BF" w:rsidRDefault="002E66BF" w:rsidP="002E66BF">
            <w:pPr>
              <w:spacing w:after="0" w:line="360" w:lineRule="auto"/>
              <w:ind w:left="0"/>
              <w:jc w:val="both"/>
              <w:rPr>
                <w:rFonts w:eastAsia="Calibri"/>
                <w:szCs w:val="24"/>
              </w:rPr>
            </w:pPr>
            <w:r w:rsidRPr="002E66BF">
              <w:rPr>
                <w:rFonts w:eastAsia="Calibri"/>
                <w:szCs w:val="24"/>
              </w:rPr>
              <w:t>Death of a patient following an elective surgical procedure</w:t>
            </w:r>
          </w:p>
        </w:tc>
        <w:tc>
          <w:tcPr>
            <w:tcW w:w="7614" w:type="dxa"/>
            <w:vAlign w:val="center"/>
          </w:tcPr>
          <w:p w14:paraId="7F31F0A5" w14:textId="77777777" w:rsidR="002E66BF" w:rsidRPr="002E66BF" w:rsidRDefault="002E66BF" w:rsidP="002E66BF">
            <w:pPr>
              <w:spacing w:after="0" w:line="360" w:lineRule="auto"/>
              <w:ind w:left="0"/>
              <w:jc w:val="both"/>
              <w:rPr>
                <w:rFonts w:eastAsia="Calibri"/>
                <w:szCs w:val="24"/>
              </w:rPr>
            </w:pPr>
            <w:r w:rsidRPr="002E66BF">
              <w:rPr>
                <w:rFonts w:eastAsia="Calibri"/>
                <w:szCs w:val="24"/>
              </w:rPr>
              <w:t>A patient became unwell immediately following an elective surgical procedure and passed away two days later. This investigation remains on-going.</w:t>
            </w:r>
          </w:p>
        </w:tc>
      </w:tr>
      <w:tr w:rsidR="002E66BF" w:rsidRPr="002E66BF" w14:paraId="681D16AC" w14:textId="77777777" w:rsidTr="002A6BE9">
        <w:tc>
          <w:tcPr>
            <w:tcW w:w="2865" w:type="dxa"/>
            <w:vAlign w:val="center"/>
          </w:tcPr>
          <w:p w14:paraId="5B24DD81" w14:textId="77777777" w:rsidR="002E66BF" w:rsidRPr="002E66BF" w:rsidRDefault="002E66BF" w:rsidP="002E66BF">
            <w:pPr>
              <w:spacing w:after="0" w:line="360" w:lineRule="auto"/>
              <w:ind w:left="0"/>
              <w:jc w:val="both"/>
              <w:rPr>
                <w:rFonts w:eastAsia="Calibri"/>
                <w:szCs w:val="24"/>
              </w:rPr>
            </w:pPr>
            <w:r w:rsidRPr="002E66BF">
              <w:rPr>
                <w:rFonts w:eastAsia="Calibri"/>
                <w:szCs w:val="24"/>
              </w:rPr>
              <w:t>Delayed treatment of a paediatric patient</w:t>
            </w:r>
          </w:p>
        </w:tc>
        <w:tc>
          <w:tcPr>
            <w:tcW w:w="7614" w:type="dxa"/>
            <w:vAlign w:val="center"/>
          </w:tcPr>
          <w:p w14:paraId="3052809F" w14:textId="77777777" w:rsidR="002E66BF" w:rsidRPr="002E66BF" w:rsidRDefault="002E66BF" w:rsidP="002E66BF">
            <w:pPr>
              <w:spacing w:after="0" w:line="360" w:lineRule="auto"/>
              <w:ind w:left="0"/>
              <w:jc w:val="both"/>
              <w:rPr>
                <w:rFonts w:eastAsia="Calibri"/>
                <w:szCs w:val="24"/>
              </w:rPr>
            </w:pPr>
            <w:r w:rsidRPr="002E66BF">
              <w:rPr>
                <w:rFonts w:eastAsia="Calibri"/>
                <w:szCs w:val="24"/>
              </w:rPr>
              <w:t>An error in the processing of a referral for a patient resulted in a delay in the diagnosis of a condition and the timely provision of treatment.</w:t>
            </w:r>
          </w:p>
        </w:tc>
      </w:tr>
    </w:tbl>
    <w:p w14:paraId="3EFBA631" w14:textId="77777777" w:rsidR="002E66BF" w:rsidRPr="002E66BF" w:rsidRDefault="002E66BF" w:rsidP="002E66BF">
      <w:pPr>
        <w:spacing w:after="0" w:line="360" w:lineRule="auto"/>
        <w:ind w:left="0"/>
        <w:jc w:val="both"/>
        <w:rPr>
          <w:rFonts w:eastAsia="Calibri"/>
          <w:sz w:val="22"/>
        </w:rPr>
      </w:pPr>
    </w:p>
    <w:p w14:paraId="57237A3E" w14:textId="77777777" w:rsidR="002E66BF" w:rsidRPr="002E66BF" w:rsidRDefault="002E66BF" w:rsidP="002E66BF">
      <w:pPr>
        <w:spacing w:after="0" w:line="360" w:lineRule="auto"/>
        <w:ind w:left="0"/>
        <w:jc w:val="both"/>
        <w:rPr>
          <w:rFonts w:eastAsia="Calibri"/>
          <w:szCs w:val="24"/>
        </w:rPr>
      </w:pPr>
      <w:r w:rsidRPr="002E66BF">
        <w:rPr>
          <w:rFonts w:eastAsia="Calibri"/>
          <w:szCs w:val="24"/>
        </w:rPr>
        <w:t>All completed SI investigations have associated action plans, which are formally approved by an executive director as part of the report sign-off process. Implementation of the action plan is monitored by the central risk &amp; safety team and the SI panel. Learning is shared via various mechanisms, including at divisional quality forums, service (sub-specialty) meetings, via divisional and quality team newsletters and learning and improvement following events (LIFE) bulletins (LIFEline).</w:t>
      </w:r>
    </w:p>
    <w:p w14:paraId="07159191" w14:textId="77777777" w:rsidR="002E66BF" w:rsidRPr="002E66BF" w:rsidRDefault="002E66BF" w:rsidP="002E66BF">
      <w:pPr>
        <w:spacing w:after="0" w:line="360" w:lineRule="auto"/>
        <w:ind w:left="0"/>
        <w:jc w:val="both"/>
        <w:rPr>
          <w:rFonts w:eastAsia="Calibri"/>
          <w:szCs w:val="24"/>
        </w:rPr>
      </w:pPr>
    </w:p>
    <w:p w14:paraId="617E1083" w14:textId="77777777" w:rsidR="002E66BF" w:rsidRPr="002E66BF" w:rsidRDefault="002E66BF" w:rsidP="002E66BF">
      <w:pPr>
        <w:autoSpaceDE w:val="0"/>
        <w:autoSpaceDN w:val="0"/>
        <w:adjustRightInd w:val="0"/>
        <w:spacing w:after="0" w:line="360" w:lineRule="auto"/>
        <w:ind w:left="0"/>
        <w:jc w:val="both"/>
        <w:rPr>
          <w:rFonts w:eastAsia="Calibri"/>
          <w:b/>
          <w:bCs/>
          <w:color w:val="000000"/>
          <w:szCs w:val="24"/>
        </w:rPr>
      </w:pPr>
      <w:r w:rsidRPr="002E66BF">
        <w:rPr>
          <w:rFonts w:eastAsia="Calibri"/>
          <w:b/>
          <w:bCs/>
          <w:color w:val="000000"/>
          <w:szCs w:val="24"/>
        </w:rPr>
        <w:t>Total number of reported PSIs</w:t>
      </w:r>
    </w:p>
    <w:p w14:paraId="3C4C4B34" w14:textId="7209A055" w:rsidR="002E66BF" w:rsidRPr="002E66BF" w:rsidRDefault="002E66BF" w:rsidP="002E66BF">
      <w:pPr>
        <w:spacing w:after="0" w:line="360" w:lineRule="auto"/>
        <w:ind w:left="0"/>
        <w:jc w:val="both"/>
        <w:rPr>
          <w:rFonts w:eastAsia="Calibri"/>
          <w:color w:val="000000"/>
          <w:szCs w:val="24"/>
        </w:rPr>
      </w:pPr>
      <w:r w:rsidRPr="002E66BF">
        <w:rPr>
          <w:rFonts w:eastAsia="Calibri"/>
          <w:szCs w:val="24"/>
          <w:lang w:val="en-US"/>
        </w:rPr>
        <w:t xml:space="preserve">The table below shows the total number of reported PSIs during the period April 2020 to March 2023, where data has </w:t>
      </w:r>
      <w:proofErr w:type="gramStart"/>
      <w:r w:rsidRPr="002E66BF">
        <w:rPr>
          <w:rFonts w:eastAsia="Calibri"/>
          <w:szCs w:val="24"/>
          <w:lang w:val="en-US"/>
        </w:rPr>
        <w:t>been made</w:t>
      </w:r>
      <w:proofErr w:type="gramEnd"/>
      <w:r w:rsidRPr="002E66BF">
        <w:rPr>
          <w:rFonts w:eastAsia="Calibri"/>
          <w:szCs w:val="24"/>
          <w:lang w:val="en-US"/>
        </w:rPr>
        <w:t xml:space="preserve"> available. The NHS Digital files </w:t>
      </w:r>
      <w:proofErr w:type="gramStart"/>
      <w:r w:rsidRPr="002E66BF">
        <w:rPr>
          <w:rFonts w:eastAsia="Calibri"/>
          <w:szCs w:val="24"/>
          <w:lang w:val="en-US"/>
        </w:rPr>
        <w:t>are not updated</w:t>
      </w:r>
      <w:proofErr w:type="gramEnd"/>
      <w:r w:rsidRPr="002E66BF">
        <w:rPr>
          <w:rFonts w:eastAsia="Calibri"/>
          <w:szCs w:val="24"/>
          <w:lang w:val="en-US"/>
        </w:rPr>
        <w:t xml:space="preserve"> when new data is released, and this accounts for the discrepancy between the Moorfields local record data and that which has been published by NHS Digital for the same period. Trust data, for all </w:t>
      </w:r>
      <w:r w:rsidR="009F7EC5">
        <w:rPr>
          <w:rFonts w:eastAsia="Calibri"/>
          <w:szCs w:val="24"/>
          <w:lang w:val="en-US"/>
        </w:rPr>
        <w:t>three</w:t>
      </w:r>
      <w:r w:rsidRPr="002E66BF">
        <w:rPr>
          <w:rFonts w:eastAsia="Calibri"/>
          <w:szCs w:val="24"/>
          <w:lang w:val="en-US"/>
        </w:rPr>
        <w:t xml:space="preserve"> years, has </w:t>
      </w:r>
      <w:proofErr w:type="gramStart"/>
      <w:r w:rsidRPr="002E66BF">
        <w:rPr>
          <w:rFonts w:eastAsia="Calibri"/>
          <w:szCs w:val="24"/>
          <w:lang w:val="en-US"/>
        </w:rPr>
        <w:t>been refreshed</w:t>
      </w:r>
      <w:proofErr w:type="gramEnd"/>
      <w:r w:rsidRPr="002E66BF">
        <w:rPr>
          <w:rFonts w:eastAsia="Calibri"/>
          <w:szCs w:val="24"/>
          <w:lang w:val="en-US"/>
        </w:rPr>
        <w:t xml:space="preserve"> since the previous report. </w:t>
      </w:r>
      <w:r w:rsidRPr="002E66BF">
        <w:rPr>
          <w:rFonts w:eastAsia="Calibri"/>
          <w:color w:val="000000"/>
          <w:szCs w:val="24"/>
        </w:rPr>
        <w:t>The number of PSIs reported at Moorfields has decreased during the financial year 2022/23, in comparison with the data from the previous year. An SPC chart that presents data relating specifically to the reporting of PSIs will be developed, so that the significance of any decline in reporting numbers can be assessed.</w:t>
      </w:r>
    </w:p>
    <w:p w14:paraId="55EDED05" w14:textId="77777777" w:rsidR="002E66BF" w:rsidRPr="002E66BF" w:rsidRDefault="002E66BF" w:rsidP="002E66BF">
      <w:pPr>
        <w:autoSpaceDE w:val="0"/>
        <w:autoSpaceDN w:val="0"/>
        <w:adjustRightInd w:val="0"/>
        <w:spacing w:after="0" w:line="360" w:lineRule="auto"/>
        <w:ind w:left="0"/>
        <w:jc w:val="both"/>
        <w:rPr>
          <w:rFonts w:eastAsia="Calibri"/>
          <w:color w:val="000000"/>
          <w:sz w:val="22"/>
        </w:rPr>
      </w:pPr>
    </w:p>
    <w:tbl>
      <w:tblPr>
        <w:tblStyle w:val="TableGrid6"/>
        <w:tblW w:w="5000" w:type="pct"/>
        <w:tblLook w:val="04A0" w:firstRow="1" w:lastRow="0" w:firstColumn="1" w:lastColumn="0" w:noHBand="0" w:noVBand="1"/>
      </w:tblPr>
      <w:tblGrid>
        <w:gridCol w:w="3394"/>
        <w:gridCol w:w="1638"/>
        <w:gridCol w:w="2448"/>
        <w:gridCol w:w="2579"/>
      </w:tblGrid>
      <w:tr w:rsidR="002E66BF" w:rsidRPr="002E66BF" w14:paraId="6DD49F65" w14:textId="77777777" w:rsidTr="002A6BE9">
        <w:trPr>
          <w:trHeight w:val="469"/>
          <w:tblHeader/>
        </w:trPr>
        <w:tc>
          <w:tcPr>
            <w:tcW w:w="1687" w:type="pct"/>
            <w:tcBorders>
              <w:top w:val="nil"/>
              <w:left w:val="nil"/>
              <w:bottom w:val="nil"/>
            </w:tcBorders>
            <w:shd w:val="clear" w:color="auto" w:fill="auto"/>
            <w:vAlign w:val="center"/>
          </w:tcPr>
          <w:p w14:paraId="23AABE92" w14:textId="77777777" w:rsidR="002E66BF" w:rsidRPr="002E66BF" w:rsidRDefault="002E66BF" w:rsidP="002E66BF">
            <w:pPr>
              <w:autoSpaceDE w:val="0"/>
              <w:autoSpaceDN w:val="0"/>
              <w:adjustRightInd w:val="0"/>
              <w:spacing w:after="0" w:line="360" w:lineRule="auto"/>
              <w:ind w:left="0"/>
              <w:jc w:val="both"/>
              <w:rPr>
                <w:rFonts w:eastAsia="Calibri"/>
                <w:b/>
                <w:color w:val="000000"/>
                <w:sz w:val="22"/>
              </w:rPr>
            </w:pPr>
          </w:p>
        </w:tc>
        <w:tc>
          <w:tcPr>
            <w:tcW w:w="3313" w:type="pct"/>
            <w:gridSpan w:val="3"/>
            <w:shd w:val="clear" w:color="auto" w:fill="005EB8"/>
            <w:vAlign w:val="center"/>
          </w:tcPr>
          <w:p w14:paraId="685DB423" w14:textId="77777777" w:rsidR="002E66BF" w:rsidRPr="002E66BF" w:rsidRDefault="002E66BF" w:rsidP="002E66BF">
            <w:pPr>
              <w:autoSpaceDE w:val="0"/>
              <w:autoSpaceDN w:val="0"/>
              <w:adjustRightInd w:val="0"/>
              <w:spacing w:after="0" w:line="360" w:lineRule="auto"/>
              <w:ind w:left="0"/>
              <w:jc w:val="both"/>
              <w:rPr>
                <w:rFonts w:eastAsia="Calibri"/>
                <w:b/>
                <w:bCs/>
                <w:color w:val="FFFFFF"/>
                <w:sz w:val="22"/>
              </w:rPr>
            </w:pPr>
            <w:r w:rsidRPr="002E66BF">
              <w:rPr>
                <w:rFonts w:eastAsia="Calibri"/>
                <w:b/>
                <w:bCs/>
                <w:color w:val="FFFFFF"/>
                <w:sz w:val="22"/>
              </w:rPr>
              <w:t>Reported incidents</w:t>
            </w:r>
          </w:p>
        </w:tc>
      </w:tr>
      <w:tr w:rsidR="002E66BF" w:rsidRPr="002E66BF" w14:paraId="522123E7" w14:textId="77777777" w:rsidTr="002A6BE9">
        <w:trPr>
          <w:trHeight w:val="469"/>
          <w:tblHeader/>
        </w:trPr>
        <w:tc>
          <w:tcPr>
            <w:tcW w:w="1687" w:type="pct"/>
            <w:tcBorders>
              <w:top w:val="nil"/>
              <w:left w:val="nil"/>
            </w:tcBorders>
            <w:shd w:val="clear" w:color="auto" w:fill="auto"/>
            <w:vAlign w:val="center"/>
          </w:tcPr>
          <w:p w14:paraId="10F3C920" w14:textId="77777777" w:rsidR="002E66BF" w:rsidRPr="002E66BF" w:rsidRDefault="002E66BF" w:rsidP="002E66BF">
            <w:pPr>
              <w:autoSpaceDE w:val="0"/>
              <w:autoSpaceDN w:val="0"/>
              <w:adjustRightInd w:val="0"/>
              <w:spacing w:after="0" w:line="360" w:lineRule="auto"/>
              <w:ind w:left="0"/>
              <w:jc w:val="both"/>
              <w:rPr>
                <w:rFonts w:eastAsia="Calibri"/>
                <w:b/>
                <w:color w:val="000000"/>
                <w:sz w:val="22"/>
              </w:rPr>
            </w:pPr>
          </w:p>
        </w:tc>
        <w:tc>
          <w:tcPr>
            <w:tcW w:w="814" w:type="pct"/>
            <w:shd w:val="clear" w:color="auto" w:fill="005EB8"/>
            <w:vAlign w:val="center"/>
          </w:tcPr>
          <w:p w14:paraId="73778599" w14:textId="77777777" w:rsidR="002E66BF" w:rsidRPr="002E66BF" w:rsidRDefault="002E66BF" w:rsidP="002E66BF">
            <w:pPr>
              <w:autoSpaceDE w:val="0"/>
              <w:autoSpaceDN w:val="0"/>
              <w:adjustRightInd w:val="0"/>
              <w:spacing w:after="0" w:line="360" w:lineRule="auto"/>
              <w:ind w:left="0"/>
              <w:jc w:val="both"/>
              <w:rPr>
                <w:rFonts w:eastAsia="Calibri"/>
                <w:b/>
                <w:bCs/>
                <w:color w:val="FFFFFF"/>
                <w:sz w:val="22"/>
              </w:rPr>
            </w:pPr>
            <w:r w:rsidRPr="002E66BF">
              <w:rPr>
                <w:rFonts w:eastAsia="Calibri"/>
                <w:b/>
                <w:bCs/>
                <w:color w:val="FFFFFF"/>
                <w:sz w:val="22"/>
              </w:rPr>
              <w:t>2020/21</w:t>
            </w:r>
          </w:p>
        </w:tc>
        <w:tc>
          <w:tcPr>
            <w:tcW w:w="1217" w:type="pct"/>
            <w:shd w:val="clear" w:color="auto" w:fill="005EB8"/>
            <w:vAlign w:val="center"/>
          </w:tcPr>
          <w:p w14:paraId="4B4D2888" w14:textId="77777777" w:rsidR="002E66BF" w:rsidRPr="002E66BF" w:rsidRDefault="002E66BF" w:rsidP="002E66BF">
            <w:pPr>
              <w:autoSpaceDE w:val="0"/>
              <w:autoSpaceDN w:val="0"/>
              <w:adjustRightInd w:val="0"/>
              <w:spacing w:after="0" w:line="360" w:lineRule="auto"/>
              <w:ind w:left="0"/>
              <w:jc w:val="both"/>
              <w:rPr>
                <w:rFonts w:eastAsia="Calibri"/>
                <w:b/>
                <w:bCs/>
                <w:color w:val="FFFFFF"/>
                <w:sz w:val="22"/>
              </w:rPr>
            </w:pPr>
            <w:r w:rsidRPr="002E66BF">
              <w:rPr>
                <w:rFonts w:eastAsia="Calibri"/>
                <w:b/>
                <w:bCs/>
                <w:color w:val="FFFFFF"/>
                <w:sz w:val="22"/>
              </w:rPr>
              <w:t>2021/22</w:t>
            </w:r>
          </w:p>
        </w:tc>
        <w:tc>
          <w:tcPr>
            <w:tcW w:w="1281" w:type="pct"/>
            <w:shd w:val="clear" w:color="auto" w:fill="005EB8"/>
            <w:vAlign w:val="center"/>
          </w:tcPr>
          <w:p w14:paraId="6A18BD40" w14:textId="77777777" w:rsidR="002E66BF" w:rsidRPr="002E66BF" w:rsidRDefault="002E66BF" w:rsidP="002E66BF">
            <w:pPr>
              <w:autoSpaceDE w:val="0"/>
              <w:autoSpaceDN w:val="0"/>
              <w:adjustRightInd w:val="0"/>
              <w:spacing w:after="0" w:line="360" w:lineRule="auto"/>
              <w:ind w:left="0"/>
              <w:jc w:val="both"/>
              <w:rPr>
                <w:rFonts w:eastAsia="Calibri"/>
                <w:b/>
                <w:bCs/>
                <w:color w:val="FFFFFF"/>
                <w:sz w:val="22"/>
              </w:rPr>
            </w:pPr>
            <w:r w:rsidRPr="002E66BF">
              <w:rPr>
                <w:rFonts w:eastAsia="Calibri"/>
                <w:b/>
                <w:bCs/>
                <w:color w:val="FFFFFF"/>
                <w:sz w:val="22"/>
              </w:rPr>
              <w:t>2022/23</w:t>
            </w:r>
          </w:p>
        </w:tc>
      </w:tr>
      <w:tr w:rsidR="002E66BF" w:rsidRPr="002E66BF" w14:paraId="54203D0A" w14:textId="77777777" w:rsidTr="00B538D1">
        <w:trPr>
          <w:trHeight w:val="949"/>
        </w:trPr>
        <w:tc>
          <w:tcPr>
            <w:tcW w:w="1687" w:type="pct"/>
            <w:vAlign w:val="center"/>
          </w:tcPr>
          <w:p w14:paraId="5C6B4516" w14:textId="77777777" w:rsidR="002E66BF" w:rsidRPr="002E66BF" w:rsidRDefault="002E66BF" w:rsidP="002E66BF">
            <w:pPr>
              <w:autoSpaceDE w:val="0"/>
              <w:autoSpaceDN w:val="0"/>
              <w:adjustRightInd w:val="0"/>
              <w:spacing w:after="0" w:line="360" w:lineRule="auto"/>
              <w:ind w:left="0"/>
              <w:jc w:val="both"/>
              <w:rPr>
                <w:rFonts w:eastAsia="Calibri"/>
                <w:color w:val="000000"/>
                <w:sz w:val="22"/>
              </w:rPr>
            </w:pPr>
            <w:r w:rsidRPr="002E66BF">
              <w:rPr>
                <w:rFonts w:eastAsia="Calibri"/>
                <w:color w:val="000000"/>
                <w:sz w:val="22"/>
              </w:rPr>
              <w:t>Moorfields (trust local record)</w:t>
            </w:r>
          </w:p>
        </w:tc>
        <w:tc>
          <w:tcPr>
            <w:tcW w:w="814" w:type="pct"/>
            <w:vAlign w:val="center"/>
          </w:tcPr>
          <w:p w14:paraId="1A46339D" w14:textId="713B8969" w:rsidR="002E66BF" w:rsidRPr="002E66BF" w:rsidRDefault="002E66BF" w:rsidP="002E66BF">
            <w:pPr>
              <w:spacing w:after="0" w:line="360" w:lineRule="auto"/>
              <w:ind w:left="0"/>
              <w:jc w:val="both"/>
              <w:rPr>
                <w:rFonts w:eastAsia="Calibri"/>
                <w:sz w:val="22"/>
              </w:rPr>
            </w:pPr>
            <w:r w:rsidRPr="002E66BF">
              <w:rPr>
                <w:rFonts w:eastAsia="Calibri"/>
                <w:sz w:val="22"/>
              </w:rPr>
              <w:t>261</w:t>
            </w:r>
            <w:r w:rsidR="00EA4959">
              <w:rPr>
                <w:rFonts w:eastAsia="Calibri"/>
                <w:sz w:val="22"/>
              </w:rPr>
              <w:t>8</w:t>
            </w:r>
          </w:p>
        </w:tc>
        <w:tc>
          <w:tcPr>
            <w:tcW w:w="1217" w:type="pct"/>
            <w:vAlign w:val="center"/>
          </w:tcPr>
          <w:p w14:paraId="1236C09D" w14:textId="5DEADF36" w:rsidR="002E66BF" w:rsidRPr="002E66BF" w:rsidRDefault="00EA4959" w:rsidP="002E66BF">
            <w:pPr>
              <w:spacing w:after="0" w:line="360" w:lineRule="auto"/>
              <w:ind w:left="0"/>
              <w:jc w:val="both"/>
              <w:rPr>
                <w:rFonts w:eastAsia="Calibri"/>
                <w:sz w:val="22"/>
              </w:rPr>
            </w:pPr>
            <w:r w:rsidRPr="002E66BF">
              <w:rPr>
                <w:rFonts w:eastAsia="Calibri"/>
                <w:sz w:val="22"/>
              </w:rPr>
              <w:t>42</w:t>
            </w:r>
            <w:r>
              <w:rPr>
                <w:rFonts w:eastAsia="Calibri"/>
                <w:sz w:val="22"/>
              </w:rPr>
              <w:t>79</w:t>
            </w:r>
          </w:p>
        </w:tc>
        <w:tc>
          <w:tcPr>
            <w:tcW w:w="1281" w:type="pct"/>
            <w:shd w:val="clear" w:color="auto" w:fill="FFFFFF"/>
            <w:vAlign w:val="center"/>
          </w:tcPr>
          <w:p w14:paraId="598811D0" w14:textId="2C1836D6" w:rsidR="002E66BF" w:rsidRPr="002E66BF" w:rsidRDefault="000E1A0F" w:rsidP="002E66BF">
            <w:pPr>
              <w:spacing w:after="0" w:line="360" w:lineRule="auto"/>
              <w:ind w:left="0"/>
              <w:rPr>
                <w:rFonts w:eastAsia="Calibri"/>
                <w:sz w:val="22"/>
              </w:rPr>
            </w:pPr>
            <w:r w:rsidRPr="002E66BF">
              <w:rPr>
                <w:rFonts w:eastAsia="Calibri"/>
                <w:sz w:val="22"/>
              </w:rPr>
              <w:t>3</w:t>
            </w:r>
            <w:r>
              <w:rPr>
                <w:rFonts w:eastAsia="Calibri"/>
                <w:sz w:val="22"/>
              </w:rPr>
              <w:t>90</w:t>
            </w:r>
            <w:r w:rsidRPr="002E66BF">
              <w:rPr>
                <w:rFonts w:eastAsia="Calibri"/>
                <w:sz w:val="22"/>
              </w:rPr>
              <w:t>2</w:t>
            </w:r>
            <w:r w:rsidRPr="002E66BF">
              <w:rPr>
                <w:rFonts w:eastAsia="Calibri"/>
                <w:sz w:val="20"/>
                <w:szCs w:val="20"/>
              </w:rPr>
              <w:t xml:space="preserve"> </w:t>
            </w:r>
          </w:p>
        </w:tc>
      </w:tr>
      <w:tr w:rsidR="002E66BF" w:rsidRPr="002E66BF" w14:paraId="6432A8D6" w14:textId="77777777" w:rsidTr="002E66BF">
        <w:trPr>
          <w:trHeight w:val="469"/>
        </w:trPr>
        <w:tc>
          <w:tcPr>
            <w:tcW w:w="1687" w:type="pct"/>
            <w:vAlign w:val="center"/>
          </w:tcPr>
          <w:p w14:paraId="73D298B9" w14:textId="77777777" w:rsidR="002E66BF" w:rsidRPr="002E66BF" w:rsidRDefault="002E66BF" w:rsidP="002E66BF">
            <w:pPr>
              <w:autoSpaceDE w:val="0"/>
              <w:autoSpaceDN w:val="0"/>
              <w:adjustRightInd w:val="0"/>
              <w:spacing w:after="0" w:line="360" w:lineRule="auto"/>
              <w:ind w:left="0"/>
              <w:jc w:val="both"/>
              <w:rPr>
                <w:rFonts w:eastAsia="Calibri"/>
                <w:color w:val="000000"/>
                <w:sz w:val="22"/>
              </w:rPr>
            </w:pPr>
            <w:r w:rsidRPr="002E66BF">
              <w:rPr>
                <w:rFonts w:eastAsia="Calibri"/>
                <w:color w:val="000000"/>
                <w:sz w:val="22"/>
              </w:rPr>
              <w:t>Moorfields (NHS Digital)</w:t>
            </w:r>
          </w:p>
        </w:tc>
        <w:tc>
          <w:tcPr>
            <w:tcW w:w="814" w:type="pct"/>
            <w:vAlign w:val="center"/>
          </w:tcPr>
          <w:p w14:paraId="7139E737" w14:textId="77777777" w:rsidR="002E66BF" w:rsidRPr="002E66BF" w:rsidRDefault="002E66BF" w:rsidP="002E66BF">
            <w:pPr>
              <w:spacing w:after="0" w:line="360" w:lineRule="auto"/>
              <w:ind w:left="0"/>
              <w:jc w:val="both"/>
              <w:rPr>
                <w:rFonts w:eastAsia="Calibri"/>
                <w:sz w:val="22"/>
              </w:rPr>
            </w:pPr>
            <w:r w:rsidRPr="002E66BF">
              <w:rPr>
                <w:rFonts w:eastAsia="Calibri"/>
                <w:sz w:val="22"/>
              </w:rPr>
              <w:t>2539</w:t>
            </w:r>
          </w:p>
        </w:tc>
        <w:tc>
          <w:tcPr>
            <w:tcW w:w="1217" w:type="pct"/>
            <w:vAlign w:val="center"/>
          </w:tcPr>
          <w:p w14:paraId="55682C7B" w14:textId="77777777" w:rsidR="002E66BF" w:rsidRPr="002E66BF" w:rsidRDefault="002E66BF" w:rsidP="002E66BF">
            <w:pPr>
              <w:spacing w:after="0" w:line="360" w:lineRule="auto"/>
              <w:ind w:left="0"/>
              <w:jc w:val="both"/>
              <w:rPr>
                <w:rFonts w:eastAsia="Calibri"/>
                <w:sz w:val="22"/>
              </w:rPr>
            </w:pPr>
            <w:r w:rsidRPr="002E66BF">
              <w:rPr>
                <w:rFonts w:eastAsia="Calibri"/>
                <w:sz w:val="22"/>
              </w:rPr>
              <w:t>****Data not available</w:t>
            </w:r>
          </w:p>
        </w:tc>
        <w:tc>
          <w:tcPr>
            <w:tcW w:w="1281" w:type="pct"/>
            <w:shd w:val="clear" w:color="auto" w:fill="FFFFFF"/>
            <w:vAlign w:val="center"/>
          </w:tcPr>
          <w:p w14:paraId="187F3C22" w14:textId="77777777" w:rsidR="002E66BF" w:rsidRPr="002E66BF" w:rsidRDefault="002E66BF" w:rsidP="002E66BF">
            <w:pPr>
              <w:spacing w:after="0" w:line="360" w:lineRule="auto"/>
              <w:ind w:left="0"/>
              <w:jc w:val="both"/>
              <w:rPr>
                <w:rFonts w:eastAsia="Calibri"/>
                <w:sz w:val="22"/>
              </w:rPr>
            </w:pPr>
            <w:r w:rsidRPr="002E66BF">
              <w:rPr>
                <w:rFonts w:eastAsia="Calibri"/>
                <w:sz w:val="22"/>
              </w:rPr>
              <w:t>****Data not available</w:t>
            </w:r>
          </w:p>
        </w:tc>
      </w:tr>
      <w:tr w:rsidR="002E66BF" w:rsidRPr="002E66BF" w14:paraId="00778809" w14:textId="77777777" w:rsidTr="002E66BF">
        <w:trPr>
          <w:trHeight w:val="469"/>
        </w:trPr>
        <w:tc>
          <w:tcPr>
            <w:tcW w:w="1687" w:type="pct"/>
            <w:vAlign w:val="center"/>
          </w:tcPr>
          <w:p w14:paraId="0683F456" w14:textId="77777777" w:rsidR="002E66BF" w:rsidRPr="002E66BF" w:rsidRDefault="002E66BF" w:rsidP="002E66BF">
            <w:pPr>
              <w:autoSpaceDE w:val="0"/>
              <w:autoSpaceDN w:val="0"/>
              <w:adjustRightInd w:val="0"/>
              <w:spacing w:after="0" w:line="360" w:lineRule="auto"/>
              <w:ind w:left="0"/>
              <w:jc w:val="both"/>
              <w:rPr>
                <w:rFonts w:eastAsia="Calibri"/>
                <w:color w:val="000000"/>
                <w:sz w:val="22"/>
              </w:rPr>
            </w:pPr>
            <w:r w:rsidRPr="002E66BF">
              <w:rPr>
                <w:rFonts w:eastAsia="Calibri"/>
                <w:color w:val="000000"/>
                <w:sz w:val="22"/>
              </w:rPr>
              <w:t>National average*</w:t>
            </w:r>
          </w:p>
        </w:tc>
        <w:tc>
          <w:tcPr>
            <w:tcW w:w="814" w:type="pct"/>
            <w:vAlign w:val="center"/>
          </w:tcPr>
          <w:p w14:paraId="0F412B83" w14:textId="77777777" w:rsidR="002E66BF" w:rsidRPr="002E66BF" w:rsidRDefault="002E66BF" w:rsidP="002E66BF">
            <w:pPr>
              <w:spacing w:after="0" w:line="360" w:lineRule="auto"/>
              <w:ind w:left="0"/>
              <w:jc w:val="both"/>
              <w:rPr>
                <w:rFonts w:eastAsia="Calibri"/>
                <w:sz w:val="22"/>
              </w:rPr>
            </w:pPr>
            <w:r w:rsidRPr="002E66BF">
              <w:rPr>
                <w:rFonts w:eastAsia="Calibri"/>
                <w:sz w:val="22"/>
              </w:rPr>
              <w:t>2566</w:t>
            </w:r>
          </w:p>
        </w:tc>
        <w:tc>
          <w:tcPr>
            <w:tcW w:w="1217" w:type="pct"/>
            <w:vAlign w:val="center"/>
          </w:tcPr>
          <w:p w14:paraId="522EF0C5" w14:textId="77777777" w:rsidR="002E66BF" w:rsidRPr="002E66BF" w:rsidRDefault="002E66BF" w:rsidP="002E66BF">
            <w:pPr>
              <w:spacing w:after="0" w:line="360" w:lineRule="auto"/>
              <w:ind w:left="0"/>
              <w:jc w:val="both"/>
              <w:rPr>
                <w:rFonts w:eastAsia="Calibri"/>
                <w:sz w:val="22"/>
              </w:rPr>
            </w:pPr>
            <w:r w:rsidRPr="002E66BF">
              <w:rPr>
                <w:rFonts w:eastAsia="Calibri"/>
                <w:sz w:val="22"/>
              </w:rPr>
              <w:t>****Data not available</w:t>
            </w:r>
          </w:p>
        </w:tc>
        <w:tc>
          <w:tcPr>
            <w:tcW w:w="1281" w:type="pct"/>
            <w:shd w:val="clear" w:color="auto" w:fill="FFFFFF"/>
            <w:vAlign w:val="center"/>
          </w:tcPr>
          <w:p w14:paraId="6DD78789" w14:textId="77777777" w:rsidR="002E66BF" w:rsidRPr="002E66BF" w:rsidRDefault="002E66BF" w:rsidP="002E66BF">
            <w:pPr>
              <w:spacing w:after="0" w:line="360" w:lineRule="auto"/>
              <w:ind w:left="0"/>
              <w:jc w:val="both"/>
              <w:rPr>
                <w:rFonts w:eastAsia="Calibri"/>
                <w:sz w:val="22"/>
              </w:rPr>
            </w:pPr>
            <w:r w:rsidRPr="002E66BF">
              <w:rPr>
                <w:rFonts w:eastAsia="Calibri"/>
                <w:sz w:val="22"/>
              </w:rPr>
              <w:t>****Data not available</w:t>
            </w:r>
          </w:p>
        </w:tc>
      </w:tr>
      <w:tr w:rsidR="002E66BF" w:rsidRPr="002E66BF" w14:paraId="0EDE1E2E" w14:textId="77777777" w:rsidTr="002E66BF">
        <w:trPr>
          <w:trHeight w:val="469"/>
        </w:trPr>
        <w:tc>
          <w:tcPr>
            <w:tcW w:w="1687" w:type="pct"/>
            <w:vAlign w:val="center"/>
          </w:tcPr>
          <w:p w14:paraId="04AA7F17" w14:textId="77777777" w:rsidR="002E66BF" w:rsidRPr="002E66BF" w:rsidRDefault="002E66BF" w:rsidP="002E66BF">
            <w:pPr>
              <w:autoSpaceDE w:val="0"/>
              <w:autoSpaceDN w:val="0"/>
              <w:adjustRightInd w:val="0"/>
              <w:spacing w:after="0" w:line="360" w:lineRule="auto"/>
              <w:ind w:left="0"/>
              <w:jc w:val="both"/>
              <w:rPr>
                <w:rFonts w:eastAsia="Calibri"/>
                <w:color w:val="000000"/>
                <w:sz w:val="22"/>
              </w:rPr>
            </w:pPr>
            <w:r w:rsidRPr="002E66BF">
              <w:rPr>
                <w:rFonts w:eastAsia="Calibri"/>
                <w:color w:val="000000"/>
                <w:sz w:val="22"/>
              </w:rPr>
              <w:t>Lowest performing trust**</w:t>
            </w:r>
          </w:p>
        </w:tc>
        <w:tc>
          <w:tcPr>
            <w:tcW w:w="814" w:type="pct"/>
            <w:vAlign w:val="center"/>
          </w:tcPr>
          <w:p w14:paraId="1BDA4337" w14:textId="77777777" w:rsidR="002E66BF" w:rsidRPr="002E66BF" w:rsidRDefault="002E66BF" w:rsidP="002E66BF">
            <w:pPr>
              <w:spacing w:after="0" w:line="360" w:lineRule="auto"/>
              <w:ind w:left="0"/>
              <w:jc w:val="both"/>
              <w:rPr>
                <w:rFonts w:eastAsia="Calibri"/>
                <w:sz w:val="22"/>
              </w:rPr>
            </w:pPr>
            <w:r w:rsidRPr="002E66BF">
              <w:rPr>
                <w:rFonts w:eastAsia="Calibri"/>
                <w:sz w:val="22"/>
              </w:rPr>
              <w:t>466</w:t>
            </w:r>
          </w:p>
        </w:tc>
        <w:tc>
          <w:tcPr>
            <w:tcW w:w="1217" w:type="pct"/>
            <w:vAlign w:val="center"/>
          </w:tcPr>
          <w:p w14:paraId="1F515A40" w14:textId="77777777" w:rsidR="002E66BF" w:rsidRPr="002E66BF" w:rsidRDefault="002E66BF" w:rsidP="002E66BF">
            <w:pPr>
              <w:spacing w:after="0" w:line="360" w:lineRule="auto"/>
              <w:ind w:left="0"/>
              <w:jc w:val="both"/>
              <w:rPr>
                <w:rFonts w:eastAsia="Calibri"/>
                <w:sz w:val="22"/>
              </w:rPr>
            </w:pPr>
            <w:r w:rsidRPr="002E66BF">
              <w:rPr>
                <w:rFonts w:eastAsia="Calibri"/>
                <w:sz w:val="22"/>
              </w:rPr>
              <w:t>***466</w:t>
            </w:r>
          </w:p>
        </w:tc>
        <w:tc>
          <w:tcPr>
            <w:tcW w:w="1281" w:type="pct"/>
            <w:shd w:val="clear" w:color="auto" w:fill="FFFFFF"/>
            <w:vAlign w:val="center"/>
          </w:tcPr>
          <w:p w14:paraId="0F000575" w14:textId="77777777" w:rsidR="002E66BF" w:rsidRPr="002E66BF" w:rsidRDefault="002E66BF" w:rsidP="002E66BF">
            <w:pPr>
              <w:spacing w:after="0" w:line="360" w:lineRule="auto"/>
              <w:ind w:left="0"/>
              <w:jc w:val="both"/>
              <w:rPr>
                <w:rFonts w:eastAsia="Calibri"/>
                <w:sz w:val="22"/>
              </w:rPr>
            </w:pPr>
            <w:r w:rsidRPr="002E66BF">
              <w:rPr>
                <w:rFonts w:eastAsia="Calibri"/>
                <w:sz w:val="22"/>
              </w:rPr>
              <w:t>***466</w:t>
            </w:r>
          </w:p>
        </w:tc>
      </w:tr>
      <w:tr w:rsidR="002E66BF" w:rsidRPr="002E66BF" w14:paraId="4D26E73D" w14:textId="77777777" w:rsidTr="002E66BF">
        <w:trPr>
          <w:trHeight w:val="495"/>
        </w:trPr>
        <w:tc>
          <w:tcPr>
            <w:tcW w:w="1687" w:type="pct"/>
            <w:vAlign w:val="center"/>
          </w:tcPr>
          <w:p w14:paraId="7A387D2C" w14:textId="77777777" w:rsidR="002E66BF" w:rsidRPr="002E66BF" w:rsidRDefault="002E66BF" w:rsidP="002E66BF">
            <w:pPr>
              <w:autoSpaceDE w:val="0"/>
              <w:autoSpaceDN w:val="0"/>
              <w:adjustRightInd w:val="0"/>
              <w:spacing w:after="0" w:line="360" w:lineRule="auto"/>
              <w:ind w:left="0"/>
              <w:jc w:val="both"/>
              <w:rPr>
                <w:rFonts w:eastAsia="Calibri"/>
                <w:color w:val="000000"/>
                <w:sz w:val="22"/>
              </w:rPr>
            </w:pPr>
            <w:r w:rsidRPr="002E66BF">
              <w:rPr>
                <w:rFonts w:eastAsia="Calibri"/>
                <w:color w:val="000000"/>
                <w:sz w:val="22"/>
              </w:rPr>
              <w:t>Highest performing trust**</w:t>
            </w:r>
          </w:p>
        </w:tc>
        <w:tc>
          <w:tcPr>
            <w:tcW w:w="814" w:type="pct"/>
            <w:vAlign w:val="center"/>
          </w:tcPr>
          <w:p w14:paraId="6426FADA" w14:textId="77777777" w:rsidR="002E66BF" w:rsidRPr="002E66BF" w:rsidRDefault="002E66BF" w:rsidP="002E66BF">
            <w:pPr>
              <w:spacing w:after="0" w:line="360" w:lineRule="auto"/>
              <w:ind w:left="0"/>
              <w:jc w:val="both"/>
              <w:rPr>
                <w:rFonts w:eastAsia="Calibri"/>
                <w:sz w:val="22"/>
              </w:rPr>
            </w:pPr>
            <w:r w:rsidRPr="002E66BF">
              <w:rPr>
                <w:rFonts w:eastAsia="Calibri"/>
                <w:sz w:val="22"/>
              </w:rPr>
              <w:t>5411</w:t>
            </w:r>
          </w:p>
        </w:tc>
        <w:tc>
          <w:tcPr>
            <w:tcW w:w="1217" w:type="pct"/>
            <w:vAlign w:val="center"/>
          </w:tcPr>
          <w:p w14:paraId="46727B26" w14:textId="77777777" w:rsidR="002E66BF" w:rsidRPr="002E66BF" w:rsidRDefault="002E66BF" w:rsidP="002E66BF">
            <w:pPr>
              <w:spacing w:after="0" w:line="360" w:lineRule="auto"/>
              <w:ind w:left="0"/>
              <w:jc w:val="both"/>
              <w:rPr>
                <w:rFonts w:eastAsia="Calibri"/>
                <w:sz w:val="22"/>
              </w:rPr>
            </w:pPr>
            <w:r w:rsidRPr="002E66BF">
              <w:rPr>
                <w:rFonts w:eastAsia="Calibri"/>
                <w:sz w:val="22"/>
              </w:rPr>
              <w:t>***5411</w:t>
            </w:r>
          </w:p>
        </w:tc>
        <w:tc>
          <w:tcPr>
            <w:tcW w:w="1281" w:type="pct"/>
            <w:shd w:val="clear" w:color="auto" w:fill="FFFFFF"/>
            <w:vAlign w:val="center"/>
          </w:tcPr>
          <w:p w14:paraId="30EB479C" w14:textId="77777777" w:rsidR="002E66BF" w:rsidRPr="002E66BF" w:rsidRDefault="002E66BF" w:rsidP="002E66BF">
            <w:pPr>
              <w:spacing w:after="0" w:line="360" w:lineRule="auto"/>
              <w:ind w:left="0"/>
              <w:jc w:val="both"/>
              <w:rPr>
                <w:rFonts w:eastAsia="Calibri"/>
                <w:sz w:val="22"/>
              </w:rPr>
            </w:pPr>
            <w:r w:rsidRPr="002E66BF">
              <w:rPr>
                <w:rFonts w:eastAsia="Calibri"/>
                <w:sz w:val="22"/>
              </w:rPr>
              <w:t>***5411</w:t>
            </w:r>
          </w:p>
        </w:tc>
      </w:tr>
    </w:tbl>
    <w:p w14:paraId="6881F882" w14:textId="77777777" w:rsidR="002E66BF" w:rsidRPr="002E66BF" w:rsidRDefault="002E66BF" w:rsidP="002E66BF">
      <w:pPr>
        <w:autoSpaceDE w:val="0"/>
        <w:autoSpaceDN w:val="0"/>
        <w:adjustRightInd w:val="0"/>
        <w:spacing w:after="0" w:line="360" w:lineRule="auto"/>
        <w:ind w:left="0"/>
        <w:jc w:val="both"/>
        <w:rPr>
          <w:rFonts w:eastAsia="Calibri"/>
          <w:color w:val="000000"/>
          <w:sz w:val="22"/>
        </w:rPr>
      </w:pPr>
      <w:r w:rsidRPr="002E66BF">
        <w:rPr>
          <w:rFonts w:eastAsia="Calibri"/>
          <w:color w:val="000000"/>
          <w:sz w:val="22"/>
        </w:rPr>
        <w:t>*</w:t>
      </w:r>
      <w:bookmarkStart w:id="26" w:name="_Int_r5ZLiJ0z"/>
      <w:r w:rsidRPr="002E66BF">
        <w:rPr>
          <w:rFonts w:eastAsia="Calibri"/>
          <w:color w:val="000000"/>
          <w:sz w:val="22"/>
        </w:rPr>
        <w:t>based</w:t>
      </w:r>
      <w:bookmarkEnd w:id="26"/>
      <w:r w:rsidRPr="002E66BF">
        <w:rPr>
          <w:rFonts w:eastAsia="Calibri"/>
          <w:color w:val="000000"/>
          <w:sz w:val="22"/>
        </w:rPr>
        <w:t xml:space="preserve"> on the average of ‘Acute Specialist trusts’ (NHS Digital data)</w:t>
      </w:r>
    </w:p>
    <w:p w14:paraId="5D277BE6" w14:textId="77777777" w:rsidR="002E66BF" w:rsidRPr="002E66BF" w:rsidRDefault="002E66BF" w:rsidP="002E66BF">
      <w:pPr>
        <w:autoSpaceDE w:val="0"/>
        <w:autoSpaceDN w:val="0"/>
        <w:adjustRightInd w:val="0"/>
        <w:spacing w:after="0" w:line="360" w:lineRule="auto"/>
        <w:ind w:left="0"/>
        <w:jc w:val="both"/>
        <w:rPr>
          <w:rFonts w:eastAsia="Calibri"/>
          <w:color w:val="000000"/>
          <w:sz w:val="22"/>
        </w:rPr>
      </w:pPr>
      <w:r w:rsidRPr="002E66BF">
        <w:rPr>
          <w:rFonts w:eastAsia="Calibri"/>
          <w:color w:val="000000"/>
          <w:sz w:val="22"/>
        </w:rPr>
        <w:t>**figures available on NHS Digital</w:t>
      </w:r>
    </w:p>
    <w:p w14:paraId="4EC91D3E" w14:textId="77777777" w:rsidR="002E66BF" w:rsidRPr="002E66BF" w:rsidRDefault="002E66BF" w:rsidP="002E66BF">
      <w:pPr>
        <w:autoSpaceDE w:val="0"/>
        <w:autoSpaceDN w:val="0"/>
        <w:adjustRightInd w:val="0"/>
        <w:spacing w:after="0" w:line="360" w:lineRule="auto"/>
        <w:ind w:left="0"/>
        <w:jc w:val="both"/>
        <w:rPr>
          <w:rFonts w:eastAsia="Arial"/>
          <w:color w:val="212B32"/>
          <w:sz w:val="22"/>
        </w:rPr>
      </w:pPr>
      <w:r w:rsidRPr="002E66BF">
        <w:rPr>
          <w:rFonts w:eastAsia="Calibri"/>
          <w:color w:val="000000"/>
          <w:sz w:val="22"/>
        </w:rPr>
        <w:t xml:space="preserve">*** Benchmarking data refers to 2020/21. No new data is available </w:t>
      </w:r>
      <w:r w:rsidRPr="002E66BF">
        <w:rPr>
          <w:rFonts w:eastAsia="Arial"/>
          <w:color w:val="212B32"/>
          <w:sz w:val="22"/>
        </w:rPr>
        <w:t>following the merger of NHS Digital and NHS England on 1 February 2023.</w:t>
      </w:r>
    </w:p>
    <w:p w14:paraId="1473A293" w14:textId="77777777" w:rsidR="002E66BF" w:rsidRPr="002E66BF" w:rsidRDefault="002E66BF" w:rsidP="002E66BF">
      <w:pPr>
        <w:autoSpaceDE w:val="0"/>
        <w:autoSpaceDN w:val="0"/>
        <w:adjustRightInd w:val="0"/>
        <w:spacing w:after="0" w:line="360" w:lineRule="auto"/>
        <w:ind w:left="0"/>
        <w:jc w:val="both"/>
        <w:rPr>
          <w:rFonts w:eastAsia="Calibri"/>
          <w:color w:val="000000"/>
          <w:sz w:val="22"/>
        </w:rPr>
      </w:pPr>
      <w:r w:rsidRPr="002E66BF">
        <w:rPr>
          <w:rFonts w:eastAsia="Arial"/>
          <w:color w:val="212B32"/>
          <w:sz w:val="22"/>
        </w:rPr>
        <w:t>****</w:t>
      </w:r>
      <w:r w:rsidRPr="002E66BF">
        <w:rPr>
          <w:rFonts w:eastAsia="Calibri"/>
          <w:color w:val="000000"/>
          <w:sz w:val="22"/>
        </w:rPr>
        <w:t xml:space="preserve"> No new data is available </w:t>
      </w:r>
      <w:r w:rsidRPr="002E66BF">
        <w:rPr>
          <w:rFonts w:eastAsia="Arial"/>
          <w:color w:val="212B32"/>
          <w:sz w:val="22"/>
        </w:rPr>
        <w:t>following the merger of NHS Digital and NHS England on 1 February 2023.</w:t>
      </w:r>
    </w:p>
    <w:p w14:paraId="3330AD15" w14:textId="77777777" w:rsidR="002E66BF" w:rsidRPr="002E66BF" w:rsidRDefault="002E66BF" w:rsidP="002E66BF">
      <w:pPr>
        <w:autoSpaceDE w:val="0"/>
        <w:autoSpaceDN w:val="0"/>
        <w:adjustRightInd w:val="0"/>
        <w:spacing w:after="0" w:line="360" w:lineRule="auto"/>
        <w:ind w:left="0"/>
        <w:jc w:val="both"/>
        <w:rPr>
          <w:rFonts w:eastAsia="Calibri"/>
          <w:color w:val="000000"/>
          <w:sz w:val="22"/>
        </w:rPr>
      </w:pPr>
    </w:p>
    <w:p w14:paraId="6D6CC3A3" w14:textId="1806186D" w:rsidR="002E66BF" w:rsidRPr="002E66BF" w:rsidRDefault="002E66BF" w:rsidP="002E66BF">
      <w:pPr>
        <w:autoSpaceDE w:val="0"/>
        <w:autoSpaceDN w:val="0"/>
        <w:adjustRightInd w:val="0"/>
        <w:spacing w:after="0" w:line="360" w:lineRule="auto"/>
        <w:ind w:left="0"/>
        <w:jc w:val="both"/>
        <w:rPr>
          <w:rFonts w:eastAsia="Calibri"/>
          <w:b/>
          <w:color w:val="000000"/>
          <w:szCs w:val="24"/>
        </w:rPr>
      </w:pPr>
      <w:r w:rsidRPr="002E66BF">
        <w:rPr>
          <w:rFonts w:eastAsia="Calibri"/>
          <w:b/>
          <w:color w:val="000000"/>
          <w:szCs w:val="24"/>
        </w:rPr>
        <w:t xml:space="preserve">Rate of PSIs </w:t>
      </w:r>
      <w:proofErr w:type="gramStart"/>
      <w:r w:rsidRPr="002E66BF">
        <w:rPr>
          <w:rFonts w:eastAsia="Calibri"/>
          <w:b/>
          <w:color w:val="000000"/>
          <w:szCs w:val="24"/>
        </w:rPr>
        <w:t>reported</w:t>
      </w:r>
      <w:proofErr w:type="gramEnd"/>
      <w:r w:rsidRPr="002E66BF">
        <w:rPr>
          <w:rFonts w:eastAsia="Calibri"/>
          <w:b/>
          <w:color w:val="000000"/>
          <w:szCs w:val="24"/>
        </w:rPr>
        <w:t xml:space="preserve"> </w:t>
      </w:r>
    </w:p>
    <w:p w14:paraId="009A2939" w14:textId="77777777" w:rsidR="002E66BF" w:rsidRPr="002E66BF" w:rsidRDefault="002E66BF" w:rsidP="002E66BF">
      <w:pPr>
        <w:autoSpaceDE w:val="0"/>
        <w:autoSpaceDN w:val="0"/>
        <w:adjustRightInd w:val="0"/>
        <w:spacing w:after="0" w:line="360" w:lineRule="auto"/>
        <w:ind w:left="0"/>
        <w:jc w:val="both"/>
        <w:rPr>
          <w:rFonts w:eastAsia="Calibri"/>
          <w:color w:val="000000"/>
          <w:szCs w:val="24"/>
        </w:rPr>
      </w:pPr>
      <w:r w:rsidRPr="002E66BF">
        <w:rPr>
          <w:rFonts w:eastAsia="Calibri"/>
          <w:color w:val="000000"/>
          <w:szCs w:val="24"/>
        </w:rPr>
        <w:t>The table below</w:t>
      </w:r>
      <w:r w:rsidRPr="002E66BF">
        <w:rPr>
          <w:rFonts w:eastAsia="Calibri"/>
          <w:b/>
          <w:color w:val="000000"/>
          <w:szCs w:val="24"/>
        </w:rPr>
        <w:t xml:space="preserve"> </w:t>
      </w:r>
      <w:r w:rsidRPr="002E66BF">
        <w:rPr>
          <w:rFonts w:eastAsia="Calibri"/>
          <w:color w:val="000000"/>
          <w:szCs w:val="24"/>
        </w:rPr>
        <w:t xml:space="preserve">presents a summary incident reporting rate for the trust, during the period April 2020 to March 2023. Because Moorfields primarily provides ambulatory care, the organisation calculates a reporting rate based on incidents per 1,000 events. The reporting rates shown have been extracted from the Moorfields’ quality and safety dashboard. These rates are not comparable against the reporting rates published by NHS Digital, which are calculated per 1,000 bed days. </w:t>
      </w:r>
    </w:p>
    <w:tbl>
      <w:tblPr>
        <w:tblStyle w:val="TableGrid6"/>
        <w:tblW w:w="5000" w:type="pct"/>
        <w:tblLook w:val="04A0" w:firstRow="1" w:lastRow="0" w:firstColumn="1" w:lastColumn="0" w:noHBand="0" w:noVBand="1"/>
      </w:tblPr>
      <w:tblGrid>
        <w:gridCol w:w="3508"/>
        <w:gridCol w:w="2181"/>
        <w:gridCol w:w="2183"/>
        <w:gridCol w:w="2187"/>
      </w:tblGrid>
      <w:tr w:rsidR="002E66BF" w:rsidRPr="002E66BF" w14:paraId="199F7B97" w14:textId="77777777" w:rsidTr="002A6BE9">
        <w:trPr>
          <w:trHeight w:val="540"/>
        </w:trPr>
        <w:tc>
          <w:tcPr>
            <w:tcW w:w="1744" w:type="pct"/>
            <w:tcBorders>
              <w:top w:val="nil"/>
              <w:left w:val="nil"/>
              <w:bottom w:val="nil"/>
            </w:tcBorders>
            <w:shd w:val="clear" w:color="auto" w:fill="auto"/>
            <w:vAlign w:val="center"/>
          </w:tcPr>
          <w:p w14:paraId="352C1D7D" w14:textId="77777777" w:rsidR="002E66BF" w:rsidRPr="002E66BF" w:rsidRDefault="002E66BF" w:rsidP="002E66BF">
            <w:pPr>
              <w:autoSpaceDE w:val="0"/>
              <w:autoSpaceDN w:val="0"/>
              <w:adjustRightInd w:val="0"/>
              <w:spacing w:after="0" w:line="360" w:lineRule="auto"/>
              <w:ind w:left="0"/>
              <w:jc w:val="both"/>
              <w:rPr>
                <w:rFonts w:eastAsia="Calibri"/>
                <w:b/>
                <w:color w:val="000000"/>
                <w:sz w:val="22"/>
              </w:rPr>
            </w:pPr>
          </w:p>
        </w:tc>
        <w:tc>
          <w:tcPr>
            <w:tcW w:w="3256" w:type="pct"/>
            <w:gridSpan w:val="3"/>
            <w:shd w:val="clear" w:color="auto" w:fill="005EB8"/>
            <w:vAlign w:val="center"/>
          </w:tcPr>
          <w:p w14:paraId="78741D93" w14:textId="77777777" w:rsidR="002E66BF" w:rsidRPr="002E66BF" w:rsidRDefault="002E66BF" w:rsidP="002E66BF">
            <w:pPr>
              <w:autoSpaceDE w:val="0"/>
              <w:autoSpaceDN w:val="0"/>
              <w:adjustRightInd w:val="0"/>
              <w:spacing w:after="0" w:line="360" w:lineRule="auto"/>
              <w:ind w:left="0"/>
              <w:jc w:val="both"/>
              <w:rPr>
                <w:rFonts w:eastAsia="Calibri"/>
                <w:b/>
                <w:color w:val="FFFFFF"/>
                <w:sz w:val="22"/>
              </w:rPr>
            </w:pPr>
            <w:r w:rsidRPr="002E66BF">
              <w:rPr>
                <w:rFonts w:eastAsia="Calibri"/>
                <w:b/>
                <w:color w:val="FFFFFF"/>
                <w:sz w:val="22"/>
              </w:rPr>
              <w:t>Reporting period</w:t>
            </w:r>
          </w:p>
        </w:tc>
      </w:tr>
      <w:tr w:rsidR="002E66BF" w:rsidRPr="002E66BF" w14:paraId="1E859C4D" w14:textId="77777777" w:rsidTr="002A6BE9">
        <w:trPr>
          <w:trHeight w:val="540"/>
        </w:trPr>
        <w:tc>
          <w:tcPr>
            <w:tcW w:w="1744" w:type="pct"/>
            <w:tcBorders>
              <w:top w:val="nil"/>
              <w:left w:val="nil"/>
            </w:tcBorders>
            <w:shd w:val="clear" w:color="auto" w:fill="auto"/>
            <w:vAlign w:val="center"/>
          </w:tcPr>
          <w:p w14:paraId="1655105F" w14:textId="77777777" w:rsidR="002E66BF" w:rsidRPr="002E66BF" w:rsidRDefault="002E66BF" w:rsidP="002E66BF">
            <w:pPr>
              <w:autoSpaceDE w:val="0"/>
              <w:autoSpaceDN w:val="0"/>
              <w:adjustRightInd w:val="0"/>
              <w:spacing w:after="0" w:line="360" w:lineRule="auto"/>
              <w:ind w:left="0"/>
              <w:jc w:val="both"/>
              <w:rPr>
                <w:rFonts w:eastAsia="Calibri"/>
                <w:b/>
                <w:color w:val="000000"/>
                <w:sz w:val="22"/>
              </w:rPr>
            </w:pPr>
          </w:p>
        </w:tc>
        <w:tc>
          <w:tcPr>
            <w:tcW w:w="1084" w:type="pct"/>
            <w:shd w:val="clear" w:color="auto" w:fill="005EB8"/>
            <w:vAlign w:val="center"/>
          </w:tcPr>
          <w:p w14:paraId="5861CF0C" w14:textId="77777777" w:rsidR="002E66BF" w:rsidRPr="002E66BF" w:rsidRDefault="002E66BF" w:rsidP="002E66BF">
            <w:pPr>
              <w:autoSpaceDE w:val="0"/>
              <w:autoSpaceDN w:val="0"/>
              <w:adjustRightInd w:val="0"/>
              <w:spacing w:after="0" w:line="360" w:lineRule="auto"/>
              <w:ind w:left="0"/>
              <w:jc w:val="both"/>
              <w:rPr>
                <w:rFonts w:eastAsia="Calibri"/>
                <w:b/>
                <w:color w:val="FFFFFF"/>
                <w:sz w:val="22"/>
              </w:rPr>
            </w:pPr>
            <w:r w:rsidRPr="002E66BF">
              <w:rPr>
                <w:rFonts w:eastAsia="Calibri"/>
                <w:b/>
                <w:color w:val="FFFFFF"/>
                <w:sz w:val="22"/>
              </w:rPr>
              <w:t>2020/21</w:t>
            </w:r>
          </w:p>
        </w:tc>
        <w:tc>
          <w:tcPr>
            <w:tcW w:w="1085" w:type="pct"/>
            <w:shd w:val="clear" w:color="auto" w:fill="005EB8"/>
            <w:vAlign w:val="center"/>
          </w:tcPr>
          <w:p w14:paraId="3B50E497" w14:textId="77777777" w:rsidR="002E66BF" w:rsidRPr="002E66BF" w:rsidRDefault="002E66BF" w:rsidP="002E66BF">
            <w:pPr>
              <w:autoSpaceDE w:val="0"/>
              <w:autoSpaceDN w:val="0"/>
              <w:adjustRightInd w:val="0"/>
              <w:spacing w:after="0" w:line="360" w:lineRule="auto"/>
              <w:ind w:left="0"/>
              <w:jc w:val="both"/>
              <w:rPr>
                <w:rFonts w:eastAsia="Calibri"/>
                <w:b/>
                <w:color w:val="FFFFFF"/>
                <w:sz w:val="22"/>
              </w:rPr>
            </w:pPr>
            <w:r w:rsidRPr="002E66BF">
              <w:rPr>
                <w:rFonts w:eastAsia="Calibri"/>
                <w:b/>
                <w:color w:val="FFFFFF"/>
                <w:sz w:val="22"/>
              </w:rPr>
              <w:t>2021/22</w:t>
            </w:r>
          </w:p>
        </w:tc>
        <w:tc>
          <w:tcPr>
            <w:tcW w:w="1087" w:type="pct"/>
            <w:shd w:val="clear" w:color="auto" w:fill="005EB8"/>
            <w:vAlign w:val="center"/>
          </w:tcPr>
          <w:p w14:paraId="295E378B" w14:textId="77777777" w:rsidR="002E66BF" w:rsidRPr="002E66BF" w:rsidRDefault="002E66BF" w:rsidP="002E66BF">
            <w:pPr>
              <w:autoSpaceDE w:val="0"/>
              <w:autoSpaceDN w:val="0"/>
              <w:adjustRightInd w:val="0"/>
              <w:spacing w:after="0" w:line="360" w:lineRule="auto"/>
              <w:ind w:left="0"/>
              <w:jc w:val="both"/>
              <w:rPr>
                <w:rFonts w:eastAsia="Calibri"/>
                <w:b/>
                <w:color w:val="FFFFFF"/>
                <w:sz w:val="22"/>
              </w:rPr>
            </w:pPr>
            <w:r w:rsidRPr="002E66BF">
              <w:rPr>
                <w:rFonts w:eastAsia="Calibri"/>
                <w:b/>
                <w:color w:val="FFFFFF"/>
                <w:sz w:val="22"/>
              </w:rPr>
              <w:t>2022/23</w:t>
            </w:r>
          </w:p>
        </w:tc>
      </w:tr>
      <w:tr w:rsidR="002E66BF" w:rsidRPr="002E66BF" w14:paraId="006767E8" w14:textId="77777777" w:rsidTr="002E66BF">
        <w:trPr>
          <w:trHeight w:val="570"/>
        </w:trPr>
        <w:tc>
          <w:tcPr>
            <w:tcW w:w="1744" w:type="pct"/>
            <w:vAlign w:val="center"/>
          </w:tcPr>
          <w:p w14:paraId="06C9F06C" w14:textId="77777777" w:rsidR="002E66BF" w:rsidRPr="002E66BF" w:rsidRDefault="002E66BF" w:rsidP="002E66BF">
            <w:pPr>
              <w:autoSpaceDE w:val="0"/>
              <w:autoSpaceDN w:val="0"/>
              <w:adjustRightInd w:val="0"/>
              <w:spacing w:after="0" w:line="360" w:lineRule="auto"/>
              <w:ind w:left="0"/>
              <w:jc w:val="both"/>
              <w:rPr>
                <w:rFonts w:eastAsia="Calibri"/>
                <w:color w:val="000000"/>
                <w:sz w:val="22"/>
              </w:rPr>
            </w:pPr>
            <w:r w:rsidRPr="002E66BF">
              <w:rPr>
                <w:rFonts w:eastAsia="Calibri"/>
                <w:color w:val="000000"/>
                <w:sz w:val="22"/>
              </w:rPr>
              <w:t>Moorfields (trust local record)</w:t>
            </w:r>
          </w:p>
        </w:tc>
        <w:tc>
          <w:tcPr>
            <w:tcW w:w="1084" w:type="pct"/>
            <w:vAlign w:val="center"/>
          </w:tcPr>
          <w:p w14:paraId="0C19066D" w14:textId="77777777" w:rsidR="002E66BF" w:rsidRPr="002E66BF" w:rsidRDefault="002E66BF" w:rsidP="002E66BF">
            <w:pPr>
              <w:autoSpaceDE w:val="0"/>
              <w:autoSpaceDN w:val="0"/>
              <w:adjustRightInd w:val="0"/>
              <w:spacing w:after="0" w:line="360" w:lineRule="auto"/>
              <w:ind w:left="0"/>
              <w:jc w:val="both"/>
              <w:rPr>
                <w:rFonts w:eastAsia="Calibri"/>
                <w:sz w:val="22"/>
              </w:rPr>
            </w:pPr>
            <w:r w:rsidRPr="002E66BF">
              <w:rPr>
                <w:rFonts w:eastAsia="Calibri"/>
                <w:sz w:val="22"/>
              </w:rPr>
              <w:t>7.6</w:t>
            </w:r>
          </w:p>
        </w:tc>
        <w:tc>
          <w:tcPr>
            <w:tcW w:w="1085" w:type="pct"/>
            <w:vAlign w:val="center"/>
          </w:tcPr>
          <w:p w14:paraId="37183700" w14:textId="77777777" w:rsidR="002E66BF" w:rsidRPr="002E66BF" w:rsidRDefault="002E66BF" w:rsidP="002E66BF">
            <w:pPr>
              <w:autoSpaceDE w:val="0"/>
              <w:autoSpaceDN w:val="0"/>
              <w:adjustRightInd w:val="0"/>
              <w:spacing w:after="0" w:line="360" w:lineRule="auto"/>
              <w:ind w:left="0"/>
              <w:jc w:val="both"/>
              <w:rPr>
                <w:rFonts w:eastAsia="Calibri"/>
                <w:sz w:val="22"/>
              </w:rPr>
            </w:pPr>
            <w:r w:rsidRPr="002E66BF">
              <w:rPr>
                <w:rFonts w:eastAsia="Calibri"/>
                <w:sz w:val="22"/>
              </w:rPr>
              <w:t>7.5</w:t>
            </w:r>
          </w:p>
        </w:tc>
        <w:tc>
          <w:tcPr>
            <w:tcW w:w="1087" w:type="pct"/>
            <w:shd w:val="clear" w:color="auto" w:fill="FFFFFF"/>
            <w:vAlign w:val="center"/>
          </w:tcPr>
          <w:p w14:paraId="3702C5B4" w14:textId="26B62797" w:rsidR="002E66BF" w:rsidRPr="002E66BF" w:rsidRDefault="00B43AD1" w:rsidP="002E66BF">
            <w:pPr>
              <w:autoSpaceDE w:val="0"/>
              <w:autoSpaceDN w:val="0"/>
              <w:adjustRightInd w:val="0"/>
              <w:spacing w:after="0" w:line="360" w:lineRule="auto"/>
              <w:ind w:left="0"/>
              <w:rPr>
                <w:rFonts w:eastAsia="Calibri"/>
                <w:sz w:val="22"/>
              </w:rPr>
            </w:pPr>
            <w:r>
              <w:rPr>
                <w:rFonts w:eastAsia="Calibri"/>
                <w:sz w:val="22"/>
              </w:rPr>
              <w:t>6.8</w:t>
            </w:r>
          </w:p>
        </w:tc>
      </w:tr>
    </w:tbl>
    <w:p w14:paraId="1A09D6C5" w14:textId="77777777" w:rsidR="002E66BF" w:rsidRPr="002E66BF" w:rsidRDefault="002E66BF" w:rsidP="002E66BF">
      <w:pPr>
        <w:autoSpaceDE w:val="0"/>
        <w:autoSpaceDN w:val="0"/>
        <w:adjustRightInd w:val="0"/>
        <w:spacing w:after="0" w:line="360" w:lineRule="auto"/>
        <w:ind w:left="0"/>
        <w:jc w:val="both"/>
        <w:rPr>
          <w:rFonts w:eastAsia="Calibri"/>
          <w:color w:val="000000"/>
          <w:sz w:val="22"/>
        </w:rPr>
      </w:pPr>
    </w:p>
    <w:p w14:paraId="068112D9" w14:textId="77777777" w:rsidR="002E66BF" w:rsidRPr="002E66BF" w:rsidRDefault="002E66BF" w:rsidP="002E66BF">
      <w:pPr>
        <w:autoSpaceDE w:val="0"/>
        <w:autoSpaceDN w:val="0"/>
        <w:adjustRightInd w:val="0"/>
        <w:spacing w:after="0" w:line="360" w:lineRule="auto"/>
        <w:ind w:left="0"/>
        <w:jc w:val="both"/>
        <w:rPr>
          <w:rFonts w:eastAsia="Calibri"/>
          <w:b/>
          <w:color w:val="000000"/>
          <w:szCs w:val="24"/>
        </w:rPr>
      </w:pPr>
      <w:r w:rsidRPr="002E66BF">
        <w:rPr>
          <w:rFonts w:eastAsia="Calibri"/>
          <w:b/>
          <w:color w:val="000000"/>
          <w:szCs w:val="24"/>
        </w:rPr>
        <w:t>Number of PSIs resulting in severe harm or death</w:t>
      </w:r>
    </w:p>
    <w:p w14:paraId="20BCB10F" w14:textId="77777777" w:rsidR="002E66BF" w:rsidRPr="002E66BF" w:rsidRDefault="002E66BF" w:rsidP="002E66BF">
      <w:pPr>
        <w:autoSpaceDE w:val="0"/>
        <w:autoSpaceDN w:val="0"/>
        <w:adjustRightInd w:val="0"/>
        <w:spacing w:after="0" w:line="360" w:lineRule="auto"/>
        <w:ind w:left="0"/>
        <w:jc w:val="both"/>
        <w:rPr>
          <w:rFonts w:eastAsia="Calibri"/>
          <w:color w:val="000000"/>
          <w:szCs w:val="24"/>
        </w:rPr>
      </w:pPr>
      <w:r w:rsidRPr="002E66BF">
        <w:rPr>
          <w:rFonts w:eastAsia="Calibri"/>
          <w:color w:val="000000"/>
          <w:szCs w:val="24"/>
        </w:rPr>
        <w:t xml:space="preserve">The table below presents a summary of the total number of PSIs which resulted in severe harm or death that were reported from April 2020 to March 2023. The trust has a dynamic incident reporting process and records are continually reviewed and updated. </w:t>
      </w:r>
    </w:p>
    <w:p w14:paraId="01E14827" w14:textId="77777777" w:rsidR="002E66BF" w:rsidRPr="002E66BF" w:rsidRDefault="002E66BF" w:rsidP="002E66BF">
      <w:pPr>
        <w:autoSpaceDE w:val="0"/>
        <w:autoSpaceDN w:val="0"/>
        <w:adjustRightInd w:val="0"/>
        <w:spacing w:after="0" w:line="360" w:lineRule="auto"/>
        <w:ind w:left="0"/>
        <w:jc w:val="both"/>
        <w:rPr>
          <w:rFonts w:eastAsia="Calibri"/>
          <w:color w:val="000000"/>
          <w:sz w:val="22"/>
        </w:rPr>
      </w:pPr>
    </w:p>
    <w:tbl>
      <w:tblPr>
        <w:tblStyle w:val="TableGrid6"/>
        <w:tblW w:w="5000" w:type="pct"/>
        <w:tblLook w:val="04A0" w:firstRow="1" w:lastRow="0" w:firstColumn="1" w:lastColumn="0" w:noHBand="0" w:noVBand="1"/>
      </w:tblPr>
      <w:tblGrid>
        <w:gridCol w:w="3400"/>
        <w:gridCol w:w="1634"/>
        <w:gridCol w:w="2448"/>
        <w:gridCol w:w="2577"/>
      </w:tblGrid>
      <w:tr w:rsidR="002E66BF" w:rsidRPr="002E66BF" w14:paraId="0B64B6F6" w14:textId="77777777" w:rsidTr="002A6BE9">
        <w:trPr>
          <w:trHeight w:val="302"/>
          <w:tblHeader/>
        </w:trPr>
        <w:tc>
          <w:tcPr>
            <w:tcW w:w="1690" w:type="pct"/>
            <w:tcBorders>
              <w:top w:val="nil"/>
              <w:left w:val="nil"/>
              <w:bottom w:val="nil"/>
            </w:tcBorders>
            <w:shd w:val="clear" w:color="auto" w:fill="auto"/>
          </w:tcPr>
          <w:p w14:paraId="3A99B298" w14:textId="77777777" w:rsidR="002E66BF" w:rsidRPr="002E66BF" w:rsidRDefault="002E66BF" w:rsidP="002E66BF">
            <w:pPr>
              <w:autoSpaceDE w:val="0"/>
              <w:autoSpaceDN w:val="0"/>
              <w:adjustRightInd w:val="0"/>
              <w:spacing w:after="0" w:line="360" w:lineRule="auto"/>
              <w:ind w:left="0"/>
              <w:jc w:val="both"/>
              <w:rPr>
                <w:rFonts w:eastAsia="Calibri"/>
                <w:b/>
                <w:color w:val="000000"/>
                <w:sz w:val="22"/>
              </w:rPr>
            </w:pPr>
          </w:p>
        </w:tc>
        <w:tc>
          <w:tcPr>
            <w:tcW w:w="3310" w:type="pct"/>
            <w:gridSpan w:val="3"/>
            <w:shd w:val="clear" w:color="auto" w:fill="005EB8"/>
            <w:vAlign w:val="center"/>
          </w:tcPr>
          <w:p w14:paraId="3565546D" w14:textId="77777777" w:rsidR="002E66BF" w:rsidRPr="002E66BF" w:rsidRDefault="002E66BF" w:rsidP="002E66BF">
            <w:pPr>
              <w:autoSpaceDE w:val="0"/>
              <w:autoSpaceDN w:val="0"/>
              <w:adjustRightInd w:val="0"/>
              <w:spacing w:after="0" w:line="360" w:lineRule="auto"/>
              <w:ind w:left="0"/>
              <w:jc w:val="both"/>
              <w:rPr>
                <w:rFonts w:eastAsia="Calibri"/>
                <w:b/>
                <w:color w:val="FFFFFF"/>
                <w:sz w:val="22"/>
              </w:rPr>
            </w:pPr>
            <w:r w:rsidRPr="002E66BF">
              <w:rPr>
                <w:rFonts w:eastAsia="Calibri"/>
                <w:b/>
                <w:color w:val="FFFFFF"/>
                <w:sz w:val="22"/>
              </w:rPr>
              <w:t>Reporting period</w:t>
            </w:r>
          </w:p>
        </w:tc>
      </w:tr>
      <w:tr w:rsidR="002E66BF" w:rsidRPr="002E66BF" w14:paraId="0E457C3E" w14:textId="77777777" w:rsidTr="002A6BE9">
        <w:trPr>
          <w:trHeight w:val="302"/>
          <w:tblHeader/>
        </w:trPr>
        <w:tc>
          <w:tcPr>
            <w:tcW w:w="1690" w:type="pct"/>
            <w:tcBorders>
              <w:top w:val="nil"/>
              <w:left w:val="nil"/>
            </w:tcBorders>
            <w:shd w:val="clear" w:color="auto" w:fill="auto"/>
          </w:tcPr>
          <w:p w14:paraId="31CBBB48" w14:textId="77777777" w:rsidR="002E66BF" w:rsidRPr="002E66BF" w:rsidRDefault="002E66BF" w:rsidP="002E66BF">
            <w:pPr>
              <w:autoSpaceDE w:val="0"/>
              <w:autoSpaceDN w:val="0"/>
              <w:adjustRightInd w:val="0"/>
              <w:spacing w:after="0" w:line="360" w:lineRule="auto"/>
              <w:ind w:left="0"/>
              <w:jc w:val="both"/>
              <w:rPr>
                <w:rFonts w:eastAsia="Calibri"/>
                <w:b/>
                <w:color w:val="000000"/>
                <w:sz w:val="22"/>
              </w:rPr>
            </w:pPr>
          </w:p>
        </w:tc>
        <w:tc>
          <w:tcPr>
            <w:tcW w:w="812" w:type="pct"/>
            <w:shd w:val="clear" w:color="auto" w:fill="005EB8"/>
          </w:tcPr>
          <w:p w14:paraId="6FDC90AB" w14:textId="77777777" w:rsidR="002E66BF" w:rsidRPr="002E66BF" w:rsidRDefault="002E66BF" w:rsidP="002E66BF">
            <w:pPr>
              <w:autoSpaceDE w:val="0"/>
              <w:autoSpaceDN w:val="0"/>
              <w:adjustRightInd w:val="0"/>
              <w:spacing w:after="0" w:line="360" w:lineRule="auto"/>
              <w:ind w:left="0"/>
              <w:jc w:val="both"/>
              <w:rPr>
                <w:rFonts w:eastAsia="Calibri"/>
                <w:b/>
                <w:color w:val="FFFFFF"/>
                <w:sz w:val="22"/>
              </w:rPr>
            </w:pPr>
            <w:r w:rsidRPr="002E66BF">
              <w:rPr>
                <w:rFonts w:eastAsia="Calibri"/>
                <w:b/>
                <w:color w:val="FFFFFF"/>
                <w:sz w:val="22"/>
              </w:rPr>
              <w:t>2020/21</w:t>
            </w:r>
          </w:p>
        </w:tc>
        <w:tc>
          <w:tcPr>
            <w:tcW w:w="1217" w:type="pct"/>
            <w:shd w:val="clear" w:color="auto" w:fill="005EB8"/>
          </w:tcPr>
          <w:p w14:paraId="7BA6F650" w14:textId="77777777" w:rsidR="002E66BF" w:rsidRPr="002E66BF" w:rsidRDefault="002E66BF" w:rsidP="002E66BF">
            <w:pPr>
              <w:autoSpaceDE w:val="0"/>
              <w:autoSpaceDN w:val="0"/>
              <w:adjustRightInd w:val="0"/>
              <w:spacing w:after="0" w:line="360" w:lineRule="auto"/>
              <w:ind w:left="0"/>
              <w:jc w:val="both"/>
              <w:rPr>
                <w:rFonts w:eastAsia="Calibri"/>
                <w:b/>
                <w:color w:val="FFFFFF"/>
                <w:sz w:val="22"/>
              </w:rPr>
            </w:pPr>
            <w:r w:rsidRPr="002E66BF">
              <w:rPr>
                <w:rFonts w:eastAsia="Calibri"/>
                <w:b/>
                <w:color w:val="FFFFFF"/>
                <w:sz w:val="22"/>
              </w:rPr>
              <w:t>2021/22</w:t>
            </w:r>
          </w:p>
        </w:tc>
        <w:tc>
          <w:tcPr>
            <w:tcW w:w="1281" w:type="pct"/>
            <w:shd w:val="clear" w:color="auto" w:fill="005EB8"/>
          </w:tcPr>
          <w:p w14:paraId="4F44678D" w14:textId="77777777" w:rsidR="002E66BF" w:rsidRPr="002E66BF" w:rsidRDefault="002E66BF" w:rsidP="002E66BF">
            <w:pPr>
              <w:autoSpaceDE w:val="0"/>
              <w:autoSpaceDN w:val="0"/>
              <w:adjustRightInd w:val="0"/>
              <w:spacing w:after="0" w:line="360" w:lineRule="auto"/>
              <w:ind w:left="0"/>
              <w:jc w:val="both"/>
              <w:rPr>
                <w:rFonts w:eastAsia="Calibri"/>
                <w:b/>
                <w:color w:val="FFFFFF"/>
                <w:sz w:val="22"/>
              </w:rPr>
            </w:pPr>
            <w:r w:rsidRPr="002E66BF">
              <w:rPr>
                <w:rFonts w:eastAsia="Calibri"/>
                <w:b/>
                <w:color w:val="FFFFFF"/>
                <w:sz w:val="22"/>
              </w:rPr>
              <w:t>2022/23</w:t>
            </w:r>
          </w:p>
        </w:tc>
      </w:tr>
      <w:tr w:rsidR="002E66BF" w:rsidRPr="002E66BF" w14:paraId="2FAC8E20" w14:textId="77777777" w:rsidTr="002E66BF">
        <w:trPr>
          <w:trHeight w:val="302"/>
        </w:trPr>
        <w:tc>
          <w:tcPr>
            <w:tcW w:w="1690" w:type="pct"/>
          </w:tcPr>
          <w:p w14:paraId="1ABC1F35" w14:textId="77777777" w:rsidR="002E66BF" w:rsidRPr="002E66BF" w:rsidRDefault="002E66BF" w:rsidP="002E66BF">
            <w:pPr>
              <w:autoSpaceDE w:val="0"/>
              <w:autoSpaceDN w:val="0"/>
              <w:adjustRightInd w:val="0"/>
              <w:spacing w:after="0" w:line="360" w:lineRule="auto"/>
              <w:ind w:left="0"/>
              <w:jc w:val="both"/>
              <w:rPr>
                <w:rFonts w:eastAsia="Calibri"/>
                <w:color w:val="000000"/>
                <w:sz w:val="22"/>
              </w:rPr>
            </w:pPr>
            <w:r w:rsidRPr="002E66BF">
              <w:rPr>
                <w:rFonts w:eastAsia="Calibri"/>
                <w:color w:val="000000"/>
                <w:sz w:val="22"/>
              </w:rPr>
              <w:t>Moorfields (trust local record)</w:t>
            </w:r>
          </w:p>
        </w:tc>
        <w:tc>
          <w:tcPr>
            <w:tcW w:w="812" w:type="pct"/>
            <w:vAlign w:val="center"/>
          </w:tcPr>
          <w:p w14:paraId="3E05EF13" w14:textId="77777777" w:rsidR="002E66BF" w:rsidRPr="002E66BF" w:rsidRDefault="002E66BF" w:rsidP="002E66BF">
            <w:pPr>
              <w:autoSpaceDE w:val="0"/>
              <w:autoSpaceDN w:val="0"/>
              <w:adjustRightInd w:val="0"/>
              <w:spacing w:after="0" w:line="360" w:lineRule="auto"/>
              <w:ind w:left="0"/>
              <w:jc w:val="both"/>
              <w:rPr>
                <w:rFonts w:eastAsia="Calibri"/>
                <w:color w:val="000000"/>
                <w:sz w:val="22"/>
              </w:rPr>
            </w:pPr>
            <w:r w:rsidRPr="002E66BF">
              <w:rPr>
                <w:rFonts w:eastAsia="Calibri"/>
                <w:sz w:val="22"/>
              </w:rPr>
              <w:t>9</w:t>
            </w:r>
          </w:p>
        </w:tc>
        <w:tc>
          <w:tcPr>
            <w:tcW w:w="1217" w:type="pct"/>
            <w:vAlign w:val="center"/>
          </w:tcPr>
          <w:p w14:paraId="04B175EF" w14:textId="77777777" w:rsidR="002E66BF" w:rsidRPr="002E66BF" w:rsidRDefault="002E66BF" w:rsidP="002E66BF">
            <w:pPr>
              <w:autoSpaceDE w:val="0"/>
              <w:autoSpaceDN w:val="0"/>
              <w:adjustRightInd w:val="0"/>
              <w:spacing w:after="0" w:line="360" w:lineRule="auto"/>
              <w:ind w:left="0"/>
              <w:jc w:val="both"/>
              <w:rPr>
                <w:rFonts w:eastAsia="Calibri"/>
                <w:sz w:val="22"/>
              </w:rPr>
            </w:pPr>
            <w:r w:rsidRPr="002E66BF">
              <w:rPr>
                <w:rFonts w:eastAsia="Calibri"/>
                <w:sz w:val="22"/>
              </w:rPr>
              <w:t>8</w:t>
            </w:r>
          </w:p>
        </w:tc>
        <w:tc>
          <w:tcPr>
            <w:tcW w:w="1281" w:type="pct"/>
            <w:shd w:val="clear" w:color="auto" w:fill="FFFFFF"/>
            <w:vAlign w:val="center"/>
          </w:tcPr>
          <w:p w14:paraId="270616FC" w14:textId="0F25F848" w:rsidR="002E66BF" w:rsidRPr="002E66BF" w:rsidRDefault="002E66BF" w:rsidP="002E66BF">
            <w:pPr>
              <w:autoSpaceDE w:val="0"/>
              <w:autoSpaceDN w:val="0"/>
              <w:adjustRightInd w:val="0"/>
              <w:spacing w:after="0" w:line="360" w:lineRule="auto"/>
              <w:ind w:left="0"/>
              <w:rPr>
                <w:rFonts w:eastAsia="Calibri"/>
                <w:sz w:val="22"/>
              </w:rPr>
            </w:pPr>
            <w:r w:rsidRPr="002E66BF">
              <w:rPr>
                <w:rFonts w:eastAsia="Calibri"/>
                <w:sz w:val="22"/>
              </w:rPr>
              <w:t>1</w:t>
            </w:r>
            <w:r w:rsidR="00074705">
              <w:rPr>
                <w:rFonts w:eastAsia="Calibri"/>
                <w:sz w:val="22"/>
              </w:rPr>
              <w:t>2</w:t>
            </w:r>
          </w:p>
        </w:tc>
      </w:tr>
      <w:tr w:rsidR="002E66BF" w:rsidRPr="002E66BF" w14:paraId="73DA4137" w14:textId="77777777" w:rsidTr="002E66BF">
        <w:trPr>
          <w:trHeight w:val="302"/>
        </w:trPr>
        <w:tc>
          <w:tcPr>
            <w:tcW w:w="1690" w:type="pct"/>
          </w:tcPr>
          <w:p w14:paraId="09D52D88" w14:textId="77777777" w:rsidR="002E66BF" w:rsidRPr="002E66BF" w:rsidRDefault="002E66BF" w:rsidP="002E66BF">
            <w:pPr>
              <w:autoSpaceDE w:val="0"/>
              <w:autoSpaceDN w:val="0"/>
              <w:adjustRightInd w:val="0"/>
              <w:spacing w:after="0" w:line="360" w:lineRule="auto"/>
              <w:ind w:left="0"/>
              <w:jc w:val="both"/>
              <w:rPr>
                <w:rFonts w:eastAsia="Calibri"/>
                <w:color w:val="000000"/>
                <w:sz w:val="22"/>
              </w:rPr>
            </w:pPr>
            <w:r w:rsidRPr="002E66BF">
              <w:rPr>
                <w:rFonts w:eastAsia="Calibri"/>
                <w:color w:val="000000"/>
                <w:sz w:val="22"/>
              </w:rPr>
              <w:t>Moorfields (NHS Digital)</w:t>
            </w:r>
          </w:p>
        </w:tc>
        <w:tc>
          <w:tcPr>
            <w:tcW w:w="812" w:type="pct"/>
          </w:tcPr>
          <w:p w14:paraId="52406DF5" w14:textId="77777777" w:rsidR="002E66BF" w:rsidRPr="002E66BF" w:rsidRDefault="002E66BF" w:rsidP="002E66BF">
            <w:pPr>
              <w:autoSpaceDE w:val="0"/>
              <w:autoSpaceDN w:val="0"/>
              <w:adjustRightInd w:val="0"/>
              <w:spacing w:after="0" w:line="360" w:lineRule="auto"/>
              <w:ind w:left="0"/>
              <w:jc w:val="both"/>
              <w:rPr>
                <w:rFonts w:eastAsia="Calibri"/>
                <w:color w:val="000000"/>
                <w:sz w:val="22"/>
              </w:rPr>
            </w:pPr>
            <w:r w:rsidRPr="002E66BF">
              <w:rPr>
                <w:rFonts w:eastAsia="Calibri"/>
                <w:sz w:val="22"/>
              </w:rPr>
              <w:t>10</w:t>
            </w:r>
          </w:p>
        </w:tc>
        <w:tc>
          <w:tcPr>
            <w:tcW w:w="1217" w:type="pct"/>
            <w:shd w:val="clear" w:color="auto" w:fill="FFFFFF"/>
          </w:tcPr>
          <w:p w14:paraId="0CC728A6" w14:textId="77777777" w:rsidR="002E66BF" w:rsidRPr="002E66BF" w:rsidRDefault="002E66BF" w:rsidP="002E66BF">
            <w:pPr>
              <w:autoSpaceDE w:val="0"/>
              <w:autoSpaceDN w:val="0"/>
              <w:adjustRightInd w:val="0"/>
              <w:spacing w:after="0" w:line="360" w:lineRule="auto"/>
              <w:ind w:left="0"/>
              <w:jc w:val="both"/>
              <w:rPr>
                <w:rFonts w:eastAsia="Calibri"/>
                <w:sz w:val="22"/>
              </w:rPr>
            </w:pPr>
            <w:r w:rsidRPr="002E66BF">
              <w:rPr>
                <w:rFonts w:eastAsia="Calibri"/>
                <w:sz w:val="22"/>
              </w:rPr>
              <w:t>****Data not available</w:t>
            </w:r>
          </w:p>
        </w:tc>
        <w:tc>
          <w:tcPr>
            <w:tcW w:w="1281" w:type="pct"/>
            <w:shd w:val="clear" w:color="auto" w:fill="auto"/>
          </w:tcPr>
          <w:p w14:paraId="4F6F1736" w14:textId="77777777" w:rsidR="002E66BF" w:rsidRPr="002E66BF" w:rsidRDefault="002E66BF" w:rsidP="002E66BF">
            <w:pPr>
              <w:autoSpaceDE w:val="0"/>
              <w:autoSpaceDN w:val="0"/>
              <w:adjustRightInd w:val="0"/>
              <w:spacing w:after="0" w:line="360" w:lineRule="auto"/>
              <w:ind w:left="0"/>
              <w:jc w:val="both"/>
              <w:rPr>
                <w:rFonts w:eastAsia="Calibri"/>
                <w:sz w:val="22"/>
              </w:rPr>
            </w:pPr>
            <w:r w:rsidRPr="002E66BF">
              <w:rPr>
                <w:rFonts w:eastAsia="Calibri"/>
                <w:sz w:val="22"/>
              </w:rPr>
              <w:t>****Data not available</w:t>
            </w:r>
          </w:p>
        </w:tc>
      </w:tr>
      <w:tr w:rsidR="002E66BF" w:rsidRPr="002E66BF" w14:paraId="2F35755B" w14:textId="77777777" w:rsidTr="002E66BF">
        <w:trPr>
          <w:trHeight w:val="302"/>
        </w:trPr>
        <w:tc>
          <w:tcPr>
            <w:tcW w:w="1690" w:type="pct"/>
          </w:tcPr>
          <w:p w14:paraId="1704C994" w14:textId="77777777" w:rsidR="002E66BF" w:rsidRPr="002E66BF" w:rsidRDefault="002E66BF" w:rsidP="002E66BF">
            <w:pPr>
              <w:autoSpaceDE w:val="0"/>
              <w:autoSpaceDN w:val="0"/>
              <w:adjustRightInd w:val="0"/>
              <w:spacing w:after="0" w:line="360" w:lineRule="auto"/>
              <w:ind w:left="0"/>
              <w:jc w:val="both"/>
              <w:rPr>
                <w:rFonts w:eastAsia="Calibri"/>
                <w:color w:val="000000"/>
                <w:sz w:val="22"/>
              </w:rPr>
            </w:pPr>
            <w:r w:rsidRPr="002E66BF">
              <w:rPr>
                <w:rFonts w:eastAsia="Calibri"/>
                <w:color w:val="000000"/>
                <w:sz w:val="22"/>
              </w:rPr>
              <w:t>National average*</w:t>
            </w:r>
          </w:p>
        </w:tc>
        <w:tc>
          <w:tcPr>
            <w:tcW w:w="812" w:type="pct"/>
          </w:tcPr>
          <w:p w14:paraId="2DB5EA24" w14:textId="77777777" w:rsidR="002E66BF" w:rsidRPr="002E66BF" w:rsidRDefault="002E66BF" w:rsidP="002E66BF">
            <w:pPr>
              <w:autoSpaceDE w:val="0"/>
              <w:autoSpaceDN w:val="0"/>
              <w:adjustRightInd w:val="0"/>
              <w:spacing w:after="0" w:line="360" w:lineRule="auto"/>
              <w:ind w:left="0"/>
              <w:jc w:val="both"/>
              <w:rPr>
                <w:rFonts w:eastAsia="Calibri"/>
                <w:color w:val="000000"/>
                <w:sz w:val="22"/>
              </w:rPr>
            </w:pPr>
            <w:r w:rsidRPr="002E66BF">
              <w:rPr>
                <w:rFonts w:eastAsia="Calibri"/>
                <w:sz w:val="22"/>
              </w:rPr>
              <w:t>6.4</w:t>
            </w:r>
          </w:p>
        </w:tc>
        <w:tc>
          <w:tcPr>
            <w:tcW w:w="1217" w:type="pct"/>
            <w:shd w:val="clear" w:color="auto" w:fill="FFFFFF"/>
          </w:tcPr>
          <w:p w14:paraId="36E42379" w14:textId="77777777" w:rsidR="002E66BF" w:rsidRPr="002E66BF" w:rsidRDefault="002E66BF" w:rsidP="002E66BF">
            <w:pPr>
              <w:autoSpaceDE w:val="0"/>
              <w:autoSpaceDN w:val="0"/>
              <w:adjustRightInd w:val="0"/>
              <w:spacing w:after="0" w:line="360" w:lineRule="auto"/>
              <w:ind w:left="0"/>
              <w:jc w:val="both"/>
              <w:rPr>
                <w:rFonts w:eastAsia="Calibri"/>
                <w:sz w:val="22"/>
              </w:rPr>
            </w:pPr>
            <w:r w:rsidRPr="002E66BF">
              <w:rPr>
                <w:rFonts w:eastAsia="Calibri"/>
                <w:sz w:val="22"/>
              </w:rPr>
              <w:t>****Data not available</w:t>
            </w:r>
          </w:p>
        </w:tc>
        <w:tc>
          <w:tcPr>
            <w:tcW w:w="1281" w:type="pct"/>
            <w:shd w:val="clear" w:color="auto" w:fill="auto"/>
          </w:tcPr>
          <w:p w14:paraId="69319BDE" w14:textId="77777777" w:rsidR="002E66BF" w:rsidRPr="002E66BF" w:rsidRDefault="002E66BF" w:rsidP="002E66BF">
            <w:pPr>
              <w:autoSpaceDE w:val="0"/>
              <w:autoSpaceDN w:val="0"/>
              <w:adjustRightInd w:val="0"/>
              <w:spacing w:after="0" w:line="360" w:lineRule="auto"/>
              <w:ind w:left="0"/>
              <w:jc w:val="both"/>
              <w:rPr>
                <w:rFonts w:eastAsia="Calibri"/>
                <w:sz w:val="22"/>
              </w:rPr>
            </w:pPr>
            <w:r w:rsidRPr="002E66BF">
              <w:rPr>
                <w:rFonts w:eastAsia="Calibri"/>
                <w:sz w:val="22"/>
              </w:rPr>
              <w:t>****Data not available</w:t>
            </w:r>
          </w:p>
        </w:tc>
      </w:tr>
      <w:tr w:rsidR="002E66BF" w:rsidRPr="002E66BF" w14:paraId="28218EE8" w14:textId="77777777" w:rsidTr="002A6BE9">
        <w:trPr>
          <w:trHeight w:val="312"/>
        </w:trPr>
        <w:tc>
          <w:tcPr>
            <w:tcW w:w="1690" w:type="pct"/>
          </w:tcPr>
          <w:p w14:paraId="30E3F881" w14:textId="77777777" w:rsidR="002E66BF" w:rsidRPr="002E66BF" w:rsidRDefault="002E66BF" w:rsidP="002E66BF">
            <w:pPr>
              <w:autoSpaceDE w:val="0"/>
              <w:autoSpaceDN w:val="0"/>
              <w:adjustRightInd w:val="0"/>
              <w:spacing w:after="0" w:line="360" w:lineRule="auto"/>
              <w:ind w:left="0"/>
              <w:jc w:val="both"/>
              <w:rPr>
                <w:rFonts w:eastAsia="Calibri"/>
                <w:color w:val="000000"/>
                <w:sz w:val="22"/>
              </w:rPr>
            </w:pPr>
            <w:r w:rsidRPr="002E66BF">
              <w:rPr>
                <w:rFonts w:eastAsia="Calibri"/>
                <w:color w:val="000000"/>
                <w:sz w:val="22"/>
              </w:rPr>
              <w:t>Lowest performing trust**</w:t>
            </w:r>
          </w:p>
        </w:tc>
        <w:tc>
          <w:tcPr>
            <w:tcW w:w="812" w:type="pct"/>
            <w:vAlign w:val="center"/>
          </w:tcPr>
          <w:p w14:paraId="34C13B8A" w14:textId="77777777" w:rsidR="002E66BF" w:rsidRPr="002E66BF" w:rsidRDefault="002E66BF" w:rsidP="002E66BF">
            <w:pPr>
              <w:autoSpaceDE w:val="0"/>
              <w:autoSpaceDN w:val="0"/>
              <w:adjustRightInd w:val="0"/>
              <w:spacing w:after="0" w:line="360" w:lineRule="auto"/>
              <w:ind w:left="0"/>
              <w:jc w:val="both"/>
              <w:rPr>
                <w:rFonts w:eastAsia="Calibri"/>
                <w:color w:val="000000"/>
                <w:sz w:val="22"/>
              </w:rPr>
            </w:pPr>
            <w:r w:rsidRPr="002E66BF">
              <w:rPr>
                <w:rFonts w:eastAsia="Calibri"/>
                <w:sz w:val="22"/>
              </w:rPr>
              <w:t>27</w:t>
            </w:r>
          </w:p>
        </w:tc>
        <w:tc>
          <w:tcPr>
            <w:tcW w:w="1217" w:type="pct"/>
            <w:vAlign w:val="center"/>
          </w:tcPr>
          <w:p w14:paraId="7415EC54" w14:textId="77777777" w:rsidR="002E66BF" w:rsidRPr="002E66BF" w:rsidRDefault="002E66BF" w:rsidP="002E66BF">
            <w:pPr>
              <w:autoSpaceDE w:val="0"/>
              <w:autoSpaceDN w:val="0"/>
              <w:adjustRightInd w:val="0"/>
              <w:spacing w:after="0" w:line="360" w:lineRule="auto"/>
              <w:ind w:left="0"/>
              <w:jc w:val="both"/>
              <w:rPr>
                <w:rFonts w:eastAsia="Calibri"/>
                <w:sz w:val="22"/>
              </w:rPr>
            </w:pPr>
            <w:r w:rsidRPr="002E66BF">
              <w:rPr>
                <w:rFonts w:eastAsia="Calibri"/>
                <w:sz w:val="22"/>
              </w:rPr>
              <w:t>***27</w:t>
            </w:r>
          </w:p>
        </w:tc>
        <w:tc>
          <w:tcPr>
            <w:tcW w:w="1281" w:type="pct"/>
            <w:shd w:val="clear" w:color="auto" w:fill="auto"/>
            <w:vAlign w:val="center"/>
          </w:tcPr>
          <w:p w14:paraId="0818527F" w14:textId="77777777" w:rsidR="002E66BF" w:rsidRPr="002E66BF" w:rsidRDefault="002E66BF" w:rsidP="002E66BF">
            <w:pPr>
              <w:autoSpaceDE w:val="0"/>
              <w:autoSpaceDN w:val="0"/>
              <w:adjustRightInd w:val="0"/>
              <w:spacing w:after="0" w:line="360" w:lineRule="auto"/>
              <w:ind w:left="0"/>
              <w:jc w:val="both"/>
              <w:rPr>
                <w:rFonts w:eastAsia="Calibri"/>
                <w:sz w:val="22"/>
              </w:rPr>
            </w:pPr>
            <w:r w:rsidRPr="002E66BF">
              <w:rPr>
                <w:rFonts w:eastAsia="Calibri"/>
                <w:sz w:val="22"/>
              </w:rPr>
              <w:t>***27</w:t>
            </w:r>
          </w:p>
        </w:tc>
      </w:tr>
      <w:tr w:rsidR="002E66BF" w:rsidRPr="002E66BF" w14:paraId="61C25BC0" w14:textId="77777777" w:rsidTr="002A6BE9">
        <w:trPr>
          <w:trHeight w:val="302"/>
        </w:trPr>
        <w:tc>
          <w:tcPr>
            <w:tcW w:w="1690" w:type="pct"/>
          </w:tcPr>
          <w:p w14:paraId="2A7419AC" w14:textId="77777777" w:rsidR="002E66BF" w:rsidRPr="002E66BF" w:rsidRDefault="002E66BF" w:rsidP="002E66BF">
            <w:pPr>
              <w:autoSpaceDE w:val="0"/>
              <w:autoSpaceDN w:val="0"/>
              <w:adjustRightInd w:val="0"/>
              <w:spacing w:after="0" w:line="360" w:lineRule="auto"/>
              <w:ind w:left="0"/>
              <w:jc w:val="both"/>
              <w:rPr>
                <w:rFonts w:eastAsia="Calibri"/>
                <w:color w:val="000000"/>
                <w:sz w:val="22"/>
              </w:rPr>
            </w:pPr>
            <w:r w:rsidRPr="002E66BF">
              <w:rPr>
                <w:rFonts w:eastAsia="Calibri"/>
                <w:color w:val="000000"/>
                <w:sz w:val="22"/>
              </w:rPr>
              <w:t>Highest performing trust**</w:t>
            </w:r>
          </w:p>
        </w:tc>
        <w:tc>
          <w:tcPr>
            <w:tcW w:w="812" w:type="pct"/>
            <w:vAlign w:val="center"/>
          </w:tcPr>
          <w:p w14:paraId="4309A896" w14:textId="77777777" w:rsidR="002E66BF" w:rsidRPr="002E66BF" w:rsidRDefault="002E66BF" w:rsidP="002E66BF">
            <w:pPr>
              <w:autoSpaceDE w:val="0"/>
              <w:autoSpaceDN w:val="0"/>
              <w:adjustRightInd w:val="0"/>
              <w:spacing w:after="0" w:line="360" w:lineRule="auto"/>
              <w:ind w:left="0"/>
              <w:jc w:val="both"/>
              <w:rPr>
                <w:rFonts w:eastAsia="Calibri"/>
                <w:color w:val="000000"/>
                <w:sz w:val="22"/>
              </w:rPr>
            </w:pPr>
            <w:r w:rsidRPr="002E66BF">
              <w:rPr>
                <w:rFonts w:eastAsia="Calibri"/>
                <w:sz w:val="22"/>
              </w:rPr>
              <w:t>0</w:t>
            </w:r>
          </w:p>
        </w:tc>
        <w:tc>
          <w:tcPr>
            <w:tcW w:w="1217" w:type="pct"/>
            <w:vAlign w:val="center"/>
          </w:tcPr>
          <w:p w14:paraId="649558CF" w14:textId="77777777" w:rsidR="002E66BF" w:rsidRPr="002E66BF" w:rsidRDefault="002E66BF" w:rsidP="002E66BF">
            <w:pPr>
              <w:autoSpaceDE w:val="0"/>
              <w:autoSpaceDN w:val="0"/>
              <w:adjustRightInd w:val="0"/>
              <w:spacing w:after="0" w:line="360" w:lineRule="auto"/>
              <w:ind w:left="0"/>
              <w:jc w:val="both"/>
              <w:rPr>
                <w:rFonts w:eastAsia="Calibri"/>
                <w:sz w:val="22"/>
              </w:rPr>
            </w:pPr>
            <w:r w:rsidRPr="002E66BF">
              <w:rPr>
                <w:rFonts w:eastAsia="Calibri"/>
                <w:sz w:val="22"/>
              </w:rPr>
              <w:t>***0</w:t>
            </w:r>
          </w:p>
        </w:tc>
        <w:tc>
          <w:tcPr>
            <w:tcW w:w="1281" w:type="pct"/>
            <w:shd w:val="clear" w:color="auto" w:fill="auto"/>
            <w:vAlign w:val="center"/>
          </w:tcPr>
          <w:p w14:paraId="507CE0A1" w14:textId="77777777" w:rsidR="002E66BF" w:rsidRPr="002E66BF" w:rsidRDefault="002E66BF" w:rsidP="002E66BF">
            <w:pPr>
              <w:autoSpaceDE w:val="0"/>
              <w:autoSpaceDN w:val="0"/>
              <w:adjustRightInd w:val="0"/>
              <w:spacing w:after="0" w:line="360" w:lineRule="auto"/>
              <w:ind w:left="0"/>
              <w:jc w:val="both"/>
              <w:rPr>
                <w:rFonts w:eastAsia="Calibri"/>
                <w:sz w:val="22"/>
              </w:rPr>
            </w:pPr>
            <w:r w:rsidRPr="002E66BF">
              <w:rPr>
                <w:rFonts w:eastAsia="Calibri"/>
                <w:sz w:val="22"/>
              </w:rPr>
              <w:t>***0</w:t>
            </w:r>
          </w:p>
        </w:tc>
      </w:tr>
    </w:tbl>
    <w:p w14:paraId="7846B7BA" w14:textId="77777777" w:rsidR="002E66BF" w:rsidRPr="002E66BF" w:rsidRDefault="002E66BF" w:rsidP="002E66BF">
      <w:pPr>
        <w:autoSpaceDE w:val="0"/>
        <w:autoSpaceDN w:val="0"/>
        <w:adjustRightInd w:val="0"/>
        <w:spacing w:after="0" w:line="360" w:lineRule="auto"/>
        <w:ind w:left="0"/>
        <w:jc w:val="both"/>
        <w:rPr>
          <w:rFonts w:eastAsia="Calibri"/>
          <w:color w:val="000000"/>
          <w:sz w:val="22"/>
        </w:rPr>
      </w:pPr>
      <w:r w:rsidRPr="002E66BF">
        <w:rPr>
          <w:rFonts w:eastAsia="Calibri"/>
          <w:color w:val="000000"/>
          <w:sz w:val="22"/>
        </w:rPr>
        <w:t>*</w:t>
      </w:r>
      <w:bookmarkStart w:id="27" w:name="_Int_1VNuNgps"/>
      <w:r w:rsidRPr="002E66BF">
        <w:rPr>
          <w:rFonts w:eastAsia="Calibri"/>
          <w:color w:val="000000"/>
          <w:sz w:val="22"/>
        </w:rPr>
        <w:t>based</w:t>
      </w:r>
      <w:bookmarkEnd w:id="27"/>
      <w:r w:rsidRPr="002E66BF">
        <w:rPr>
          <w:rFonts w:eastAsia="Calibri"/>
          <w:color w:val="000000"/>
          <w:sz w:val="22"/>
        </w:rPr>
        <w:t xml:space="preserve"> on the average of ‘Acute Specialist trusts’ (NHS Digital data)</w:t>
      </w:r>
    </w:p>
    <w:p w14:paraId="4C0358C0" w14:textId="77777777" w:rsidR="002E66BF" w:rsidRPr="002E66BF" w:rsidRDefault="002E66BF" w:rsidP="002E66BF">
      <w:pPr>
        <w:autoSpaceDE w:val="0"/>
        <w:autoSpaceDN w:val="0"/>
        <w:adjustRightInd w:val="0"/>
        <w:spacing w:after="0" w:line="360" w:lineRule="auto"/>
        <w:ind w:left="0"/>
        <w:jc w:val="both"/>
        <w:rPr>
          <w:rFonts w:eastAsia="Calibri"/>
          <w:color w:val="000000"/>
          <w:sz w:val="22"/>
        </w:rPr>
      </w:pPr>
      <w:r w:rsidRPr="002E66BF">
        <w:rPr>
          <w:rFonts w:eastAsia="Calibri"/>
          <w:color w:val="000000"/>
          <w:sz w:val="22"/>
        </w:rPr>
        <w:t>**figures available on NHS Digital</w:t>
      </w:r>
    </w:p>
    <w:p w14:paraId="37709318" w14:textId="77777777" w:rsidR="002E66BF" w:rsidRPr="002E66BF" w:rsidRDefault="002E66BF" w:rsidP="002E66BF">
      <w:pPr>
        <w:autoSpaceDE w:val="0"/>
        <w:autoSpaceDN w:val="0"/>
        <w:adjustRightInd w:val="0"/>
        <w:spacing w:after="0" w:line="360" w:lineRule="auto"/>
        <w:ind w:left="0"/>
        <w:jc w:val="both"/>
        <w:rPr>
          <w:rFonts w:eastAsia="Arial"/>
          <w:color w:val="212B32"/>
          <w:sz w:val="22"/>
        </w:rPr>
      </w:pPr>
      <w:r w:rsidRPr="002E66BF">
        <w:rPr>
          <w:rFonts w:eastAsia="Calibri"/>
          <w:color w:val="000000"/>
          <w:sz w:val="22"/>
        </w:rPr>
        <w:t xml:space="preserve">*** Benchmarking data refers to 2020/21. No new data is available </w:t>
      </w:r>
      <w:r w:rsidRPr="002E66BF">
        <w:rPr>
          <w:rFonts w:eastAsia="Arial"/>
          <w:color w:val="212B32"/>
          <w:sz w:val="22"/>
        </w:rPr>
        <w:t>following the merger of NHS Digital and NHS England on 1 February 2023.</w:t>
      </w:r>
    </w:p>
    <w:p w14:paraId="74C7D549" w14:textId="77777777" w:rsidR="002E66BF" w:rsidRPr="002E66BF" w:rsidRDefault="002E66BF" w:rsidP="002E66BF">
      <w:pPr>
        <w:autoSpaceDE w:val="0"/>
        <w:autoSpaceDN w:val="0"/>
        <w:adjustRightInd w:val="0"/>
        <w:spacing w:after="0" w:line="360" w:lineRule="auto"/>
        <w:ind w:left="0"/>
        <w:jc w:val="both"/>
        <w:rPr>
          <w:rFonts w:eastAsia="Calibri"/>
          <w:color w:val="000000"/>
          <w:sz w:val="22"/>
        </w:rPr>
      </w:pPr>
      <w:r w:rsidRPr="002E66BF">
        <w:rPr>
          <w:rFonts w:eastAsia="Arial"/>
          <w:color w:val="212B32"/>
          <w:sz w:val="22"/>
        </w:rPr>
        <w:t>****</w:t>
      </w:r>
      <w:r w:rsidRPr="002E66BF">
        <w:rPr>
          <w:rFonts w:eastAsia="Calibri"/>
          <w:color w:val="000000"/>
          <w:sz w:val="22"/>
        </w:rPr>
        <w:t xml:space="preserve"> No new data is available </w:t>
      </w:r>
      <w:r w:rsidRPr="002E66BF">
        <w:rPr>
          <w:rFonts w:eastAsia="Arial"/>
          <w:color w:val="212B32"/>
          <w:sz w:val="22"/>
        </w:rPr>
        <w:t>following the merger of NHS Digital and NHS England on 1 February 2023.</w:t>
      </w:r>
    </w:p>
    <w:p w14:paraId="314E3BFE" w14:textId="77777777" w:rsidR="002E66BF" w:rsidRPr="002E66BF" w:rsidRDefault="002E66BF" w:rsidP="002E66BF">
      <w:pPr>
        <w:autoSpaceDE w:val="0"/>
        <w:autoSpaceDN w:val="0"/>
        <w:adjustRightInd w:val="0"/>
        <w:spacing w:after="0" w:line="360" w:lineRule="auto"/>
        <w:ind w:left="0"/>
        <w:jc w:val="both"/>
        <w:rPr>
          <w:rFonts w:eastAsia="Calibri"/>
          <w:color w:val="000000"/>
          <w:sz w:val="22"/>
        </w:rPr>
      </w:pPr>
    </w:p>
    <w:p w14:paraId="21605D76" w14:textId="77777777" w:rsidR="002E66BF" w:rsidRPr="002E66BF" w:rsidRDefault="002E66BF" w:rsidP="002E66BF">
      <w:pPr>
        <w:autoSpaceDE w:val="0"/>
        <w:autoSpaceDN w:val="0"/>
        <w:adjustRightInd w:val="0"/>
        <w:spacing w:after="0" w:line="360" w:lineRule="auto"/>
        <w:ind w:left="0"/>
        <w:jc w:val="both"/>
        <w:rPr>
          <w:rFonts w:eastAsia="Calibri"/>
          <w:b/>
          <w:color w:val="000000"/>
          <w:szCs w:val="24"/>
        </w:rPr>
      </w:pPr>
      <w:r w:rsidRPr="002E66BF">
        <w:rPr>
          <w:rFonts w:eastAsia="Calibri"/>
          <w:b/>
          <w:color w:val="000000"/>
          <w:szCs w:val="24"/>
        </w:rPr>
        <w:t>Percentage of PSIs resulting in severe harm or death</w:t>
      </w:r>
    </w:p>
    <w:p w14:paraId="39F457F0" w14:textId="39555A50" w:rsidR="002E66BF" w:rsidRPr="005C31F1" w:rsidRDefault="002E66BF" w:rsidP="002E66BF">
      <w:pPr>
        <w:autoSpaceDE w:val="0"/>
        <w:autoSpaceDN w:val="0"/>
        <w:adjustRightInd w:val="0"/>
        <w:spacing w:after="0" w:line="360" w:lineRule="auto"/>
        <w:ind w:left="0"/>
        <w:jc w:val="both"/>
        <w:rPr>
          <w:rFonts w:eastAsia="Calibri"/>
          <w:color w:val="000000"/>
          <w:szCs w:val="24"/>
        </w:rPr>
      </w:pPr>
      <w:r w:rsidRPr="002E66BF">
        <w:rPr>
          <w:rFonts w:eastAsia="Calibri"/>
          <w:color w:val="000000"/>
          <w:szCs w:val="24"/>
        </w:rPr>
        <w:t xml:space="preserve">The table below presents a summary update of the percentage of PSIs resulting in severe harm or death. The percentage data in the table has been calculated based on the number of severe harm/death incidents as a proportion of the total number of PSIs reported during the period. </w:t>
      </w:r>
    </w:p>
    <w:p w14:paraId="6DDE6EE9" w14:textId="77777777" w:rsidR="002E66BF" w:rsidRPr="002E66BF" w:rsidRDefault="002E66BF" w:rsidP="002E66BF">
      <w:pPr>
        <w:autoSpaceDE w:val="0"/>
        <w:autoSpaceDN w:val="0"/>
        <w:adjustRightInd w:val="0"/>
        <w:spacing w:after="0" w:line="360" w:lineRule="auto"/>
        <w:ind w:left="0"/>
        <w:jc w:val="both"/>
        <w:rPr>
          <w:rFonts w:eastAsia="Calibri"/>
          <w:color w:val="000000"/>
          <w:sz w:val="22"/>
        </w:rPr>
      </w:pPr>
    </w:p>
    <w:tbl>
      <w:tblPr>
        <w:tblStyle w:val="TableGrid6"/>
        <w:tblW w:w="5000" w:type="pct"/>
        <w:tblLook w:val="04A0" w:firstRow="1" w:lastRow="0" w:firstColumn="1" w:lastColumn="0" w:noHBand="0" w:noVBand="1"/>
      </w:tblPr>
      <w:tblGrid>
        <w:gridCol w:w="3384"/>
        <w:gridCol w:w="1648"/>
        <w:gridCol w:w="2450"/>
        <w:gridCol w:w="2577"/>
      </w:tblGrid>
      <w:tr w:rsidR="002E66BF" w:rsidRPr="002E66BF" w14:paraId="258C6A57" w14:textId="77777777" w:rsidTr="002A6BE9">
        <w:trPr>
          <w:trHeight w:val="428"/>
        </w:trPr>
        <w:tc>
          <w:tcPr>
            <w:tcW w:w="1682" w:type="pct"/>
            <w:tcBorders>
              <w:top w:val="nil"/>
              <w:left w:val="nil"/>
              <w:bottom w:val="nil"/>
            </w:tcBorders>
            <w:shd w:val="clear" w:color="auto" w:fill="auto"/>
            <w:vAlign w:val="center"/>
          </w:tcPr>
          <w:p w14:paraId="0951C534" w14:textId="77777777" w:rsidR="002E66BF" w:rsidRPr="002E66BF" w:rsidRDefault="002E66BF" w:rsidP="002E66BF">
            <w:pPr>
              <w:autoSpaceDE w:val="0"/>
              <w:autoSpaceDN w:val="0"/>
              <w:adjustRightInd w:val="0"/>
              <w:spacing w:after="0" w:line="360" w:lineRule="auto"/>
              <w:ind w:left="0"/>
              <w:jc w:val="both"/>
              <w:rPr>
                <w:rFonts w:eastAsia="Calibri"/>
                <w:b/>
                <w:color w:val="000000"/>
                <w:sz w:val="22"/>
              </w:rPr>
            </w:pPr>
          </w:p>
        </w:tc>
        <w:tc>
          <w:tcPr>
            <w:tcW w:w="3318" w:type="pct"/>
            <w:gridSpan w:val="3"/>
            <w:shd w:val="clear" w:color="auto" w:fill="005EB8"/>
            <w:vAlign w:val="center"/>
          </w:tcPr>
          <w:p w14:paraId="21070661" w14:textId="77777777" w:rsidR="002E66BF" w:rsidRPr="002E66BF" w:rsidRDefault="002E66BF" w:rsidP="002E66BF">
            <w:pPr>
              <w:autoSpaceDE w:val="0"/>
              <w:autoSpaceDN w:val="0"/>
              <w:adjustRightInd w:val="0"/>
              <w:spacing w:after="0" w:line="360" w:lineRule="auto"/>
              <w:ind w:left="0"/>
              <w:jc w:val="both"/>
              <w:rPr>
                <w:rFonts w:eastAsia="Calibri"/>
                <w:b/>
                <w:color w:val="FFFFFF"/>
                <w:sz w:val="22"/>
              </w:rPr>
            </w:pPr>
            <w:r w:rsidRPr="002E66BF">
              <w:rPr>
                <w:rFonts w:eastAsia="Calibri"/>
                <w:b/>
                <w:color w:val="FFFFFF"/>
                <w:sz w:val="22"/>
              </w:rPr>
              <w:t>Reporting Period</w:t>
            </w:r>
          </w:p>
        </w:tc>
      </w:tr>
      <w:tr w:rsidR="002E66BF" w:rsidRPr="002E66BF" w14:paraId="541BD5E4" w14:textId="77777777" w:rsidTr="002A6BE9">
        <w:trPr>
          <w:trHeight w:val="428"/>
        </w:trPr>
        <w:tc>
          <w:tcPr>
            <w:tcW w:w="1682" w:type="pct"/>
            <w:tcBorders>
              <w:top w:val="nil"/>
              <w:left w:val="nil"/>
            </w:tcBorders>
            <w:shd w:val="clear" w:color="auto" w:fill="auto"/>
            <w:vAlign w:val="center"/>
          </w:tcPr>
          <w:p w14:paraId="16D860CD" w14:textId="77777777" w:rsidR="002E66BF" w:rsidRPr="002E66BF" w:rsidRDefault="002E66BF" w:rsidP="002E66BF">
            <w:pPr>
              <w:autoSpaceDE w:val="0"/>
              <w:autoSpaceDN w:val="0"/>
              <w:adjustRightInd w:val="0"/>
              <w:spacing w:after="0" w:line="360" w:lineRule="auto"/>
              <w:ind w:left="0"/>
              <w:jc w:val="both"/>
              <w:rPr>
                <w:rFonts w:eastAsia="Calibri"/>
                <w:b/>
                <w:color w:val="000000"/>
                <w:sz w:val="22"/>
              </w:rPr>
            </w:pPr>
          </w:p>
        </w:tc>
        <w:tc>
          <w:tcPr>
            <w:tcW w:w="819" w:type="pct"/>
            <w:shd w:val="clear" w:color="auto" w:fill="005EB8"/>
            <w:vAlign w:val="center"/>
          </w:tcPr>
          <w:p w14:paraId="0606601C" w14:textId="77777777" w:rsidR="002E66BF" w:rsidRPr="002E66BF" w:rsidRDefault="002E66BF" w:rsidP="002E66BF">
            <w:pPr>
              <w:autoSpaceDE w:val="0"/>
              <w:autoSpaceDN w:val="0"/>
              <w:adjustRightInd w:val="0"/>
              <w:spacing w:after="0" w:line="360" w:lineRule="auto"/>
              <w:ind w:left="0"/>
              <w:jc w:val="both"/>
              <w:rPr>
                <w:rFonts w:eastAsia="Calibri"/>
                <w:b/>
                <w:color w:val="FFFFFF"/>
                <w:sz w:val="22"/>
              </w:rPr>
            </w:pPr>
            <w:r w:rsidRPr="002E66BF">
              <w:rPr>
                <w:rFonts w:eastAsia="Calibri"/>
                <w:b/>
                <w:color w:val="FFFFFF"/>
                <w:sz w:val="22"/>
              </w:rPr>
              <w:t>2020/21</w:t>
            </w:r>
          </w:p>
        </w:tc>
        <w:tc>
          <w:tcPr>
            <w:tcW w:w="1218" w:type="pct"/>
            <w:shd w:val="clear" w:color="auto" w:fill="005EB8"/>
            <w:vAlign w:val="center"/>
          </w:tcPr>
          <w:p w14:paraId="3DA1B829" w14:textId="77777777" w:rsidR="002E66BF" w:rsidRPr="002E66BF" w:rsidRDefault="002E66BF" w:rsidP="002E66BF">
            <w:pPr>
              <w:autoSpaceDE w:val="0"/>
              <w:autoSpaceDN w:val="0"/>
              <w:adjustRightInd w:val="0"/>
              <w:spacing w:after="0" w:line="360" w:lineRule="auto"/>
              <w:ind w:left="0"/>
              <w:jc w:val="both"/>
              <w:rPr>
                <w:rFonts w:eastAsia="Calibri"/>
                <w:b/>
                <w:color w:val="FFFFFF"/>
                <w:sz w:val="22"/>
              </w:rPr>
            </w:pPr>
            <w:r w:rsidRPr="002E66BF">
              <w:rPr>
                <w:rFonts w:eastAsia="Calibri"/>
                <w:b/>
                <w:color w:val="FFFFFF"/>
                <w:sz w:val="22"/>
              </w:rPr>
              <w:t xml:space="preserve">2021/22  </w:t>
            </w:r>
          </w:p>
        </w:tc>
        <w:tc>
          <w:tcPr>
            <w:tcW w:w="1281" w:type="pct"/>
            <w:shd w:val="clear" w:color="auto" w:fill="005EB8"/>
            <w:vAlign w:val="center"/>
          </w:tcPr>
          <w:p w14:paraId="0022DA42" w14:textId="77777777" w:rsidR="002E66BF" w:rsidRPr="002E66BF" w:rsidRDefault="002E66BF" w:rsidP="002E66BF">
            <w:pPr>
              <w:autoSpaceDE w:val="0"/>
              <w:autoSpaceDN w:val="0"/>
              <w:adjustRightInd w:val="0"/>
              <w:spacing w:after="0" w:line="360" w:lineRule="auto"/>
              <w:ind w:left="0"/>
              <w:jc w:val="both"/>
              <w:rPr>
                <w:rFonts w:eastAsia="Calibri"/>
                <w:b/>
                <w:color w:val="FFFFFF"/>
                <w:sz w:val="22"/>
              </w:rPr>
            </w:pPr>
            <w:r w:rsidRPr="002E66BF">
              <w:rPr>
                <w:rFonts w:eastAsia="Calibri"/>
                <w:b/>
                <w:color w:val="FFFFFF"/>
                <w:sz w:val="22"/>
              </w:rPr>
              <w:t>2022/23</w:t>
            </w:r>
          </w:p>
        </w:tc>
      </w:tr>
      <w:tr w:rsidR="002E66BF" w:rsidRPr="002E66BF" w14:paraId="6F6FEE89" w14:textId="77777777" w:rsidTr="002A6BE9">
        <w:trPr>
          <w:trHeight w:val="428"/>
        </w:trPr>
        <w:tc>
          <w:tcPr>
            <w:tcW w:w="1682" w:type="pct"/>
            <w:vAlign w:val="center"/>
          </w:tcPr>
          <w:p w14:paraId="4AE96358" w14:textId="77777777" w:rsidR="002E66BF" w:rsidRPr="002E66BF" w:rsidRDefault="002E66BF" w:rsidP="002E66BF">
            <w:pPr>
              <w:autoSpaceDE w:val="0"/>
              <w:autoSpaceDN w:val="0"/>
              <w:adjustRightInd w:val="0"/>
              <w:spacing w:after="0" w:line="360" w:lineRule="auto"/>
              <w:ind w:left="0"/>
              <w:jc w:val="both"/>
              <w:rPr>
                <w:rFonts w:eastAsia="Calibri"/>
                <w:color w:val="000000"/>
                <w:sz w:val="22"/>
              </w:rPr>
            </w:pPr>
            <w:r w:rsidRPr="002E66BF">
              <w:rPr>
                <w:rFonts w:eastAsia="Calibri"/>
                <w:color w:val="000000"/>
                <w:sz w:val="22"/>
              </w:rPr>
              <w:t>Moorfields (trust local record)</w:t>
            </w:r>
          </w:p>
        </w:tc>
        <w:tc>
          <w:tcPr>
            <w:tcW w:w="819" w:type="pct"/>
            <w:vAlign w:val="center"/>
          </w:tcPr>
          <w:p w14:paraId="7695152F" w14:textId="77777777" w:rsidR="002E66BF" w:rsidRPr="002E66BF" w:rsidRDefault="002E66BF" w:rsidP="002E66BF">
            <w:pPr>
              <w:autoSpaceDE w:val="0"/>
              <w:autoSpaceDN w:val="0"/>
              <w:adjustRightInd w:val="0"/>
              <w:spacing w:after="0" w:line="360" w:lineRule="auto"/>
              <w:ind w:left="0"/>
              <w:jc w:val="both"/>
              <w:rPr>
                <w:rFonts w:eastAsia="Calibri"/>
                <w:color w:val="000000"/>
                <w:sz w:val="22"/>
              </w:rPr>
            </w:pPr>
            <w:r w:rsidRPr="002E66BF">
              <w:rPr>
                <w:rFonts w:eastAsia="Calibri"/>
                <w:sz w:val="22"/>
              </w:rPr>
              <w:t>0.34%</w:t>
            </w:r>
          </w:p>
        </w:tc>
        <w:tc>
          <w:tcPr>
            <w:tcW w:w="1218" w:type="pct"/>
            <w:vAlign w:val="center"/>
          </w:tcPr>
          <w:p w14:paraId="505AB3B2" w14:textId="77777777" w:rsidR="002E66BF" w:rsidRPr="002E66BF" w:rsidRDefault="002E66BF" w:rsidP="002E66BF">
            <w:pPr>
              <w:autoSpaceDE w:val="0"/>
              <w:autoSpaceDN w:val="0"/>
              <w:adjustRightInd w:val="0"/>
              <w:spacing w:after="0" w:line="360" w:lineRule="auto"/>
              <w:ind w:left="0"/>
              <w:jc w:val="both"/>
              <w:rPr>
                <w:rFonts w:eastAsia="Calibri"/>
                <w:color w:val="000000"/>
                <w:sz w:val="22"/>
              </w:rPr>
            </w:pPr>
            <w:r w:rsidRPr="002E66BF">
              <w:rPr>
                <w:rFonts w:eastAsia="Calibri"/>
                <w:sz w:val="22"/>
              </w:rPr>
              <w:t>0.19%</w:t>
            </w:r>
          </w:p>
        </w:tc>
        <w:tc>
          <w:tcPr>
            <w:tcW w:w="1281" w:type="pct"/>
            <w:shd w:val="clear" w:color="auto" w:fill="auto"/>
            <w:vAlign w:val="center"/>
          </w:tcPr>
          <w:p w14:paraId="42AC84D0" w14:textId="53570BB9" w:rsidR="002E66BF" w:rsidRPr="002E66BF" w:rsidRDefault="002E66BF" w:rsidP="002E66BF">
            <w:pPr>
              <w:autoSpaceDE w:val="0"/>
              <w:autoSpaceDN w:val="0"/>
              <w:adjustRightInd w:val="0"/>
              <w:spacing w:after="0" w:line="360" w:lineRule="auto"/>
              <w:ind w:left="0"/>
              <w:rPr>
                <w:rFonts w:eastAsia="Calibri"/>
                <w:sz w:val="22"/>
              </w:rPr>
            </w:pPr>
            <w:r w:rsidRPr="002E66BF">
              <w:rPr>
                <w:rFonts w:eastAsia="Calibri"/>
                <w:sz w:val="22"/>
              </w:rPr>
              <w:t>0.3</w:t>
            </w:r>
            <w:r w:rsidR="00F80A76">
              <w:rPr>
                <w:rFonts w:eastAsia="Calibri"/>
                <w:sz w:val="22"/>
              </w:rPr>
              <w:t>1</w:t>
            </w:r>
            <w:r w:rsidRPr="002E66BF">
              <w:rPr>
                <w:rFonts w:eastAsia="Calibri"/>
                <w:sz w:val="22"/>
              </w:rPr>
              <w:t>%</w:t>
            </w:r>
          </w:p>
        </w:tc>
      </w:tr>
      <w:tr w:rsidR="002E66BF" w:rsidRPr="002E66BF" w14:paraId="6F8FE820" w14:textId="77777777" w:rsidTr="002A6BE9">
        <w:trPr>
          <w:trHeight w:val="428"/>
        </w:trPr>
        <w:tc>
          <w:tcPr>
            <w:tcW w:w="1682" w:type="pct"/>
            <w:vAlign w:val="center"/>
          </w:tcPr>
          <w:p w14:paraId="341EE8D8" w14:textId="77777777" w:rsidR="002E66BF" w:rsidRPr="002E66BF" w:rsidRDefault="002E66BF" w:rsidP="002E66BF">
            <w:pPr>
              <w:autoSpaceDE w:val="0"/>
              <w:autoSpaceDN w:val="0"/>
              <w:adjustRightInd w:val="0"/>
              <w:spacing w:after="0" w:line="360" w:lineRule="auto"/>
              <w:ind w:left="0"/>
              <w:jc w:val="both"/>
              <w:rPr>
                <w:rFonts w:eastAsia="Calibri"/>
                <w:color w:val="000000"/>
                <w:sz w:val="22"/>
              </w:rPr>
            </w:pPr>
            <w:r w:rsidRPr="002E66BF">
              <w:rPr>
                <w:rFonts w:eastAsia="Calibri"/>
                <w:color w:val="000000"/>
                <w:sz w:val="22"/>
              </w:rPr>
              <w:t>Moorfields (NHS Digital)</w:t>
            </w:r>
          </w:p>
        </w:tc>
        <w:tc>
          <w:tcPr>
            <w:tcW w:w="819" w:type="pct"/>
            <w:vAlign w:val="center"/>
          </w:tcPr>
          <w:p w14:paraId="20D76FAD" w14:textId="77777777" w:rsidR="002E66BF" w:rsidRPr="002E66BF" w:rsidRDefault="002E66BF" w:rsidP="002E66BF">
            <w:pPr>
              <w:autoSpaceDE w:val="0"/>
              <w:autoSpaceDN w:val="0"/>
              <w:adjustRightInd w:val="0"/>
              <w:spacing w:after="0" w:line="360" w:lineRule="auto"/>
              <w:ind w:left="0"/>
              <w:jc w:val="both"/>
              <w:rPr>
                <w:rFonts w:eastAsia="Calibri"/>
                <w:color w:val="000000"/>
                <w:sz w:val="22"/>
              </w:rPr>
            </w:pPr>
            <w:r w:rsidRPr="002E66BF">
              <w:rPr>
                <w:rFonts w:eastAsia="Calibri"/>
                <w:color w:val="000000"/>
                <w:sz w:val="22"/>
              </w:rPr>
              <w:t>0.39%</w:t>
            </w:r>
          </w:p>
        </w:tc>
        <w:tc>
          <w:tcPr>
            <w:tcW w:w="1218" w:type="pct"/>
          </w:tcPr>
          <w:p w14:paraId="03E40516" w14:textId="77777777" w:rsidR="002E66BF" w:rsidRPr="002E66BF" w:rsidRDefault="002E66BF" w:rsidP="002E66BF">
            <w:pPr>
              <w:autoSpaceDE w:val="0"/>
              <w:autoSpaceDN w:val="0"/>
              <w:adjustRightInd w:val="0"/>
              <w:spacing w:after="0" w:line="360" w:lineRule="auto"/>
              <w:ind w:left="0"/>
              <w:jc w:val="both"/>
              <w:rPr>
                <w:rFonts w:eastAsia="Calibri"/>
                <w:color w:val="000000"/>
                <w:sz w:val="22"/>
              </w:rPr>
            </w:pPr>
            <w:r w:rsidRPr="002E66BF">
              <w:rPr>
                <w:rFonts w:eastAsia="Calibri"/>
                <w:sz w:val="22"/>
              </w:rPr>
              <w:t>****Data not available</w:t>
            </w:r>
          </w:p>
        </w:tc>
        <w:tc>
          <w:tcPr>
            <w:tcW w:w="1281" w:type="pct"/>
            <w:shd w:val="clear" w:color="auto" w:fill="auto"/>
          </w:tcPr>
          <w:p w14:paraId="5DA3CA2C" w14:textId="77777777" w:rsidR="002E66BF" w:rsidRPr="002E66BF" w:rsidRDefault="002E66BF" w:rsidP="002E66BF">
            <w:pPr>
              <w:autoSpaceDE w:val="0"/>
              <w:autoSpaceDN w:val="0"/>
              <w:adjustRightInd w:val="0"/>
              <w:spacing w:after="0" w:line="360" w:lineRule="auto"/>
              <w:ind w:left="0"/>
              <w:jc w:val="both"/>
              <w:rPr>
                <w:rFonts w:eastAsia="Calibri"/>
                <w:color w:val="000000"/>
                <w:sz w:val="22"/>
              </w:rPr>
            </w:pPr>
            <w:r w:rsidRPr="002E66BF">
              <w:rPr>
                <w:rFonts w:eastAsia="Calibri"/>
                <w:sz w:val="22"/>
              </w:rPr>
              <w:t>****Data not available</w:t>
            </w:r>
          </w:p>
        </w:tc>
      </w:tr>
      <w:tr w:rsidR="002E66BF" w:rsidRPr="002E66BF" w14:paraId="674FA816" w14:textId="77777777" w:rsidTr="002A6BE9">
        <w:trPr>
          <w:trHeight w:val="428"/>
        </w:trPr>
        <w:tc>
          <w:tcPr>
            <w:tcW w:w="1682" w:type="pct"/>
            <w:vAlign w:val="center"/>
          </w:tcPr>
          <w:p w14:paraId="7EC91446" w14:textId="77777777" w:rsidR="002E66BF" w:rsidRPr="002E66BF" w:rsidRDefault="002E66BF" w:rsidP="002E66BF">
            <w:pPr>
              <w:autoSpaceDE w:val="0"/>
              <w:autoSpaceDN w:val="0"/>
              <w:adjustRightInd w:val="0"/>
              <w:spacing w:after="0" w:line="360" w:lineRule="auto"/>
              <w:ind w:left="0"/>
              <w:jc w:val="both"/>
              <w:rPr>
                <w:rFonts w:eastAsia="Calibri"/>
                <w:color w:val="000000"/>
                <w:sz w:val="22"/>
              </w:rPr>
            </w:pPr>
            <w:r w:rsidRPr="002E66BF">
              <w:rPr>
                <w:rFonts w:eastAsia="Calibri"/>
                <w:color w:val="000000"/>
                <w:sz w:val="22"/>
              </w:rPr>
              <w:t>National average*</w:t>
            </w:r>
          </w:p>
        </w:tc>
        <w:tc>
          <w:tcPr>
            <w:tcW w:w="819" w:type="pct"/>
            <w:vAlign w:val="center"/>
          </w:tcPr>
          <w:p w14:paraId="031BBCFE" w14:textId="77777777" w:rsidR="002E66BF" w:rsidRPr="002E66BF" w:rsidRDefault="002E66BF" w:rsidP="002E66BF">
            <w:pPr>
              <w:autoSpaceDE w:val="0"/>
              <w:autoSpaceDN w:val="0"/>
              <w:adjustRightInd w:val="0"/>
              <w:spacing w:after="0" w:line="360" w:lineRule="auto"/>
              <w:ind w:left="0"/>
              <w:jc w:val="both"/>
              <w:rPr>
                <w:rFonts w:eastAsia="Calibri"/>
                <w:color w:val="000000"/>
                <w:sz w:val="22"/>
              </w:rPr>
            </w:pPr>
            <w:r w:rsidRPr="002E66BF">
              <w:rPr>
                <w:rFonts w:eastAsia="Calibri"/>
                <w:color w:val="000000"/>
                <w:sz w:val="22"/>
              </w:rPr>
              <w:t>0.25%</w:t>
            </w:r>
          </w:p>
        </w:tc>
        <w:tc>
          <w:tcPr>
            <w:tcW w:w="1218" w:type="pct"/>
          </w:tcPr>
          <w:p w14:paraId="5A2DFD9E" w14:textId="77777777" w:rsidR="002E66BF" w:rsidRPr="002E66BF" w:rsidRDefault="002E66BF" w:rsidP="002E66BF">
            <w:pPr>
              <w:autoSpaceDE w:val="0"/>
              <w:autoSpaceDN w:val="0"/>
              <w:adjustRightInd w:val="0"/>
              <w:spacing w:after="0" w:line="360" w:lineRule="auto"/>
              <w:ind w:left="0"/>
              <w:jc w:val="both"/>
              <w:rPr>
                <w:rFonts w:eastAsia="Calibri"/>
                <w:color w:val="000000"/>
                <w:sz w:val="22"/>
              </w:rPr>
            </w:pPr>
            <w:r w:rsidRPr="002E66BF">
              <w:rPr>
                <w:rFonts w:eastAsia="Calibri"/>
                <w:sz w:val="22"/>
              </w:rPr>
              <w:t>****Data not available</w:t>
            </w:r>
          </w:p>
        </w:tc>
        <w:tc>
          <w:tcPr>
            <w:tcW w:w="1281" w:type="pct"/>
            <w:shd w:val="clear" w:color="auto" w:fill="auto"/>
          </w:tcPr>
          <w:p w14:paraId="316769B9" w14:textId="77777777" w:rsidR="002E66BF" w:rsidRPr="002E66BF" w:rsidRDefault="002E66BF" w:rsidP="002E66BF">
            <w:pPr>
              <w:autoSpaceDE w:val="0"/>
              <w:autoSpaceDN w:val="0"/>
              <w:adjustRightInd w:val="0"/>
              <w:spacing w:after="0" w:line="360" w:lineRule="auto"/>
              <w:ind w:left="0"/>
              <w:jc w:val="both"/>
              <w:rPr>
                <w:rFonts w:eastAsia="Calibri"/>
                <w:color w:val="000000"/>
                <w:sz w:val="22"/>
              </w:rPr>
            </w:pPr>
            <w:r w:rsidRPr="002E66BF">
              <w:rPr>
                <w:rFonts w:eastAsia="Calibri"/>
                <w:sz w:val="22"/>
              </w:rPr>
              <w:t>****Data not available</w:t>
            </w:r>
          </w:p>
        </w:tc>
      </w:tr>
      <w:tr w:rsidR="002E66BF" w:rsidRPr="002E66BF" w14:paraId="74647D0A" w14:textId="77777777" w:rsidTr="002A6BE9">
        <w:trPr>
          <w:trHeight w:val="428"/>
        </w:trPr>
        <w:tc>
          <w:tcPr>
            <w:tcW w:w="1682" w:type="pct"/>
            <w:vAlign w:val="center"/>
          </w:tcPr>
          <w:p w14:paraId="75F03193" w14:textId="77777777" w:rsidR="002E66BF" w:rsidRPr="002E66BF" w:rsidRDefault="002E66BF" w:rsidP="002E66BF">
            <w:pPr>
              <w:autoSpaceDE w:val="0"/>
              <w:autoSpaceDN w:val="0"/>
              <w:adjustRightInd w:val="0"/>
              <w:spacing w:after="0" w:line="360" w:lineRule="auto"/>
              <w:ind w:left="0"/>
              <w:jc w:val="both"/>
              <w:rPr>
                <w:rFonts w:eastAsia="Calibri"/>
                <w:color w:val="000000"/>
                <w:sz w:val="22"/>
              </w:rPr>
            </w:pPr>
            <w:r w:rsidRPr="002E66BF">
              <w:rPr>
                <w:rFonts w:eastAsia="Calibri"/>
                <w:color w:val="000000"/>
                <w:sz w:val="22"/>
              </w:rPr>
              <w:t>Lowest performing trust**</w:t>
            </w:r>
          </w:p>
        </w:tc>
        <w:tc>
          <w:tcPr>
            <w:tcW w:w="819" w:type="pct"/>
            <w:vAlign w:val="center"/>
          </w:tcPr>
          <w:p w14:paraId="1AAACF96" w14:textId="77777777" w:rsidR="002E66BF" w:rsidRPr="002E66BF" w:rsidRDefault="002E66BF" w:rsidP="002E66BF">
            <w:pPr>
              <w:autoSpaceDE w:val="0"/>
              <w:autoSpaceDN w:val="0"/>
              <w:adjustRightInd w:val="0"/>
              <w:spacing w:after="0" w:line="360" w:lineRule="auto"/>
              <w:ind w:left="0"/>
              <w:jc w:val="both"/>
              <w:rPr>
                <w:rFonts w:eastAsia="Calibri"/>
                <w:color w:val="000000"/>
                <w:sz w:val="22"/>
              </w:rPr>
            </w:pPr>
            <w:r w:rsidRPr="002E66BF">
              <w:rPr>
                <w:rFonts w:eastAsia="Calibri"/>
                <w:color w:val="000000"/>
                <w:sz w:val="22"/>
              </w:rPr>
              <w:t>1.95%</w:t>
            </w:r>
          </w:p>
        </w:tc>
        <w:tc>
          <w:tcPr>
            <w:tcW w:w="1218" w:type="pct"/>
            <w:vAlign w:val="center"/>
          </w:tcPr>
          <w:p w14:paraId="25EA78A6" w14:textId="77777777" w:rsidR="002E66BF" w:rsidRPr="002E66BF" w:rsidRDefault="002E66BF" w:rsidP="002E66BF">
            <w:pPr>
              <w:autoSpaceDE w:val="0"/>
              <w:autoSpaceDN w:val="0"/>
              <w:adjustRightInd w:val="0"/>
              <w:spacing w:after="0" w:line="360" w:lineRule="auto"/>
              <w:ind w:left="0"/>
              <w:jc w:val="both"/>
              <w:rPr>
                <w:rFonts w:eastAsia="Calibri"/>
                <w:color w:val="000000"/>
                <w:sz w:val="22"/>
              </w:rPr>
            </w:pPr>
            <w:r w:rsidRPr="002E66BF">
              <w:rPr>
                <w:rFonts w:eastAsia="Calibri"/>
                <w:color w:val="000000"/>
                <w:sz w:val="22"/>
              </w:rPr>
              <w:t>***1.95%%</w:t>
            </w:r>
          </w:p>
        </w:tc>
        <w:tc>
          <w:tcPr>
            <w:tcW w:w="1281" w:type="pct"/>
            <w:shd w:val="clear" w:color="auto" w:fill="auto"/>
            <w:vAlign w:val="center"/>
          </w:tcPr>
          <w:p w14:paraId="2F2332E6" w14:textId="77777777" w:rsidR="002E66BF" w:rsidRPr="002E66BF" w:rsidRDefault="002E66BF" w:rsidP="002E66BF">
            <w:pPr>
              <w:autoSpaceDE w:val="0"/>
              <w:autoSpaceDN w:val="0"/>
              <w:adjustRightInd w:val="0"/>
              <w:spacing w:after="0" w:line="360" w:lineRule="auto"/>
              <w:ind w:left="0"/>
              <w:jc w:val="both"/>
              <w:rPr>
                <w:rFonts w:eastAsia="Calibri"/>
                <w:color w:val="000000"/>
                <w:sz w:val="22"/>
              </w:rPr>
            </w:pPr>
            <w:r w:rsidRPr="002E66BF">
              <w:rPr>
                <w:rFonts w:eastAsia="Calibri"/>
                <w:color w:val="000000"/>
                <w:sz w:val="22"/>
              </w:rPr>
              <w:t>***1.95%%</w:t>
            </w:r>
          </w:p>
        </w:tc>
      </w:tr>
      <w:tr w:rsidR="002E66BF" w:rsidRPr="002E66BF" w14:paraId="2575DD32" w14:textId="77777777" w:rsidTr="002A6BE9">
        <w:trPr>
          <w:trHeight w:val="452"/>
        </w:trPr>
        <w:tc>
          <w:tcPr>
            <w:tcW w:w="1682" w:type="pct"/>
            <w:vAlign w:val="center"/>
          </w:tcPr>
          <w:p w14:paraId="4E1DE084" w14:textId="77777777" w:rsidR="002E66BF" w:rsidRPr="002E66BF" w:rsidRDefault="002E66BF" w:rsidP="002E66BF">
            <w:pPr>
              <w:autoSpaceDE w:val="0"/>
              <w:autoSpaceDN w:val="0"/>
              <w:adjustRightInd w:val="0"/>
              <w:spacing w:after="0" w:line="360" w:lineRule="auto"/>
              <w:ind w:left="0"/>
              <w:jc w:val="both"/>
              <w:rPr>
                <w:rFonts w:eastAsia="Calibri"/>
                <w:color w:val="000000"/>
                <w:sz w:val="22"/>
              </w:rPr>
            </w:pPr>
            <w:r w:rsidRPr="002E66BF">
              <w:rPr>
                <w:rFonts w:eastAsia="Calibri"/>
                <w:color w:val="000000"/>
                <w:sz w:val="22"/>
              </w:rPr>
              <w:t>Highest performing trust**</w:t>
            </w:r>
          </w:p>
        </w:tc>
        <w:tc>
          <w:tcPr>
            <w:tcW w:w="819" w:type="pct"/>
            <w:vAlign w:val="center"/>
          </w:tcPr>
          <w:p w14:paraId="6B3B19C4" w14:textId="77777777" w:rsidR="002E66BF" w:rsidRPr="002E66BF" w:rsidRDefault="002E66BF" w:rsidP="002E66BF">
            <w:pPr>
              <w:autoSpaceDE w:val="0"/>
              <w:autoSpaceDN w:val="0"/>
              <w:adjustRightInd w:val="0"/>
              <w:spacing w:after="0" w:line="360" w:lineRule="auto"/>
              <w:ind w:left="0"/>
              <w:jc w:val="both"/>
              <w:rPr>
                <w:rFonts w:eastAsia="Calibri"/>
                <w:color w:val="000000"/>
                <w:sz w:val="22"/>
              </w:rPr>
            </w:pPr>
            <w:r w:rsidRPr="002E66BF">
              <w:rPr>
                <w:rFonts w:eastAsia="Calibri"/>
                <w:color w:val="000000"/>
                <w:sz w:val="22"/>
              </w:rPr>
              <w:t>0%</w:t>
            </w:r>
          </w:p>
        </w:tc>
        <w:tc>
          <w:tcPr>
            <w:tcW w:w="1218" w:type="pct"/>
            <w:vAlign w:val="center"/>
          </w:tcPr>
          <w:p w14:paraId="55587108" w14:textId="77777777" w:rsidR="002E66BF" w:rsidRPr="002E66BF" w:rsidRDefault="002E66BF" w:rsidP="002E66BF">
            <w:pPr>
              <w:autoSpaceDE w:val="0"/>
              <w:autoSpaceDN w:val="0"/>
              <w:adjustRightInd w:val="0"/>
              <w:spacing w:after="0" w:line="360" w:lineRule="auto"/>
              <w:ind w:left="0"/>
              <w:jc w:val="both"/>
              <w:rPr>
                <w:rFonts w:eastAsia="Calibri"/>
                <w:color w:val="000000"/>
                <w:sz w:val="22"/>
              </w:rPr>
            </w:pPr>
            <w:r w:rsidRPr="002E66BF">
              <w:rPr>
                <w:rFonts w:eastAsia="Calibri"/>
                <w:color w:val="000000"/>
                <w:sz w:val="22"/>
              </w:rPr>
              <w:t>***0%</w:t>
            </w:r>
          </w:p>
        </w:tc>
        <w:tc>
          <w:tcPr>
            <w:tcW w:w="1281" w:type="pct"/>
            <w:shd w:val="clear" w:color="auto" w:fill="auto"/>
            <w:vAlign w:val="center"/>
          </w:tcPr>
          <w:p w14:paraId="3CF5316C" w14:textId="77777777" w:rsidR="002E66BF" w:rsidRPr="002E66BF" w:rsidRDefault="002E66BF" w:rsidP="002E66BF">
            <w:pPr>
              <w:autoSpaceDE w:val="0"/>
              <w:autoSpaceDN w:val="0"/>
              <w:adjustRightInd w:val="0"/>
              <w:spacing w:after="0" w:line="360" w:lineRule="auto"/>
              <w:ind w:left="0"/>
              <w:jc w:val="both"/>
              <w:rPr>
                <w:rFonts w:eastAsia="Calibri"/>
                <w:color w:val="000000"/>
                <w:sz w:val="22"/>
              </w:rPr>
            </w:pPr>
            <w:r w:rsidRPr="002E66BF">
              <w:rPr>
                <w:rFonts w:eastAsia="Calibri"/>
                <w:color w:val="000000"/>
                <w:sz w:val="22"/>
              </w:rPr>
              <w:t>***0%</w:t>
            </w:r>
          </w:p>
        </w:tc>
      </w:tr>
    </w:tbl>
    <w:p w14:paraId="35B37C4A" w14:textId="77777777" w:rsidR="002E66BF" w:rsidRPr="002E66BF" w:rsidRDefault="002E66BF" w:rsidP="002E66BF">
      <w:pPr>
        <w:autoSpaceDE w:val="0"/>
        <w:autoSpaceDN w:val="0"/>
        <w:adjustRightInd w:val="0"/>
        <w:spacing w:after="0" w:line="360" w:lineRule="auto"/>
        <w:ind w:left="0"/>
        <w:jc w:val="both"/>
        <w:rPr>
          <w:rFonts w:eastAsia="Calibri"/>
          <w:color w:val="000000"/>
          <w:sz w:val="22"/>
        </w:rPr>
      </w:pPr>
      <w:r w:rsidRPr="002E66BF">
        <w:rPr>
          <w:rFonts w:eastAsia="Calibri"/>
          <w:color w:val="000000"/>
          <w:sz w:val="22"/>
        </w:rPr>
        <w:t>*</w:t>
      </w:r>
      <w:bookmarkStart w:id="28" w:name="_Int_nwniiA2n"/>
      <w:r w:rsidRPr="002E66BF">
        <w:rPr>
          <w:rFonts w:eastAsia="Calibri"/>
          <w:color w:val="000000"/>
          <w:sz w:val="22"/>
        </w:rPr>
        <w:t>based</w:t>
      </w:r>
      <w:bookmarkEnd w:id="28"/>
      <w:r w:rsidRPr="002E66BF">
        <w:rPr>
          <w:rFonts w:eastAsia="Calibri"/>
          <w:color w:val="000000"/>
          <w:sz w:val="22"/>
        </w:rPr>
        <w:t xml:space="preserve"> on the average of ‘Acute Specialist trusts’ (NHS Digital data)</w:t>
      </w:r>
    </w:p>
    <w:p w14:paraId="41B3F468" w14:textId="77777777" w:rsidR="002E66BF" w:rsidRPr="002E66BF" w:rsidRDefault="002E66BF" w:rsidP="002E66BF">
      <w:pPr>
        <w:autoSpaceDE w:val="0"/>
        <w:autoSpaceDN w:val="0"/>
        <w:adjustRightInd w:val="0"/>
        <w:spacing w:after="0" w:line="360" w:lineRule="auto"/>
        <w:ind w:left="0"/>
        <w:jc w:val="both"/>
        <w:rPr>
          <w:rFonts w:eastAsia="Calibri"/>
          <w:color w:val="000000"/>
          <w:sz w:val="22"/>
        </w:rPr>
      </w:pPr>
      <w:r w:rsidRPr="002E66BF">
        <w:rPr>
          <w:rFonts w:eastAsia="Calibri"/>
          <w:color w:val="000000"/>
          <w:sz w:val="22"/>
        </w:rPr>
        <w:t>**figures available on NHS Digital</w:t>
      </w:r>
    </w:p>
    <w:p w14:paraId="2FB4053C" w14:textId="77777777" w:rsidR="002E66BF" w:rsidRPr="002E66BF" w:rsidRDefault="002E66BF" w:rsidP="002E66BF">
      <w:pPr>
        <w:autoSpaceDE w:val="0"/>
        <w:autoSpaceDN w:val="0"/>
        <w:adjustRightInd w:val="0"/>
        <w:spacing w:after="0" w:line="360" w:lineRule="auto"/>
        <w:ind w:left="0"/>
        <w:jc w:val="both"/>
        <w:rPr>
          <w:rFonts w:eastAsia="Arial"/>
          <w:color w:val="212B32"/>
          <w:sz w:val="22"/>
        </w:rPr>
      </w:pPr>
      <w:r w:rsidRPr="002E66BF">
        <w:rPr>
          <w:rFonts w:eastAsia="Calibri"/>
          <w:color w:val="000000"/>
          <w:sz w:val="22"/>
        </w:rPr>
        <w:t xml:space="preserve">*** Benchmarking data refers to 2020/21. No new data is available </w:t>
      </w:r>
      <w:r w:rsidRPr="002E66BF">
        <w:rPr>
          <w:rFonts w:eastAsia="Arial"/>
          <w:color w:val="212B32"/>
          <w:sz w:val="22"/>
        </w:rPr>
        <w:t>following the merger of NHS Digital and NHS England on 1st February 2023.</w:t>
      </w:r>
    </w:p>
    <w:p w14:paraId="2839A544" w14:textId="77777777" w:rsidR="002E66BF" w:rsidRPr="002E66BF" w:rsidRDefault="002E66BF" w:rsidP="002E66BF">
      <w:pPr>
        <w:autoSpaceDE w:val="0"/>
        <w:autoSpaceDN w:val="0"/>
        <w:adjustRightInd w:val="0"/>
        <w:spacing w:after="0" w:line="360" w:lineRule="auto"/>
        <w:ind w:left="0"/>
        <w:jc w:val="both"/>
        <w:rPr>
          <w:rFonts w:eastAsia="Calibri"/>
          <w:color w:val="000000"/>
          <w:sz w:val="22"/>
        </w:rPr>
      </w:pPr>
      <w:r w:rsidRPr="002E66BF">
        <w:rPr>
          <w:rFonts w:eastAsia="Arial"/>
          <w:color w:val="212B32"/>
          <w:sz w:val="22"/>
        </w:rPr>
        <w:t>****</w:t>
      </w:r>
      <w:r w:rsidRPr="002E66BF">
        <w:rPr>
          <w:rFonts w:eastAsia="Calibri"/>
          <w:color w:val="000000"/>
          <w:sz w:val="22"/>
        </w:rPr>
        <w:t xml:space="preserve"> No new data is available </w:t>
      </w:r>
      <w:r w:rsidRPr="002E66BF">
        <w:rPr>
          <w:rFonts w:eastAsia="Arial"/>
          <w:color w:val="212B32"/>
          <w:sz w:val="22"/>
        </w:rPr>
        <w:t>following the merger of NHS Digital and NHS England on 1st February 2023.</w:t>
      </w:r>
    </w:p>
    <w:p w14:paraId="4685ECB5" w14:textId="77777777" w:rsidR="002E66BF" w:rsidRPr="002E66BF" w:rsidRDefault="002E66BF" w:rsidP="002E66BF">
      <w:pPr>
        <w:spacing w:after="0" w:line="360" w:lineRule="auto"/>
        <w:ind w:left="0"/>
        <w:jc w:val="both"/>
        <w:rPr>
          <w:rFonts w:eastAsia="Calibri"/>
          <w:b/>
          <w:color w:val="00618B"/>
          <w:sz w:val="22"/>
        </w:rPr>
      </w:pPr>
    </w:p>
    <w:p w14:paraId="1AD6AEC7" w14:textId="77777777" w:rsidR="002E66BF" w:rsidRPr="002E66BF" w:rsidRDefault="002E66BF" w:rsidP="002E66BF">
      <w:pPr>
        <w:spacing w:after="0" w:line="360" w:lineRule="auto"/>
        <w:ind w:left="0"/>
        <w:jc w:val="both"/>
        <w:rPr>
          <w:rFonts w:eastAsia="Calibri"/>
          <w:b/>
          <w:color w:val="00618B"/>
          <w:sz w:val="28"/>
          <w:szCs w:val="28"/>
        </w:rPr>
      </w:pPr>
      <w:r w:rsidRPr="002E66BF">
        <w:rPr>
          <w:rFonts w:eastAsia="Calibri"/>
          <w:b/>
          <w:color w:val="00618B"/>
          <w:sz w:val="28"/>
          <w:szCs w:val="28"/>
        </w:rPr>
        <w:t xml:space="preserve">Being open with our patients - Duty of Candour (DoC) </w:t>
      </w:r>
    </w:p>
    <w:p w14:paraId="38FBC5A9" w14:textId="111A3FE7" w:rsidR="002E66BF" w:rsidRPr="002E66BF" w:rsidRDefault="002E66BF" w:rsidP="002E66BF">
      <w:pPr>
        <w:spacing w:after="0" w:line="360" w:lineRule="auto"/>
        <w:ind w:left="0"/>
        <w:jc w:val="both"/>
        <w:rPr>
          <w:rFonts w:eastAsia="Calibri"/>
          <w:szCs w:val="24"/>
        </w:rPr>
      </w:pPr>
      <w:r w:rsidRPr="002E66BF">
        <w:rPr>
          <w:rFonts w:eastAsia="Calibri"/>
          <w:szCs w:val="24"/>
        </w:rPr>
        <w:t>We have continued to strengthen and promote systems to support an open and transparent culture when things go wrong and show a willingness to report and learn from incidents. Adherence with the individual elements of the process continues to be captured within the electronic incident reporting system, and the risk and safety team and divisional quality partners monitor compliance on an on-going basis. Compliance data is routinely provided to clinical governance committee and quality &amp; safety committee. Where potential non-compliance with requirements is identified, clinicians are challenged regarding adherence and supported to have conversations and provide documented accounts to patients. Actions are assigned by SI panel where a need for DoC is identified during the review of an incident. Individual incidents are not closed by the central team until assurance is received from clinical divisions that the DoC has been appropriately applied. This continues to have a positive impact, although the timeliness with which action is taken could be improved further.</w:t>
      </w:r>
    </w:p>
    <w:p w14:paraId="2DDAB52B" w14:textId="77777777" w:rsidR="002E66BF" w:rsidRPr="002E66BF" w:rsidRDefault="002E66BF" w:rsidP="002E66BF">
      <w:pPr>
        <w:spacing w:after="0" w:line="360" w:lineRule="auto"/>
        <w:ind w:left="0"/>
        <w:jc w:val="both"/>
        <w:rPr>
          <w:rFonts w:eastAsia="Calibri"/>
          <w:szCs w:val="24"/>
        </w:rPr>
      </w:pPr>
    </w:p>
    <w:p w14:paraId="3A65051E" w14:textId="6D3B6C2A" w:rsidR="002E66BF" w:rsidRPr="002E66BF" w:rsidRDefault="002E66BF" w:rsidP="002E66BF">
      <w:pPr>
        <w:spacing w:after="0" w:line="360" w:lineRule="auto"/>
        <w:ind w:left="0"/>
        <w:jc w:val="both"/>
        <w:rPr>
          <w:rFonts w:eastAsia="Calibri"/>
          <w:szCs w:val="24"/>
        </w:rPr>
      </w:pPr>
      <w:r w:rsidRPr="002E66BF">
        <w:rPr>
          <w:rFonts w:eastAsia="Calibri"/>
          <w:szCs w:val="24"/>
        </w:rPr>
        <w:t xml:space="preserve">In Quarter 1 2022/23 the trust undertook a re-audit of DoC compliance and compared the results with the previous audit completed during 2020/21. The audit results indicated that the application of DoC would benefit from a period of enhanced scrutiny, as some practices required attention (e.g., some DoC letters were addressed to the GP and copied to the patient). The audit findings were shared throughout the </w:t>
      </w:r>
      <w:r w:rsidR="00330F03" w:rsidRPr="002E66BF">
        <w:rPr>
          <w:rFonts w:eastAsia="Calibri"/>
          <w:szCs w:val="24"/>
        </w:rPr>
        <w:t>trust</w:t>
      </w:r>
      <w:r w:rsidR="00330F03">
        <w:rPr>
          <w:rFonts w:eastAsia="Calibri"/>
          <w:szCs w:val="24"/>
        </w:rPr>
        <w:t>;</w:t>
      </w:r>
      <w:r w:rsidRPr="002E66BF">
        <w:rPr>
          <w:rFonts w:eastAsia="Calibri"/>
          <w:szCs w:val="24"/>
        </w:rPr>
        <w:t xml:space="preserve"> </w:t>
      </w:r>
      <w:proofErr w:type="gramStart"/>
      <w:r w:rsidRPr="002E66BF">
        <w:rPr>
          <w:rFonts w:eastAsia="Calibri"/>
          <w:szCs w:val="24"/>
        </w:rPr>
        <w:t>however</w:t>
      </w:r>
      <w:proofErr w:type="gramEnd"/>
      <w:r w:rsidRPr="002E66BF">
        <w:rPr>
          <w:rFonts w:eastAsia="Calibri"/>
          <w:szCs w:val="24"/>
        </w:rPr>
        <w:t xml:space="preserve"> the original audit action plan has been superseded by the issue of the PSIRF supporting guidance ‘engaging and involving patients, families and staff following a patient safety incident’. Whilst this guidance does not alter the statutory requirement in relation to DoC</w:t>
      </w:r>
      <w:r w:rsidR="007A0353">
        <w:rPr>
          <w:rFonts w:eastAsia="Calibri"/>
          <w:szCs w:val="24"/>
        </w:rPr>
        <w:t>,</w:t>
      </w:r>
      <w:r w:rsidRPr="002E66BF">
        <w:rPr>
          <w:rFonts w:eastAsia="Calibri"/>
          <w:szCs w:val="24"/>
        </w:rPr>
        <w:t xml:space="preserve"> it provides the opportunity for the development of a new policy, of which DoC will be an element. At the point at which the policy is updated, new guidance for staff will be developed and a review of the current e-learning package will be conducted. </w:t>
      </w:r>
    </w:p>
    <w:p w14:paraId="50822936" w14:textId="135ACE73" w:rsidR="00B538D1" w:rsidRDefault="00B538D1">
      <w:pPr>
        <w:spacing w:after="200" w:line="276" w:lineRule="auto"/>
        <w:ind w:left="0"/>
        <w:rPr>
          <w:rFonts w:eastAsia="Arial"/>
          <w:b/>
          <w:color w:val="3F558A"/>
          <w:szCs w:val="24"/>
          <w:lang w:eastAsia="en-GB"/>
        </w:rPr>
      </w:pPr>
      <w:r>
        <w:rPr>
          <w:rFonts w:eastAsia="Arial"/>
          <w:b/>
          <w:color w:val="3F558A"/>
          <w:szCs w:val="24"/>
          <w:lang w:eastAsia="en-GB"/>
        </w:rPr>
        <w:br w:type="page"/>
      </w:r>
    </w:p>
    <w:p w14:paraId="1DAEBB4A" w14:textId="77777777" w:rsidR="002E66BF" w:rsidRPr="002E66BF" w:rsidRDefault="002E66BF" w:rsidP="002E66BF">
      <w:pPr>
        <w:spacing w:after="0" w:line="360" w:lineRule="auto"/>
        <w:ind w:left="0"/>
        <w:jc w:val="both"/>
        <w:rPr>
          <w:rFonts w:eastAsia="Arial"/>
          <w:b/>
          <w:color w:val="3F558A"/>
          <w:szCs w:val="24"/>
          <w:lang w:eastAsia="en-GB"/>
        </w:rPr>
      </w:pPr>
    </w:p>
    <w:p w14:paraId="2C73EA3D" w14:textId="77777777" w:rsidR="002E66BF" w:rsidRPr="002E66BF" w:rsidRDefault="002E66BF" w:rsidP="002E66BF">
      <w:pPr>
        <w:spacing w:after="0" w:line="360" w:lineRule="auto"/>
        <w:ind w:left="0"/>
        <w:jc w:val="both"/>
        <w:rPr>
          <w:rFonts w:eastAsia="Arial"/>
          <w:b/>
          <w:color w:val="00618B"/>
          <w:sz w:val="28"/>
          <w:szCs w:val="28"/>
          <w:lang w:eastAsia="en-GB"/>
        </w:rPr>
      </w:pPr>
      <w:r w:rsidRPr="002E66BF">
        <w:rPr>
          <w:rFonts w:eastAsia="Arial"/>
          <w:b/>
          <w:color w:val="00618B"/>
          <w:sz w:val="28"/>
          <w:szCs w:val="28"/>
          <w:lang w:eastAsia="en-GB"/>
        </w:rPr>
        <w:t>Learning from deaths</w:t>
      </w:r>
    </w:p>
    <w:p w14:paraId="75EDF608" w14:textId="77777777" w:rsidR="002E66BF" w:rsidRPr="002E66BF" w:rsidRDefault="002E66BF" w:rsidP="002E66BF">
      <w:pPr>
        <w:spacing w:after="0" w:line="360" w:lineRule="auto"/>
        <w:ind w:left="0"/>
        <w:jc w:val="both"/>
        <w:rPr>
          <w:rFonts w:eastAsia="Calibri"/>
          <w:szCs w:val="24"/>
        </w:rPr>
      </w:pPr>
      <w:r w:rsidRPr="002E66BF">
        <w:rPr>
          <w:rFonts w:eastAsia="Calibri"/>
          <w:szCs w:val="24"/>
        </w:rPr>
        <w:t xml:space="preserve">The death of patients in our care is an extremely rare event. The scope of our learning from deaths policy is deliberately broad to make the best provision for potential learning opportunities; the scope includes not only mandatory inclusion requirements (for example, an inpatient death, the death of an individual with a learning disability or mental health needs, the death of an infant or child) but also, for example, deaths within 48 hours of surgery, deaths of patients who are transferred from a Moorfields site and who die following admission to another hospital, and deaths about which the trust becomes aware of following notification, and a request for information, by HM Coroner. </w:t>
      </w:r>
    </w:p>
    <w:p w14:paraId="450482DF" w14:textId="77777777" w:rsidR="002E66BF" w:rsidRPr="002E66BF" w:rsidRDefault="002E66BF" w:rsidP="002E66BF">
      <w:pPr>
        <w:spacing w:after="0" w:line="360" w:lineRule="auto"/>
        <w:ind w:left="0"/>
        <w:jc w:val="both"/>
        <w:rPr>
          <w:rFonts w:eastAsia="Calibri"/>
          <w:szCs w:val="24"/>
        </w:rPr>
      </w:pPr>
    </w:p>
    <w:p w14:paraId="591D897D" w14:textId="7C4FB644" w:rsidR="002E66BF" w:rsidRPr="002E66BF" w:rsidRDefault="002E66BF" w:rsidP="002E66BF">
      <w:pPr>
        <w:spacing w:after="0" w:line="360" w:lineRule="auto"/>
        <w:ind w:left="0"/>
        <w:jc w:val="both"/>
        <w:rPr>
          <w:rFonts w:eastAsia="Calibri"/>
          <w:szCs w:val="24"/>
        </w:rPr>
      </w:pPr>
      <w:r w:rsidRPr="002E66BF">
        <w:rPr>
          <w:rFonts w:eastAsia="Calibri"/>
          <w:szCs w:val="24"/>
        </w:rPr>
        <w:t>The following statements meet the requirement set by NHS England</w:t>
      </w:r>
      <w:r w:rsidR="006651F5">
        <w:rPr>
          <w:rFonts w:eastAsia="Calibri"/>
          <w:szCs w:val="24"/>
        </w:rPr>
        <w:t xml:space="preserve"> and are described against the relevant statement number. </w:t>
      </w:r>
      <w:r w:rsidRPr="002E66BF">
        <w:rPr>
          <w:rFonts w:eastAsia="Calibri"/>
          <w:szCs w:val="24"/>
        </w:rPr>
        <w:t xml:space="preserve"> </w:t>
      </w:r>
    </w:p>
    <w:p w14:paraId="5D307080" w14:textId="77777777" w:rsidR="002E66BF" w:rsidRPr="002E66BF" w:rsidRDefault="002E66BF" w:rsidP="002E66BF">
      <w:pPr>
        <w:spacing w:after="0" w:line="360" w:lineRule="auto"/>
        <w:ind w:left="0"/>
        <w:jc w:val="both"/>
        <w:rPr>
          <w:rFonts w:eastAsia="Calibri"/>
          <w:szCs w:val="24"/>
        </w:rPr>
      </w:pPr>
    </w:p>
    <w:p w14:paraId="2658D484" w14:textId="77777777" w:rsidR="002E66BF" w:rsidRPr="002E66BF" w:rsidRDefault="002E66BF" w:rsidP="002E66BF">
      <w:pPr>
        <w:spacing w:after="0" w:line="360" w:lineRule="auto"/>
        <w:ind w:left="0"/>
        <w:jc w:val="both"/>
        <w:rPr>
          <w:rFonts w:eastAsia="Calibri"/>
          <w:szCs w:val="24"/>
        </w:rPr>
      </w:pPr>
      <w:r w:rsidRPr="002E66BF">
        <w:rPr>
          <w:rFonts w:eastAsia="Calibri"/>
          <w:szCs w:val="24"/>
        </w:rPr>
        <w:t>27.1</w:t>
      </w:r>
      <w:r w:rsidRPr="002E66BF">
        <w:rPr>
          <w:rFonts w:eastAsia="Calibri"/>
          <w:szCs w:val="24"/>
        </w:rPr>
        <w:tab/>
        <w:t>During the period 1 April 2022 to 31 March 2023, 2 of Moorfields Eye Hospital NHS Foundation Trust patients died (of which 0 were neonatal death, 0 were still births, 0 were people with learning disabilities and 0 had a severe mental illness). This comprised the following number of deaths, which occurred in each quarter of that reporting period:</w:t>
      </w:r>
    </w:p>
    <w:p w14:paraId="38DD82A7" w14:textId="77777777" w:rsidR="002E66BF" w:rsidRPr="002E66BF" w:rsidRDefault="002E66BF" w:rsidP="002E66BF">
      <w:pPr>
        <w:numPr>
          <w:ilvl w:val="0"/>
          <w:numId w:val="9"/>
        </w:numPr>
        <w:spacing w:after="0" w:line="360" w:lineRule="auto"/>
        <w:contextualSpacing/>
        <w:jc w:val="both"/>
        <w:rPr>
          <w:rFonts w:eastAsia="Calibri"/>
          <w:szCs w:val="24"/>
        </w:rPr>
      </w:pPr>
      <w:r w:rsidRPr="002E66BF">
        <w:rPr>
          <w:rFonts w:eastAsia="Calibri"/>
          <w:szCs w:val="24"/>
        </w:rPr>
        <w:t xml:space="preserve">0 in the first quarter. </w:t>
      </w:r>
    </w:p>
    <w:p w14:paraId="24EA0B13" w14:textId="77777777" w:rsidR="002E66BF" w:rsidRPr="002E66BF" w:rsidRDefault="002E66BF" w:rsidP="002E66BF">
      <w:pPr>
        <w:numPr>
          <w:ilvl w:val="0"/>
          <w:numId w:val="9"/>
        </w:numPr>
        <w:spacing w:after="0" w:line="360" w:lineRule="auto"/>
        <w:contextualSpacing/>
        <w:jc w:val="both"/>
        <w:rPr>
          <w:rFonts w:eastAsia="Calibri"/>
          <w:szCs w:val="24"/>
        </w:rPr>
      </w:pPr>
      <w:r w:rsidRPr="002E66BF">
        <w:rPr>
          <w:rFonts w:eastAsia="Calibri"/>
          <w:szCs w:val="24"/>
        </w:rPr>
        <w:t xml:space="preserve">0 in the second quarter. </w:t>
      </w:r>
    </w:p>
    <w:p w14:paraId="41B7998A" w14:textId="77777777" w:rsidR="002E66BF" w:rsidRPr="002E66BF" w:rsidRDefault="002E66BF" w:rsidP="002E66BF">
      <w:pPr>
        <w:numPr>
          <w:ilvl w:val="0"/>
          <w:numId w:val="9"/>
        </w:numPr>
        <w:spacing w:after="0" w:line="360" w:lineRule="auto"/>
        <w:contextualSpacing/>
        <w:jc w:val="both"/>
        <w:rPr>
          <w:rFonts w:eastAsia="Calibri"/>
          <w:szCs w:val="24"/>
        </w:rPr>
      </w:pPr>
      <w:r w:rsidRPr="002E66BF">
        <w:rPr>
          <w:rFonts w:eastAsia="Calibri"/>
          <w:szCs w:val="24"/>
        </w:rPr>
        <w:t xml:space="preserve">2 in the third quarter. </w:t>
      </w:r>
    </w:p>
    <w:p w14:paraId="3B8A2178" w14:textId="77777777" w:rsidR="002E66BF" w:rsidRPr="002E66BF" w:rsidRDefault="002E66BF" w:rsidP="002E66BF">
      <w:pPr>
        <w:numPr>
          <w:ilvl w:val="0"/>
          <w:numId w:val="9"/>
        </w:numPr>
        <w:spacing w:after="0" w:line="360" w:lineRule="auto"/>
        <w:contextualSpacing/>
        <w:jc w:val="both"/>
        <w:rPr>
          <w:rFonts w:eastAsia="Calibri"/>
          <w:szCs w:val="24"/>
        </w:rPr>
      </w:pPr>
      <w:r w:rsidRPr="002E66BF">
        <w:rPr>
          <w:rFonts w:eastAsia="Calibri"/>
          <w:szCs w:val="24"/>
        </w:rPr>
        <w:t xml:space="preserve">0 in the fourth quarter. </w:t>
      </w:r>
    </w:p>
    <w:p w14:paraId="3D32C65F" w14:textId="77777777" w:rsidR="002E66BF" w:rsidRPr="002E66BF" w:rsidRDefault="002E66BF" w:rsidP="002E66BF">
      <w:pPr>
        <w:spacing w:after="0" w:line="360" w:lineRule="auto"/>
        <w:ind w:left="0"/>
        <w:jc w:val="both"/>
        <w:rPr>
          <w:rFonts w:eastAsia="Calibri"/>
          <w:szCs w:val="24"/>
        </w:rPr>
      </w:pPr>
    </w:p>
    <w:p w14:paraId="5FF0F2D1" w14:textId="77777777" w:rsidR="002E66BF" w:rsidRPr="002E66BF" w:rsidRDefault="002E66BF" w:rsidP="002E66BF">
      <w:pPr>
        <w:spacing w:after="0" w:line="360" w:lineRule="auto"/>
        <w:ind w:left="0"/>
        <w:jc w:val="both"/>
        <w:rPr>
          <w:rFonts w:eastAsia="Calibri"/>
          <w:szCs w:val="24"/>
        </w:rPr>
      </w:pPr>
      <w:r w:rsidRPr="002E66BF">
        <w:rPr>
          <w:rFonts w:eastAsia="Calibri"/>
          <w:szCs w:val="24"/>
        </w:rPr>
        <w:t>27.2</w:t>
      </w:r>
      <w:r w:rsidRPr="002E66BF">
        <w:rPr>
          <w:rFonts w:eastAsia="Calibri"/>
          <w:szCs w:val="24"/>
        </w:rPr>
        <w:tab/>
        <w:t>By 31 March 2023, 0 case record reviews and 1 investigation has been conducted in relation to the 2 deaths included in section 27.1. The number of deaths in each quarter for which a case record review or an investigation was conducted was:</w:t>
      </w:r>
    </w:p>
    <w:p w14:paraId="39A020A1" w14:textId="77777777" w:rsidR="002E66BF" w:rsidRPr="002E66BF" w:rsidRDefault="002E66BF" w:rsidP="002E66BF">
      <w:pPr>
        <w:numPr>
          <w:ilvl w:val="0"/>
          <w:numId w:val="9"/>
        </w:numPr>
        <w:shd w:val="clear" w:color="auto" w:fill="FFFFFF"/>
        <w:spacing w:after="0" w:line="360" w:lineRule="auto"/>
        <w:contextualSpacing/>
        <w:jc w:val="both"/>
        <w:rPr>
          <w:rFonts w:eastAsia="Calibri"/>
          <w:szCs w:val="24"/>
        </w:rPr>
      </w:pPr>
      <w:r w:rsidRPr="002E66BF">
        <w:rPr>
          <w:rFonts w:eastAsia="Calibri"/>
          <w:szCs w:val="24"/>
        </w:rPr>
        <w:t xml:space="preserve">0 in the first quarter. </w:t>
      </w:r>
    </w:p>
    <w:p w14:paraId="4F109F1F" w14:textId="77777777" w:rsidR="002E66BF" w:rsidRPr="002E66BF" w:rsidRDefault="002E66BF" w:rsidP="002E66BF">
      <w:pPr>
        <w:numPr>
          <w:ilvl w:val="0"/>
          <w:numId w:val="9"/>
        </w:numPr>
        <w:shd w:val="clear" w:color="auto" w:fill="FFFFFF"/>
        <w:spacing w:after="0" w:line="360" w:lineRule="auto"/>
        <w:contextualSpacing/>
        <w:jc w:val="both"/>
        <w:rPr>
          <w:rFonts w:eastAsia="Calibri"/>
          <w:szCs w:val="24"/>
        </w:rPr>
      </w:pPr>
      <w:r w:rsidRPr="002E66BF">
        <w:rPr>
          <w:rFonts w:eastAsia="Calibri"/>
          <w:szCs w:val="24"/>
        </w:rPr>
        <w:t xml:space="preserve">0 in the second quarter. </w:t>
      </w:r>
    </w:p>
    <w:p w14:paraId="4BB551E9" w14:textId="77777777" w:rsidR="002E66BF" w:rsidRPr="002E66BF" w:rsidRDefault="002E66BF" w:rsidP="002E66BF">
      <w:pPr>
        <w:numPr>
          <w:ilvl w:val="0"/>
          <w:numId w:val="9"/>
        </w:numPr>
        <w:shd w:val="clear" w:color="auto" w:fill="FFFFFF"/>
        <w:spacing w:after="0" w:line="360" w:lineRule="auto"/>
        <w:contextualSpacing/>
        <w:jc w:val="both"/>
        <w:rPr>
          <w:rFonts w:eastAsia="Calibri"/>
          <w:szCs w:val="24"/>
        </w:rPr>
      </w:pPr>
      <w:r w:rsidRPr="002E66BF">
        <w:rPr>
          <w:rFonts w:eastAsia="Calibri"/>
          <w:szCs w:val="24"/>
        </w:rPr>
        <w:t xml:space="preserve">1 in the third quarter. </w:t>
      </w:r>
    </w:p>
    <w:p w14:paraId="061435D5" w14:textId="77777777" w:rsidR="002E66BF" w:rsidRPr="002E66BF" w:rsidRDefault="002E66BF" w:rsidP="002E66BF">
      <w:pPr>
        <w:numPr>
          <w:ilvl w:val="0"/>
          <w:numId w:val="9"/>
        </w:numPr>
        <w:shd w:val="clear" w:color="auto" w:fill="FFFFFF"/>
        <w:spacing w:after="0" w:line="360" w:lineRule="auto"/>
        <w:contextualSpacing/>
        <w:jc w:val="both"/>
        <w:rPr>
          <w:rFonts w:eastAsia="Calibri"/>
          <w:szCs w:val="24"/>
        </w:rPr>
      </w:pPr>
      <w:r w:rsidRPr="002E66BF">
        <w:rPr>
          <w:rFonts w:eastAsia="Calibri"/>
          <w:szCs w:val="24"/>
        </w:rPr>
        <w:t>0 in the fourth quarter.</w:t>
      </w:r>
    </w:p>
    <w:p w14:paraId="5061EC38" w14:textId="77777777" w:rsidR="002E66BF" w:rsidRPr="002E66BF" w:rsidRDefault="002E66BF" w:rsidP="002E66BF">
      <w:pPr>
        <w:spacing w:after="0" w:line="360" w:lineRule="auto"/>
        <w:ind w:left="0"/>
        <w:jc w:val="both"/>
        <w:rPr>
          <w:rFonts w:eastAsia="Calibri"/>
          <w:szCs w:val="24"/>
        </w:rPr>
      </w:pPr>
    </w:p>
    <w:p w14:paraId="57AFF0E4" w14:textId="77777777" w:rsidR="002E66BF" w:rsidRPr="002E66BF" w:rsidRDefault="002E66BF" w:rsidP="002E66BF">
      <w:pPr>
        <w:spacing w:after="0" w:line="360" w:lineRule="auto"/>
        <w:ind w:left="0"/>
        <w:jc w:val="both"/>
        <w:rPr>
          <w:rFonts w:eastAsia="Calibri"/>
          <w:szCs w:val="24"/>
        </w:rPr>
      </w:pPr>
      <w:r w:rsidRPr="002E66BF">
        <w:rPr>
          <w:rFonts w:eastAsia="Calibri"/>
          <w:szCs w:val="24"/>
        </w:rPr>
        <w:t>27.3</w:t>
      </w:r>
      <w:r w:rsidRPr="002E66BF">
        <w:rPr>
          <w:rFonts w:eastAsia="Calibri"/>
          <w:szCs w:val="24"/>
        </w:rPr>
        <w:tab/>
        <w:t>0 deaths, representing 0% of the patient deaths during the reporting period is judged to be more likely than not to have been due to problems in the care provided to the patient. In relation to each quarter, this consisted of:</w:t>
      </w:r>
    </w:p>
    <w:p w14:paraId="13B93EC9" w14:textId="77777777" w:rsidR="002E66BF" w:rsidRPr="002E66BF" w:rsidRDefault="002E66BF" w:rsidP="002E66BF">
      <w:pPr>
        <w:spacing w:after="0" w:line="360" w:lineRule="auto"/>
        <w:ind w:left="0"/>
        <w:jc w:val="both"/>
        <w:rPr>
          <w:rFonts w:eastAsia="Calibri"/>
          <w:szCs w:val="24"/>
        </w:rPr>
      </w:pPr>
    </w:p>
    <w:p w14:paraId="44AA6455" w14:textId="77777777" w:rsidR="002E66BF" w:rsidRPr="002E66BF" w:rsidRDefault="002E66BF" w:rsidP="002E66BF">
      <w:pPr>
        <w:numPr>
          <w:ilvl w:val="0"/>
          <w:numId w:val="9"/>
        </w:numPr>
        <w:spacing w:after="0" w:line="360" w:lineRule="auto"/>
        <w:contextualSpacing/>
        <w:jc w:val="both"/>
        <w:rPr>
          <w:rFonts w:eastAsia="Calibri"/>
          <w:szCs w:val="24"/>
        </w:rPr>
      </w:pPr>
      <w:r w:rsidRPr="002E66BF">
        <w:rPr>
          <w:rFonts w:eastAsia="Calibri"/>
          <w:szCs w:val="24"/>
        </w:rPr>
        <w:t xml:space="preserve">0 representing 0% for the first quarter. </w:t>
      </w:r>
    </w:p>
    <w:p w14:paraId="57D7FD60" w14:textId="77777777" w:rsidR="002E66BF" w:rsidRPr="002E66BF" w:rsidRDefault="002E66BF" w:rsidP="002E66BF">
      <w:pPr>
        <w:numPr>
          <w:ilvl w:val="0"/>
          <w:numId w:val="9"/>
        </w:numPr>
        <w:spacing w:after="0" w:line="360" w:lineRule="auto"/>
        <w:contextualSpacing/>
        <w:jc w:val="both"/>
        <w:rPr>
          <w:rFonts w:eastAsia="Calibri"/>
          <w:szCs w:val="24"/>
        </w:rPr>
      </w:pPr>
      <w:r w:rsidRPr="002E66BF">
        <w:rPr>
          <w:rFonts w:eastAsia="Calibri"/>
          <w:szCs w:val="24"/>
        </w:rPr>
        <w:t xml:space="preserve">0 representing 0% for the second quarter. </w:t>
      </w:r>
    </w:p>
    <w:p w14:paraId="14202651" w14:textId="77777777" w:rsidR="002E66BF" w:rsidRPr="002E66BF" w:rsidRDefault="002E66BF" w:rsidP="002E66BF">
      <w:pPr>
        <w:numPr>
          <w:ilvl w:val="0"/>
          <w:numId w:val="9"/>
        </w:numPr>
        <w:spacing w:after="0" w:line="360" w:lineRule="auto"/>
        <w:contextualSpacing/>
        <w:jc w:val="both"/>
        <w:rPr>
          <w:rFonts w:eastAsia="Calibri"/>
          <w:szCs w:val="24"/>
        </w:rPr>
      </w:pPr>
      <w:r w:rsidRPr="002E66BF">
        <w:rPr>
          <w:rFonts w:eastAsia="Calibri"/>
          <w:szCs w:val="24"/>
        </w:rPr>
        <w:t>0 representing 0% for the third quarter,</w:t>
      </w:r>
    </w:p>
    <w:p w14:paraId="306AAE1E" w14:textId="77777777" w:rsidR="002E66BF" w:rsidRPr="002E66BF" w:rsidRDefault="002E66BF" w:rsidP="002E66BF">
      <w:pPr>
        <w:numPr>
          <w:ilvl w:val="0"/>
          <w:numId w:val="9"/>
        </w:numPr>
        <w:spacing w:after="0" w:line="360" w:lineRule="auto"/>
        <w:contextualSpacing/>
        <w:jc w:val="both"/>
        <w:rPr>
          <w:rFonts w:eastAsia="Calibri"/>
          <w:szCs w:val="24"/>
        </w:rPr>
      </w:pPr>
      <w:r w:rsidRPr="002E66BF">
        <w:rPr>
          <w:rFonts w:eastAsia="Calibri"/>
          <w:szCs w:val="24"/>
        </w:rPr>
        <w:t>0 representing 0% for the fourth quarter.</w:t>
      </w:r>
    </w:p>
    <w:p w14:paraId="07A693B0" w14:textId="77777777" w:rsidR="002E66BF" w:rsidRPr="002E66BF" w:rsidRDefault="002E66BF" w:rsidP="002E66BF">
      <w:pPr>
        <w:spacing w:after="0" w:line="360" w:lineRule="auto"/>
        <w:ind w:left="0"/>
        <w:jc w:val="both"/>
        <w:rPr>
          <w:rFonts w:eastAsia="Calibri"/>
          <w:szCs w:val="24"/>
        </w:rPr>
      </w:pPr>
    </w:p>
    <w:p w14:paraId="1C7C71CD" w14:textId="690222FB" w:rsidR="002E66BF" w:rsidRPr="002E66BF" w:rsidRDefault="002E66BF" w:rsidP="002E66BF">
      <w:pPr>
        <w:spacing w:after="0" w:line="360" w:lineRule="auto"/>
        <w:ind w:left="0"/>
        <w:jc w:val="both"/>
        <w:rPr>
          <w:rFonts w:eastAsia="Calibri"/>
          <w:szCs w:val="24"/>
        </w:rPr>
      </w:pPr>
      <w:r w:rsidRPr="002E66BF">
        <w:rPr>
          <w:rFonts w:eastAsia="Calibri"/>
          <w:szCs w:val="24"/>
        </w:rPr>
        <w:t>One death that occurred this year is being investigated as a serious incident, but the investigation has not yet concluded and therefore it has not been established if the death was more likely than not due to problems in the care provided to the patient. One death was determined to have not been preventable and no care or service delivery concerns were identified.</w:t>
      </w:r>
    </w:p>
    <w:p w14:paraId="6D26750D" w14:textId="77777777" w:rsidR="002E66BF" w:rsidRPr="002E66BF" w:rsidRDefault="002E66BF" w:rsidP="002E66BF">
      <w:pPr>
        <w:spacing w:after="0" w:line="360" w:lineRule="auto"/>
        <w:ind w:left="0"/>
        <w:jc w:val="both"/>
        <w:rPr>
          <w:rFonts w:eastAsia="Calibri"/>
          <w:szCs w:val="24"/>
        </w:rPr>
      </w:pPr>
    </w:p>
    <w:p w14:paraId="77655AAC" w14:textId="77777777" w:rsidR="002E66BF" w:rsidRPr="002E66BF" w:rsidRDefault="002E66BF" w:rsidP="002E66BF">
      <w:pPr>
        <w:spacing w:after="0" w:line="360" w:lineRule="auto"/>
        <w:ind w:left="0"/>
        <w:jc w:val="both"/>
        <w:rPr>
          <w:rFonts w:eastAsia="Calibri"/>
          <w:szCs w:val="24"/>
        </w:rPr>
      </w:pPr>
      <w:bookmarkStart w:id="29" w:name="page96"/>
      <w:bookmarkEnd w:id="29"/>
      <w:r w:rsidRPr="002E66BF">
        <w:rPr>
          <w:rFonts w:eastAsia="Calibri"/>
          <w:szCs w:val="24"/>
        </w:rPr>
        <w:t>27.4</w:t>
      </w:r>
      <w:r w:rsidRPr="002E66BF">
        <w:rPr>
          <w:rFonts w:eastAsia="Calibri"/>
          <w:szCs w:val="24"/>
        </w:rPr>
        <w:tab/>
        <w:t>The investigation into the one patient death that occurred in Q3 2022/23 remains on-going. The learning from this incident will be reviewed in line with the trust patient safety incident response plan (PSIRP), which is currently in development, and will inform the quality priority for 2023/24 relating to the management of deteriorating patients.</w:t>
      </w:r>
    </w:p>
    <w:p w14:paraId="06546882" w14:textId="77777777" w:rsidR="002E66BF" w:rsidRPr="002E66BF" w:rsidRDefault="002E66BF" w:rsidP="002E66BF">
      <w:pPr>
        <w:spacing w:after="0" w:line="360" w:lineRule="auto"/>
        <w:ind w:left="0"/>
        <w:jc w:val="both"/>
        <w:rPr>
          <w:rFonts w:eastAsia="Calibri"/>
          <w:szCs w:val="24"/>
        </w:rPr>
      </w:pPr>
    </w:p>
    <w:p w14:paraId="6F39E59E" w14:textId="77777777" w:rsidR="002E66BF" w:rsidRPr="002E66BF" w:rsidRDefault="002E66BF" w:rsidP="002E66BF">
      <w:pPr>
        <w:spacing w:after="0" w:line="360" w:lineRule="auto"/>
        <w:ind w:left="0"/>
        <w:jc w:val="both"/>
        <w:rPr>
          <w:rFonts w:eastAsia="Calibri"/>
          <w:szCs w:val="24"/>
        </w:rPr>
      </w:pPr>
      <w:r w:rsidRPr="002E66BF">
        <w:rPr>
          <w:rFonts w:eastAsia="Calibri"/>
          <w:szCs w:val="24"/>
        </w:rPr>
        <w:t>27.5</w:t>
      </w:r>
      <w:r w:rsidRPr="002E66BF">
        <w:rPr>
          <w:rFonts w:eastAsia="Calibri"/>
          <w:szCs w:val="24"/>
        </w:rPr>
        <w:tab/>
        <w:t xml:space="preserve">The investigation into the one patient death that occurred in Q3 2022/23 remains on-going. The actions are in the process of being agreed and therefore cannot be described. </w:t>
      </w:r>
    </w:p>
    <w:p w14:paraId="1B2AC68D" w14:textId="77777777" w:rsidR="002E66BF" w:rsidRPr="002E66BF" w:rsidRDefault="002E66BF" w:rsidP="002E66BF">
      <w:pPr>
        <w:spacing w:after="0" w:line="360" w:lineRule="auto"/>
        <w:ind w:left="0"/>
        <w:jc w:val="both"/>
        <w:rPr>
          <w:rFonts w:eastAsia="Calibri"/>
          <w:szCs w:val="24"/>
        </w:rPr>
      </w:pPr>
    </w:p>
    <w:p w14:paraId="530FD548" w14:textId="77777777" w:rsidR="002E66BF" w:rsidRPr="002E66BF" w:rsidRDefault="002E66BF" w:rsidP="002E66BF">
      <w:pPr>
        <w:spacing w:after="0" w:line="360" w:lineRule="auto"/>
        <w:ind w:left="0"/>
        <w:jc w:val="both"/>
        <w:rPr>
          <w:rFonts w:eastAsia="Calibri"/>
          <w:szCs w:val="24"/>
        </w:rPr>
      </w:pPr>
      <w:r w:rsidRPr="002E66BF">
        <w:rPr>
          <w:rFonts w:eastAsia="Calibri"/>
          <w:szCs w:val="24"/>
        </w:rPr>
        <w:t>27.6</w:t>
      </w:r>
      <w:r w:rsidRPr="002E66BF">
        <w:rPr>
          <w:rFonts w:eastAsia="Calibri"/>
          <w:szCs w:val="24"/>
        </w:rPr>
        <w:tab/>
        <w:t xml:space="preserve">The investigation into the one patient death that occurred in Q3 2022/23 remains on-going. The actions are in the process of being agreed, therefore the impact of the actions cannot yet be assessed. </w:t>
      </w:r>
    </w:p>
    <w:p w14:paraId="2175FEA1" w14:textId="77777777" w:rsidR="002E66BF" w:rsidRPr="002E66BF" w:rsidRDefault="002E66BF" w:rsidP="002E66BF">
      <w:pPr>
        <w:spacing w:after="0" w:line="360" w:lineRule="auto"/>
        <w:ind w:left="0"/>
        <w:jc w:val="both"/>
        <w:rPr>
          <w:rFonts w:eastAsia="Calibri"/>
          <w:szCs w:val="24"/>
        </w:rPr>
      </w:pPr>
    </w:p>
    <w:p w14:paraId="46B6274D" w14:textId="77777777" w:rsidR="002E66BF" w:rsidRPr="002E66BF" w:rsidRDefault="002E66BF" w:rsidP="002E66BF">
      <w:pPr>
        <w:spacing w:after="0" w:line="360" w:lineRule="auto"/>
        <w:ind w:left="0"/>
        <w:jc w:val="both"/>
        <w:rPr>
          <w:rFonts w:eastAsia="Calibri"/>
          <w:szCs w:val="24"/>
        </w:rPr>
      </w:pPr>
      <w:r w:rsidRPr="002E66BF">
        <w:rPr>
          <w:rFonts w:eastAsia="Calibri"/>
          <w:szCs w:val="24"/>
        </w:rPr>
        <w:t>27.7</w:t>
      </w:r>
      <w:r w:rsidRPr="002E66BF">
        <w:rPr>
          <w:rFonts w:eastAsia="Calibri"/>
          <w:szCs w:val="24"/>
        </w:rPr>
        <w:tab/>
        <w:t>0 case record reviews and 0 investigations were completed after 31 March 2022 which related to deaths which took place before the start of the reporting period.</w:t>
      </w:r>
    </w:p>
    <w:p w14:paraId="550E9362" w14:textId="77777777" w:rsidR="002E66BF" w:rsidRPr="002E66BF" w:rsidRDefault="002E66BF" w:rsidP="002E66BF">
      <w:pPr>
        <w:spacing w:after="0" w:line="360" w:lineRule="auto"/>
        <w:ind w:left="0"/>
        <w:jc w:val="both"/>
        <w:rPr>
          <w:rFonts w:eastAsia="Calibri"/>
          <w:szCs w:val="24"/>
        </w:rPr>
      </w:pPr>
    </w:p>
    <w:p w14:paraId="2B38EB59" w14:textId="77777777" w:rsidR="002E66BF" w:rsidRPr="002E66BF" w:rsidRDefault="002E66BF" w:rsidP="002E66BF">
      <w:pPr>
        <w:autoSpaceDE w:val="0"/>
        <w:autoSpaceDN w:val="0"/>
        <w:adjustRightInd w:val="0"/>
        <w:spacing w:after="0" w:line="360" w:lineRule="auto"/>
        <w:ind w:left="0"/>
        <w:jc w:val="both"/>
        <w:rPr>
          <w:rFonts w:eastAsia="Calibri"/>
          <w:color w:val="000000"/>
          <w:szCs w:val="24"/>
        </w:rPr>
      </w:pPr>
      <w:r w:rsidRPr="002E66BF">
        <w:rPr>
          <w:rFonts w:eastAsia="Calibri"/>
          <w:color w:val="000000"/>
          <w:szCs w:val="24"/>
        </w:rPr>
        <w:t>27.8</w:t>
      </w:r>
      <w:r w:rsidRPr="002E66BF">
        <w:rPr>
          <w:rFonts w:eastAsia="Calibri"/>
          <w:color w:val="000000"/>
          <w:szCs w:val="24"/>
        </w:rPr>
        <w:tab/>
        <w:t xml:space="preserve">0 representing 0% of the patient deaths before the reporting period, are judged to be more likely than not to have been due to problems in the care provided to the patient. </w:t>
      </w:r>
    </w:p>
    <w:p w14:paraId="41A97984" w14:textId="77777777" w:rsidR="002E66BF" w:rsidRPr="002E66BF" w:rsidRDefault="002E66BF" w:rsidP="002E66BF">
      <w:pPr>
        <w:autoSpaceDE w:val="0"/>
        <w:autoSpaceDN w:val="0"/>
        <w:adjustRightInd w:val="0"/>
        <w:spacing w:after="0" w:line="360" w:lineRule="auto"/>
        <w:ind w:left="0"/>
        <w:jc w:val="both"/>
        <w:rPr>
          <w:rFonts w:eastAsia="Calibri"/>
          <w:color w:val="000000"/>
          <w:szCs w:val="24"/>
        </w:rPr>
      </w:pPr>
    </w:p>
    <w:p w14:paraId="1DA7A209" w14:textId="77777777" w:rsidR="002E66BF" w:rsidRDefault="002E66BF" w:rsidP="002E66BF">
      <w:pPr>
        <w:autoSpaceDE w:val="0"/>
        <w:autoSpaceDN w:val="0"/>
        <w:adjustRightInd w:val="0"/>
        <w:spacing w:after="0" w:line="360" w:lineRule="auto"/>
        <w:ind w:left="0"/>
        <w:jc w:val="both"/>
        <w:rPr>
          <w:rFonts w:eastAsia="Calibri"/>
          <w:color w:val="000000"/>
          <w:szCs w:val="24"/>
        </w:rPr>
      </w:pPr>
      <w:r w:rsidRPr="002E66BF">
        <w:rPr>
          <w:rFonts w:eastAsia="Calibri"/>
          <w:color w:val="000000"/>
          <w:szCs w:val="24"/>
        </w:rPr>
        <w:t>27.9</w:t>
      </w:r>
      <w:r w:rsidRPr="002E66BF">
        <w:rPr>
          <w:rFonts w:eastAsia="Calibri"/>
          <w:color w:val="000000"/>
          <w:szCs w:val="24"/>
        </w:rPr>
        <w:tab/>
        <w:t>0 representing 0% of the patient deaths during 2021/22 are judged to be more likely than not to have been due to problems in the care provided to the patient.</w:t>
      </w:r>
    </w:p>
    <w:p w14:paraId="5F71923A" w14:textId="77777777" w:rsidR="007A0353" w:rsidRPr="002E66BF" w:rsidRDefault="007A0353" w:rsidP="002E66BF">
      <w:pPr>
        <w:autoSpaceDE w:val="0"/>
        <w:autoSpaceDN w:val="0"/>
        <w:adjustRightInd w:val="0"/>
        <w:spacing w:after="0" w:line="360" w:lineRule="auto"/>
        <w:ind w:left="0"/>
        <w:jc w:val="both"/>
        <w:rPr>
          <w:rFonts w:eastAsia="Calibri"/>
          <w:color w:val="000000"/>
          <w:szCs w:val="24"/>
        </w:rPr>
      </w:pPr>
    </w:p>
    <w:p w14:paraId="42FFE805" w14:textId="77777777" w:rsidR="002E66BF" w:rsidRPr="002E66BF" w:rsidRDefault="002E66BF" w:rsidP="002E66BF">
      <w:pPr>
        <w:spacing w:after="0" w:line="360" w:lineRule="auto"/>
        <w:ind w:left="0"/>
        <w:jc w:val="both"/>
        <w:rPr>
          <w:rFonts w:eastAsia="Calibri"/>
          <w:sz w:val="22"/>
        </w:rPr>
      </w:pPr>
    </w:p>
    <w:p w14:paraId="6E74DCDC" w14:textId="77777777" w:rsidR="002E66BF" w:rsidRPr="002E66BF" w:rsidRDefault="002E66BF" w:rsidP="002E66BF">
      <w:pPr>
        <w:spacing w:after="0" w:line="360" w:lineRule="auto"/>
        <w:ind w:left="0"/>
        <w:jc w:val="both"/>
        <w:rPr>
          <w:rFonts w:eastAsia="Calibri"/>
          <w:b/>
          <w:color w:val="00618B"/>
          <w:sz w:val="22"/>
        </w:rPr>
      </w:pPr>
      <w:r w:rsidRPr="002E66BF">
        <w:rPr>
          <w:rFonts w:eastAsia="Calibri"/>
          <w:b/>
          <w:color w:val="00618B"/>
          <w:sz w:val="28"/>
          <w:szCs w:val="28"/>
        </w:rPr>
        <w:t>2.5 Statements of assurance from the Board</w:t>
      </w:r>
    </w:p>
    <w:p w14:paraId="1449C3FC" w14:textId="49E5FE12" w:rsidR="002E66BF" w:rsidRPr="002E66BF" w:rsidRDefault="002E66BF" w:rsidP="002E66BF">
      <w:pPr>
        <w:spacing w:after="0" w:line="360" w:lineRule="auto"/>
        <w:ind w:left="0"/>
        <w:jc w:val="both"/>
        <w:rPr>
          <w:rFonts w:eastAsia="Calibri"/>
          <w:szCs w:val="24"/>
        </w:rPr>
      </w:pPr>
      <w:r w:rsidRPr="002E66BF">
        <w:rPr>
          <w:rFonts w:eastAsia="Calibri"/>
          <w:szCs w:val="24"/>
        </w:rPr>
        <w:t xml:space="preserve">The trust board receives assurance about quality and safety from the quality and safety committee, which provides assurance about quality and safety activities across the trust. The quality and safety committee receives </w:t>
      </w:r>
      <w:bookmarkStart w:id="30" w:name="_Int_ZTPQdzoR"/>
      <w:r w:rsidRPr="002E66BF">
        <w:rPr>
          <w:rFonts w:eastAsia="Calibri"/>
          <w:szCs w:val="24"/>
        </w:rPr>
        <w:t>a number of</w:t>
      </w:r>
      <w:bookmarkEnd w:id="30"/>
      <w:r w:rsidRPr="002E66BF">
        <w:rPr>
          <w:rFonts w:eastAsia="Calibri"/>
          <w:szCs w:val="24"/>
        </w:rPr>
        <w:t xml:space="preserve"> annual quality and safety reports, including a quarterly review of quality and safety covering the three domains of patient safety, patient experience, and clinical effectiveness, led by the medical director</w:t>
      </w:r>
      <w:r w:rsidR="00747E61">
        <w:rPr>
          <w:rFonts w:eastAsia="Calibri"/>
          <w:szCs w:val="24"/>
        </w:rPr>
        <w:t>,</w:t>
      </w:r>
      <w:r w:rsidRPr="002E66BF">
        <w:rPr>
          <w:rFonts w:eastAsia="Calibri"/>
          <w:szCs w:val="24"/>
        </w:rPr>
        <w:t xml:space="preserve"> and director of nursing and allied health professions. The board receives regular briefings from the chair of the quality and safety committee. The board also receives reports about quality and safety as per its statutory responsibilities.</w:t>
      </w:r>
    </w:p>
    <w:p w14:paraId="6CF048ED" w14:textId="77777777" w:rsidR="002E66BF" w:rsidRPr="002E66BF" w:rsidRDefault="002E66BF" w:rsidP="002E66BF">
      <w:pPr>
        <w:spacing w:after="0" w:line="360" w:lineRule="auto"/>
        <w:ind w:left="0"/>
        <w:jc w:val="both"/>
        <w:rPr>
          <w:rFonts w:eastAsia="Calibri"/>
          <w:b/>
          <w:color w:val="00618B"/>
          <w:sz w:val="22"/>
        </w:rPr>
      </w:pPr>
    </w:p>
    <w:p w14:paraId="592A96A5" w14:textId="77777777" w:rsidR="002E66BF" w:rsidRPr="002E66BF" w:rsidRDefault="002E66BF" w:rsidP="002E66BF">
      <w:pPr>
        <w:spacing w:after="0" w:line="360" w:lineRule="auto"/>
        <w:ind w:left="0"/>
        <w:jc w:val="both"/>
        <w:rPr>
          <w:rFonts w:eastAsia="Calibri"/>
          <w:b/>
          <w:color w:val="00618B"/>
          <w:sz w:val="28"/>
          <w:szCs w:val="28"/>
        </w:rPr>
      </w:pPr>
      <w:r w:rsidRPr="002E66BF">
        <w:rPr>
          <w:rFonts w:eastAsia="Calibri"/>
          <w:b/>
          <w:color w:val="00618B"/>
          <w:sz w:val="28"/>
          <w:szCs w:val="28"/>
        </w:rPr>
        <w:t xml:space="preserve">Review of trust services </w:t>
      </w:r>
    </w:p>
    <w:p w14:paraId="51E21D2B" w14:textId="77777777" w:rsidR="002E66BF" w:rsidRPr="002E66BF" w:rsidRDefault="002E66BF" w:rsidP="002E66BF">
      <w:pPr>
        <w:spacing w:after="0" w:line="360" w:lineRule="auto"/>
        <w:ind w:left="0"/>
        <w:jc w:val="both"/>
        <w:rPr>
          <w:rFonts w:eastAsia="Arial"/>
          <w:spacing w:val="-1"/>
          <w:szCs w:val="24"/>
          <w:lang w:val="en-US"/>
        </w:rPr>
      </w:pPr>
      <w:r w:rsidRPr="002E66BF">
        <w:rPr>
          <w:rFonts w:eastAsia="Arial"/>
          <w:spacing w:val="-1"/>
          <w:szCs w:val="24"/>
          <w:lang w:val="en-US"/>
        </w:rPr>
        <w:t>During 2022/23, Moorfields provided ophthalmic NHS services covering a range of ophthalmic sub-specialties (A&amp;E, adnexal, anaesthetics, cataract, cornea and external disease, glaucoma, medical retina, neuro- ophthalmology, optometry, orthoptics, paediatrics, strabismus and vitreo-retinal).</w:t>
      </w:r>
    </w:p>
    <w:p w14:paraId="6A85E3AB" w14:textId="77777777" w:rsidR="002E66BF" w:rsidRPr="002E66BF" w:rsidRDefault="002E66BF" w:rsidP="002E66BF">
      <w:pPr>
        <w:spacing w:after="0" w:line="360" w:lineRule="auto"/>
        <w:ind w:left="0"/>
        <w:jc w:val="both"/>
        <w:rPr>
          <w:rFonts w:eastAsia="Arial"/>
          <w:szCs w:val="24"/>
          <w:lang w:val="en-US"/>
        </w:rPr>
      </w:pPr>
    </w:p>
    <w:p w14:paraId="2D7C0A4A" w14:textId="4577E043" w:rsidR="002E66BF" w:rsidRPr="002E66BF" w:rsidRDefault="002E66BF" w:rsidP="002E66BF">
      <w:pPr>
        <w:spacing w:after="0" w:line="360" w:lineRule="auto"/>
        <w:ind w:left="0"/>
        <w:jc w:val="both"/>
        <w:rPr>
          <w:rFonts w:eastAsia="Arial"/>
          <w:spacing w:val="-1"/>
          <w:szCs w:val="24"/>
          <w:lang w:val="en-US"/>
        </w:rPr>
      </w:pPr>
      <w:r w:rsidRPr="002E66BF">
        <w:rPr>
          <w:rFonts w:eastAsia="Arial"/>
          <w:spacing w:val="-1"/>
          <w:szCs w:val="24"/>
          <w:lang w:val="en-US"/>
        </w:rPr>
        <w:t xml:space="preserve">Moorfields has reviewed all the data available </w:t>
      </w:r>
      <w:r w:rsidR="007A0353">
        <w:rPr>
          <w:rFonts w:eastAsia="Arial"/>
          <w:spacing w:val="-1"/>
          <w:szCs w:val="24"/>
          <w:lang w:val="en-US"/>
        </w:rPr>
        <w:t>about</w:t>
      </w:r>
      <w:r w:rsidRPr="002E66BF">
        <w:rPr>
          <w:rFonts w:eastAsia="Arial"/>
          <w:spacing w:val="-1"/>
          <w:szCs w:val="24"/>
          <w:lang w:val="en-US"/>
        </w:rPr>
        <w:t xml:space="preserve"> the quality of care in all the ophthalmic services that we provide. At Moorfields, we regularly review all healthcare services that we provide. During 2023/24, we will continue with our programme of reviewing the quality of care and delivery of services through our excellence programme and XDU.</w:t>
      </w:r>
    </w:p>
    <w:p w14:paraId="0AA37355" w14:textId="77777777" w:rsidR="002E66BF" w:rsidRPr="002E66BF" w:rsidRDefault="002E66BF" w:rsidP="002E66BF">
      <w:pPr>
        <w:spacing w:after="0" w:line="360" w:lineRule="auto"/>
        <w:ind w:left="0"/>
        <w:jc w:val="both"/>
        <w:rPr>
          <w:rFonts w:eastAsia="Arial"/>
          <w:szCs w:val="24"/>
          <w:lang w:val="en-US"/>
        </w:rPr>
      </w:pPr>
    </w:p>
    <w:p w14:paraId="3B8C2B11" w14:textId="77777777" w:rsidR="002E66BF" w:rsidRPr="002E66BF" w:rsidRDefault="002E66BF" w:rsidP="002E66BF">
      <w:pPr>
        <w:spacing w:after="0" w:line="360" w:lineRule="auto"/>
        <w:ind w:left="0"/>
        <w:jc w:val="both"/>
        <w:rPr>
          <w:rFonts w:eastAsia="Arial"/>
          <w:spacing w:val="-1"/>
          <w:szCs w:val="24"/>
          <w:lang w:val="en-US"/>
        </w:rPr>
      </w:pPr>
      <w:r w:rsidRPr="002E66BF">
        <w:rPr>
          <w:rFonts w:eastAsia="Arial"/>
          <w:spacing w:val="-1"/>
          <w:szCs w:val="24"/>
          <w:lang w:val="en-US"/>
        </w:rPr>
        <w:t>The income generated by the NHS services under review in 2022/23 represents the total income generated from the provision of NHS services.</w:t>
      </w:r>
    </w:p>
    <w:p w14:paraId="0B5D04F2" w14:textId="77777777" w:rsidR="002E66BF" w:rsidRPr="002E66BF" w:rsidRDefault="002E66BF" w:rsidP="002E66BF">
      <w:pPr>
        <w:spacing w:after="0" w:line="360" w:lineRule="auto"/>
        <w:ind w:left="0"/>
        <w:jc w:val="both"/>
        <w:rPr>
          <w:rFonts w:eastAsia="Arial"/>
          <w:spacing w:val="-1"/>
          <w:szCs w:val="24"/>
          <w:lang w:val="en-US"/>
        </w:rPr>
      </w:pPr>
    </w:p>
    <w:p w14:paraId="0A935C42" w14:textId="511466F8" w:rsidR="002E66BF" w:rsidRPr="002E66BF" w:rsidRDefault="002E66BF" w:rsidP="002E66BF">
      <w:pPr>
        <w:spacing w:after="0" w:line="360" w:lineRule="auto"/>
        <w:ind w:left="0"/>
        <w:jc w:val="both"/>
        <w:rPr>
          <w:rFonts w:eastAsia="Calibri"/>
          <w:b/>
          <w:color w:val="00618B"/>
          <w:sz w:val="28"/>
          <w:szCs w:val="28"/>
        </w:rPr>
      </w:pPr>
      <w:r w:rsidRPr="002E66BF">
        <w:rPr>
          <w:rFonts w:eastAsia="Calibri"/>
          <w:b/>
          <w:color w:val="00618B"/>
          <w:sz w:val="28"/>
          <w:szCs w:val="28"/>
        </w:rPr>
        <w:t xml:space="preserve">Freedom to Speak </w:t>
      </w:r>
      <w:proofErr w:type="gramStart"/>
      <w:r w:rsidRPr="002E66BF">
        <w:rPr>
          <w:rFonts w:eastAsia="Calibri"/>
          <w:b/>
          <w:color w:val="00618B"/>
          <w:sz w:val="28"/>
          <w:szCs w:val="28"/>
        </w:rPr>
        <w:t>up</w:t>
      </w:r>
      <w:proofErr w:type="gramEnd"/>
    </w:p>
    <w:p w14:paraId="5247071F" w14:textId="7A46C667" w:rsidR="002E66BF" w:rsidRPr="002E66BF" w:rsidRDefault="002E66BF" w:rsidP="002E66BF">
      <w:pPr>
        <w:spacing w:after="0" w:line="360" w:lineRule="auto"/>
        <w:ind w:left="0"/>
        <w:jc w:val="both"/>
        <w:rPr>
          <w:rFonts w:eastAsia="Calibri"/>
          <w:b/>
          <w:color w:val="00618B"/>
          <w:szCs w:val="24"/>
        </w:rPr>
      </w:pPr>
      <w:r w:rsidRPr="002E66BF">
        <w:rPr>
          <w:rFonts w:eastAsia="Calibri"/>
          <w:szCs w:val="24"/>
          <w:lang w:val="en-US"/>
        </w:rPr>
        <w:t xml:space="preserve">All NHS trusts </w:t>
      </w:r>
      <w:proofErr w:type="gramStart"/>
      <w:r w:rsidRPr="002E66BF">
        <w:rPr>
          <w:rFonts w:eastAsia="Calibri"/>
          <w:szCs w:val="24"/>
          <w:lang w:val="en-US"/>
        </w:rPr>
        <w:t>are required</w:t>
      </w:r>
      <w:proofErr w:type="gramEnd"/>
      <w:r w:rsidRPr="002E66BF">
        <w:rPr>
          <w:rFonts w:eastAsia="Calibri"/>
          <w:szCs w:val="24"/>
          <w:lang w:val="en-US"/>
        </w:rPr>
        <w:t xml:space="preserve"> to have Freedom to Speak Up (FTSU) guardians and a policy setting out FTSU arrangements. For </w:t>
      </w:r>
      <w:r w:rsidR="007A0353">
        <w:rPr>
          <w:rFonts w:eastAsia="Calibri"/>
          <w:szCs w:val="24"/>
          <w:lang w:val="en-US"/>
        </w:rPr>
        <w:t>2022/</w:t>
      </w:r>
      <w:r w:rsidRPr="002E66BF">
        <w:rPr>
          <w:rFonts w:eastAsia="Calibri"/>
          <w:szCs w:val="24"/>
          <w:lang w:val="en-US"/>
        </w:rPr>
        <w:t>2023</w:t>
      </w:r>
      <w:r w:rsidR="00747E61">
        <w:rPr>
          <w:rFonts w:eastAsia="Calibri"/>
          <w:szCs w:val="24"/>
          <w:lang w:val="en-US"/>
        </w:rPr>
        <w:t>,</w:t>
      </w:r>
      <w:r w:rsidRPr="002E66BF">
        <w:rPr>
          <w:rFonts w:eastAsia="Calibri"/>
          <w:szCs w:val="24"/>
          <w:lang w:val="en-US"/>
        </w:rPr>
        <w:t xml:space="preserve"> there were five FTSU guardians in place:</w:t>
      </w:r>
    </w:p>
    <w:p w14:paraId="09E9247B" w14:textId="77777777" w:rsidR="002E66BF" w:rsidRPr="002E66BF" w:rsidRDefault="002E66BF" w:rsidP="002E66BF">
      <w:pPr>
        <w:spacing w:after="0" w:line="360" w:lineRule="auto"/>
        <w:ind w:left="0"/>
        <w:jc w:val="both"/>
        <w:rPr>
          <w:rFonts w:eastAsia="Calibri"/>
          <w:szCs w:val="24"/>
          <w:lang w:val="en-US"/>
        </w:rPr>
      </w:pPr>
    </w:p>
    <w:p w14:paraId="50292B98" w14:textId="77777777" w:rsidR="002E66BF" w:rsidRPr="002E66BF" w:rsidRDefault="002E66BF" w:rsidP="00F74641">
      <w:pPr>
        <w:numPr>
          <w:ilvl w:val="0"/>
          <w:numId w:val="17"/>
        </w:numPr>
        <w:spacing w:after="0" w:line="360" w:lineRule="auto"/>
        <w:ind w:left="0" w:firstLine="0"/>
        <w:contextualSpacing/>
        <w:jc w:val="both"/>
        <w:rPr>
          <w:rFonts w:eastAsia="Calibri"/>
          <w:szCs w:val="24"/>
          <w:lang w:val="en-US"/>
        </w:rPr>
      </w:pPr>
      <w:r w:rsidRPr="002E66BF">
        <w:rPr>
          <w:rFonts w:eastAsia="Calibri"/>
          <w:szCs w:val="24"/>
          <w:lang w:val="en-US"/>
        </w:rPr>
        <w:t>Dr Ali Abbas, locum consultant, City Road, St George’s, and Croydon</w:t>
      </w:r>
    </w:p>
    <w:p w14:paraId="567A46CD" w14:textId="77777777" w:rsidR="002E66BF" w:rsidRPr="002E66BF" w:rsidRDefault="002E66BF" w:rsidP="00F74641">
      <w:pPr>
        <w:numPr>
          <w:ilvl w:val="0"/>
          <w:numId w:val="17"/>
        </w:numPr>
        <w:spacing w:after="0" w:line="360" w:lineRule="auto"/>
        <w:ind w:left="0" w:firstLine="0"/>
        <w:contextualSpacing/>
        <w:jc w:val="both"/>
        <w:rPr>
          <w:rFonts w:eastAsia="Calibri"/>
          <w:szCs w:val="24"/>
          <w:lang w:val="en-US"/>
        </w:rPr>
      </w:pPr>
      <w:r w:rsidRPr="002E66BF">
        <w:rPr>
          <w:rFonts w:eastAsia="Calibri"/>
          <w:szCs w:val="24"/>
          <w:lang w:val="en-US"/>
        </w:rPr>
        <w:t>Derek Scott, Health records team leader</w:t>
      </w:r>
    </w:p>
    <w:p w14:paraId="2BFB057C" w14:textId="77777777" w:rsidR="002E66BF" w:rsidRPr="002E66BF" w:rsidRDefault="002E66BF" w:rsidP="00F74641">
      <w:pPr>
        <w:numPr>
          <w:ilvl w:val="0"/>
          <w:numId w:val="17"/>
        </w:numPr>
        <w:spacing w:after="0" w:line="360" w:lineRule="auto"/>
        <w:ind w:left="0" w:firstLine="0"/>
        <w:contextualSpacing/>
        <w:jc w:val="both"/>
        <w:rPr>
          <w:rFonts w:eastAsia="Calibri"/>
          <w:szCs w:val="24"/>
          <w:lang w:val="en-US"/>
        </w:rPr>
      </w:pPr>
      <w:r w:rsidRPr="002E66BF">
        <w:rPr>
          <w:rFonts w:eastAsia="Calibri"/>
          <w:szCs w:val="24"/>
          <w:lang w:val="en-US"/>
        </w:rPr>
        <w:t>Amita Sharma, Infection Control Lead Nurse</w:t>
      </w:r>
    </w:p>
    <w:p w14:paraId="580E25CF" w14:textId="77777777" w:rsidR="002E66BF" w:rsidRPr="002E66BF" w:rsidRDefault="002E66BF" w:rsidP="00F74641">
      <w:pPr>
        <w:numPr>
          <w:ilvl w:val="0"/>
          <w:numId w:val="17"/>
        </w:numPr>
        <w:spacing w:after="0" w:line="360" w:lineRule="auto"/>
        <w:ind w:left="0" w:firstLine="0"/>
        <w:contextualSpacing/>
        <w:jc w:val="both"/>
        <w:rPr>
          <w:rFonts w:eastAsia="Calibri"/>
          <w:szCs w:val="24"/>
          <w:lang w:val="en-US"/>
        </w:rPr>
      </w:pPr>
      <w:r w:rsidRPr="002E66BF">
        <w:rPr>
          <w:rFonts w:eastAsia="Calibri"/>
          <w:szCs w:val="24"/>
          <w:lang w:val="en-US"/>
        </w:rPr>
        <w:t>Julia Smythe, ECLO (Eye clinic liaison officer) Croydon</w:t>
      </w:r>
    </w:p>
    <w:p w14:paraId="31CD6625" w14:textId="0836474C" w:rsidR="002E66BF" w:rsidRPr="002E66BF" w:rsidRDefault="002E66BF" w:rsidP="00F74641">
      <w:pPr>
        <w:numPr>
          <w:ilvl w:val="0"/>
          <w:numId w:val="17"/>
        </w:numPr>
        <w:spacing w:after="0" w:line="360" w:lineRule="auto"/>
        <w:ind w:left="0" w:firstLine="0"/>
        <w:contextualSpacing/>
        <w:jc w:val="both"/>
        <w:rPr>
          <w:rFonts w:eastAsia="Calibri"/>
          <w:szCs w:val="24"/>
          <w:lang w:val="en-US"/>
        </w:rPr>
      </w:pPr>
      <w:r w:rsidRPr="002E66BF">
        <w:rPr>
          <w:rFonts w:eastAsia="Calibri"/>
          <w:szCs w:val="24"/>
          <w:lang w:val="en-US"/>
        </w:rPr>
        <w:t>Ian Tombleson, director of quality and safety (lead guardian)</w:t>
      </w:r>
      <w:r w:rsidR="007A0353">
        <w:rPr>
          <w:rFonts w:eastAsia="Calibri"/>
          <w:szCs w:val="24"/>
          <w:lang w:val="en-US"/>
        </w:rPr>
        <w:t>.</w:t>
      </w:r>
    </w:p>
    <w:p w14:paraId="2FD45B28" w14:textId="77777777" w:rsidR="002E66BF" w:rsidRPr="002E66BF" w:rsidRDefault="002E66BF" w:rsidP="002E66BF">
      <w:pPr>
        <w:spacing w:after="0" w:line="360" w:lineRule="auto"/>
        <w:ind w:left="0"/>
        <w:contextualSpacing/>
        <w:jc w:val="both"/>
        <w:rPr>
          <w:rFonts w:eastAsia="Calibri"/>
          <w:szCs w:val="24"/>
          <w:lang w:val="en-US"/>
        </w:rPr>
      </w:pPr>
    </w:p>
    <w:p w14:paraId="00B9CC7A" w14:textId="77777777" w:rsidR="002E66BF" w:rsidRPr="002E66BF" w:rsidRDefault="002E66BF" w:rsidP="002E66BF">
      <w:pPr>
        <w:spacing w:after="0" w:line="360" w:lineRule="auto"/>
        <w:ind w:left="0"/>
        <w:jc w:val="both"/>
        <w:rPr>
          <w:rFonts w:eastAsia="Calibri"/>
          <w:szCs w:val="24"/>
          <w:lang w:val="en-US"/>
        </w:rPr>
      </w:pPr>
      <w:r w:rsidRPr="002E66BF">
        <w:rPr>
          <w:rFonts w:eastAsia="Calibri"/>
          <w:szCs w:val="24"/>
          <w:lang w:val="en-US"/>
        </w:rPr>
        <w:t xml:space="preserve">If individuals are not happy to raise concerns via these guardians, or their concern is about the guardians themselves, or is at trust board level, these can </w:t>
      </w:r>
      <w:proofErr w:type="gramStart"/>
      <w:r w:rsidRPr="002E66BF">
        <w:rPr>
          <w:rFonts w:eastAsia="Calibri"/>
          <w:szCs w:val="24"/>
          <w:lang w:val="en-US"/>
        </w:rPr>
        <w:t>be raised</w:t>
      </w:r>
      <w:proofErr w:type="gramEnd"/>
      <w:r w:rsidRPr="002E66BF">
        <w:rPr>
          <w:rFonts w:eastAsia="Calibri"/>
          <w:szCs w:val="24"/>
          <w:lang w:val="en-US"/>
        </w:rPr>
        <w:t xml:space="preserve"> with Adrian Morris the appointed non-executive director of the trust board responsible for FTSU. Moorfields has </w:t>
      </w:r>
      <w:bookmarkStart w:id="31" w:name="_Int_T3cQJRLM"/>
      <w:r w:rsidRPr="002E66BF">
        <w:rPr>
          <w:rFonts w:eastAsia="Calibri"/>
          <w:szCs w:val="24"/>
          <w:lang w:val="en-US"/>
        </w:rPr>
        <w:t>a FTSU</w:t>
      </w:r>
      <w:bookmarkEnd w:id="31"/>
      <w:r w:rsidRPr="002E66BF">
        <w:rPr>
          <w:rFonts w:eastAsia="Calibri"/>
          <w:szCs w:val="24"/>
          <w:lang w:val="en-US"/>
        </w:rPr>
        <w:t xml:space="preserve"> policy which sets out the scope of our arrangements. FTSU has a much broader definition than the previous term ‘whistleblowing</w:t>
      </w:r>
      <w:proofErr w:type="gramStart"/>
      <w:r w:rsidRPr="002E66BF">
        <w:rPr>
          <w:rFonts w:eastAsia="Calibri"/>
          <w:szCs w:val="24"/>
          <w:lang w:val="en-US"/>
        </w:rPr>
        <w:t>’,</w:t>
      </w:r>
      <w:proofErr w:type="gramEnd"/>
      <w:r w:rsidRPr="002E66BF">
        <w:rPr>
          <w:rFonts w:eastAsia="Calibri"/>
          <w:szCs w:val="24"/>
          <w:lang w:val="en-US"/>
        </w:rPr>
        <w:t xml:space="preserve"> which was often only used in the most extreme of circumstances and was viewed negatively. FTSU </w:t>
      </w:r>
      <w:proofErr w:type="gramStart"/>
      <w:r w:rsidRPr="002E66BF">
        <w:rPr>
          <w:rFonts w:eastAsia="Calibri"/>
          <w:szCs w:val="24"/>
          <w:lang w:val="en-US"/>
        </w:rPr>
        <w:t>is viewed</w:t>
      </w:r>
      <w:proofErr w:type="gramEnd"/>
      <w:r w:rsidRPr="002E66BF">
        <w:rPr>
          <w:rFonts w:eastAsia="Calibri"/>
          <w:szCs w:val="24"/>
          <w:lang w:val="en-US"/>
        </w:rPr>
        <w:t xml:space="preserve"> to provide additional support to staff. Examples of potential FTSU concerns in the policy include, but are by no means restricted to: </w:t>
      </w:r>
    </w:p>
    <w:p w14:paraId="72E6079C" w14:textId="77777777" w:rsidR="002E66BF" w:rsidRPr="002E66BF" w:rsidRDefault="002E66BF" w:rsidP="002E66BF">
      <w:pPr>
        <w:spacing w:after="0" w:line="360" w:lineRule="auto"/>
        <w:ind w:left="0"/>
        <w:jc w:val="both"/>
        <w:rPr>
          <w:rFonts w:eastAsia="Calibri"/>
          <w:szCs w:val="24"/>
          <w:lang w:val="en-US"/>
        </w:rPr>
      </w:pPr>
    </w:p>
    <w:p w14:paraId="7DBEDAB7" w14:textId="77777777" w:rsidR="002E66BF" w:rsidRPr="002E66BF" w:rsidRDefault="002E66BF" w:rsidP="00F74641">
      <w:pPr>
        <w:numPr>
          <w:ilvl w:val="3"/>
          <w:numId w:val="2"/>
        </w:numPr>
        <w:spacing w:after="0" w:line="360" w:lineRule="auto"/>
        <w:ind w:left="0" w:firstLine="0"/>
        <w:contextualSpacing/>
        <w:jc w:val="both"/>
        <w:rPr>
          <w:rFonts w:eastAsia="Calibri"/>
          <w:szCs w:val="24"/>
          <w:lang w:val="en-US"/>
        </w:rPr>
      </w:pPr>
      <w:r w:rsidRPr="002E66BF">
        <w:rPr>
          <w:rFonts w:eastAsia="Calibri"/>
          <w:szCs w:val="24"/>
          <w:lang w:val="en-US"/>
        </w:rPr>
        <w:t xml:space="preserve">Unsafe patient care </w:t>
      </w:r>
    </w:p>
    <w:p w14:paraId="1DD98B34" w14:textId="0B14EC3E" w:rsidR="002E66BF" w:rsidRPr="002E66BF" w:rsidRDefault="002E66BF" w:rsidP="00F74641">
      <w:pPr>
        <w:numPr>
          <w:ilvl w:val="3"/>
          <w:numId w:val="2"/>
        </w:numPr>
        <w:spacing w:after="0" w:line="360" w:lineRule="auto"/>
        <w:ind w:left="0" w:firstLine="0"/>
        <w:contextualSpacing/>
        <w:jc w:val="both"/>
        <w:rPr>
          <w:rFonts w:eastAsia="Calibri"/>
          <w:szCs w:val="24"/>
          <w:lang w:val="en-US"/>
        </w:rPr>
      </w:pPr>
      <w:r w:rsidRPr="002E66BF">
        <w:rPr>
          <w:rFonts w:eastAsia="Calibri"/>
          <w:szCs w:val="24"/>
          <w:lang w:val="en-US"/>
        </w:rPr>
        <w:t>Unsafe working conditions</w:t>
      </w:r>
    </w:p>
    <w:p w14:paraId="3DBE12F2" w14:textId="77777777" w:rsidR="002E66BF" w:rsidRPr="002E66BF" w:rsidRDefault="002E66BF" w:rsidP="00F74641">
      <w:pPr>
        <w:numPr>
          <w:ilvl w:val="3"/>
          <w:numId w:val="2"/>
        </w:numPr>
        <w:spacing w:after="0" w:line="360" w:lineRule="auto"/>
        <w:ind w:left="0" w:firstLine="0"/>
        <w:contextualSpacing/>
        <w:jc w:val="both"/>
        <w:rPr>
          <w:rFonts w:eastAsia="Calibri"/>
          <w:szCs w:val="24"/>
          <w:lang w:val="en-US"/>
        </w:rPr>
      </w:pPr>
      <w:r w:rsidRPr="002E66BF">
        <w:rPr>
          <w:rFonts w:eastAsia="Calibri"/>
          <w:szCs w:val="24"/>
          <w:lang w:val="en-US"/>
        </w:rPr>
        <w:t>Inadequate induction or training for staff</w:t>
      </w:r>
    </w:p>
    <w:p w14:paraId="3FE9AB93" w14:textId="77777777" w:rsidR="002E66BF" w:rsidRPr="002E66BF" w:rsidRDefault="002E66BF" w:rsidP="00F74641">
      <w:pPr>
        <w:numPr>
          <w:ilvl w:val="3"/>
          <w:numId w:val="2"/>
        </w:numPr>
        <w:spacing w:after="0" w:line="360" w:lineRule="auto"/>
        <w:ind w:left="0" w:firstLine="0"/>
        <w:contextualSpacing/>
        <w:jc w:val="both"/>
        <w:rPr>
          <w:rFonts w:eastAsia="Calibri"/>
          <w:szCs w:val="24"/>
          <w:lang w:val="en-US"/>
        </w:rPr>
      </w:pPr>
      <w:r w:rsidRPr="002E66BF">
        <w:rPr>
          <w:rFonts w:eastAsia="Calibri"/>
          <w:szCs w:val="24"/>
          <w:lang w:val="en-US"/>
        </w:rPr>
        <w:t>Lack of, or poor, response to a reported patient safety incident</w:t>
      </w:r>
    </w:p>
    <w:p w14:paraId="02680232" w14:textId="77777777" w:rsidR="002E66BF" w:rsidRPr="002E66BF" w:rsidRDefault="002E66BF" w:rsidP="00F74641">
      <w:pPr>
        <w:numPr>
          <w:ilvl w:val="3"/>
          <w:numId w:val="2"/>
        </w:numPr>
        <w:spacing w:after="0" w:line="360" w:lineRule="auto"/>
        <w:ind w:left="0" w:firstLine="0"/>
        <w:contextualSpacing/>
        <w:jc w:val="both"/>
        <w:rPr>
          <w:rFonts w:eastAsia="Calibri"/>
          <w:szCs w:val="24"/>
          <w:lang w:val="en-US"/>
        </w:rPr>
      </w:pPr>
      <w:r w:rsidRPr="002E66BF">
        <w:rPr>
          <w:rFonts w:eastAsia="Calibri"/>
          <w:szCs w:val="24"/>
          <w:lang w:val="en-US"/>
        </w:rPr>
        <w:t>Suspicion of fraud</w:t>
      </w:r>
    </w:p>
    <w:p w14:paraId="6B28D8D5" w14:textId="77777777" w:rsidR="002E66BF" w:rsidRPr="002E66BF" w:rsidRDefault="002E66BF" w:rsidP="00F74641">
      <w:pPr>
        <w:numPr>
          <w:ilvl w:val="3"/>
          <w:numId w:val="2"/>
        </w:numPr>
        <w:spacing w:after="0" w:line="360" w:lineRule="auto"/>
        <w:ind w:left="0" w:firstLine="0"/>
        <w:contextualSpacing/>
        <w:jc w:val="both"/>
        <w:rPr>
          <w:rFonts w:eastAsia="Calibri"/>
          <w:szCs w:val="24"/>
          <w:lang w:val="en-US"/>
        </w:rPr>
      </w:pPr>
      <w:r w:rsidRPr="002E66BF">
        <w:rPr>
          <w:rFonts w:eastAsia="Calibri"/>
          <w:szCs w:val="24"/>
          <w:lang w:val="en-US"/>
        </w:rPr>
        <w:t>A bullying culture (usually across a team)</w:t>
      </w:r>
    </w:p>
    <w:p w14:paraId="191344B7" w14:textId="5D6E9C25" w:rsidR="002E66BF" w:rsidRPr="002E66BF" w:rsidRDefault="002E66BF" w:rsidP="00F74641">
      <w:pPr>
        <w:numPr>
          <w:ilvl w:val="3"/>
          <w:numId w:val="2"/>
        </w:numPr>
        <w:spacing w:after="0" w:line="360" w:lineRule="auto"/>
        <w:ind w:left="0" w:firstLine="0"/>
        <w:contextualSpacing/>
        <w:jc w:val="both"/>
        <w:rPr>
          <w:rFonts w:eastAsia="Calibri"/>
          <w:szCs w:val="24"/>
          <w:lang w:val="en-US"/>
        </w:rPr>
      </w:pPr>
      <w:r w:rsidRPr="002E66BF">
        <w:rPr>
          <w:rFonts w:eastAsia="Calibri"/>
          <w:szCs w:val="24"/>
          <w:lang w:val="en-US"/>
        </w:rPr>
        <w:t xml:space="preserve">A criminal offence has been committed, is being committed or is likely to be </w:t>
      </w:r>
      <w:proofErr w:type="gramStart"/>
      <w:r w:rsidRPr="002E66BF">
        <w:rPr>
          <w:rFonts w:eastAsia="Calibri"/>
          <w:szCs w:val="24"/>
          <w:lang w:val="en-US"/>
        </w:rPr>
        <w:t>committed</w:t>
      </w:r>
      <w:proofErr w:type="gramEnd"/>
    </w:p>
    <w:p w14:paraId="133FE917" w14:textId="77777777" w:rsidR="002E66BF" w:rsidRPr="002E66BF" w:rsidRDefault="002E66BF" w:rsidP="00F74641">
      <w:pPr>
        <w:numPr>
          <w:ilvl w:val="3"/>
          <w:numId w:val="2"/>
        </w:numPr>
        <w:spacing w:after="0" w:line="360" w:lineRule="auto"/>
        <w:ind w:left="0" w:firstLine="0"/>
        <w:contextualSpacing/>
        <w:jc w:val="both"/>
        <w:rPr>
          <w:rFonts w:eastAsia="Calibri"/>
          <w:szCs w:val="24"/>
          <w:lang w:val="en-US"/>
        </w:rPr>
      </w:pPr>
      <w:r w:rsidRPr="002E66BF">
        <w:rPr>
          <w:rFonts w:eastAsia="Calibri"/>
          <w:szCs w:val="24"/>
          <w:lang w:val="en-US"/>
        </w:rPr>
        <w:t>Concerns about staff well-being</w:t>
      </w:r>
    </w:p>
    <w:p w14:paraId="15DDCB35" w14:textId="77777777" w:rsidR="002E66BF" w:rsidRPr="002E66BF" w:rsidRDefault="002E66BF" w:rsidP="00F74641">
      <w:pPr>
        <w:numPr>
          <w:ilvl w:val="3"/>
          <w:numId w:val="2"/>
        </w:numPr>
        <w:spacing w:after="0" w:line="360" w:lineRule="auto"/>
        <w:ind w:left="0" w:firstLine="0"/>
        <w:contextualSpacing/>
        <w:jc w:val="both"/>
        <w:rPr>
          <w:rFonts w:eastAsia="Calibri"/>
          <w:szCs w:val="24"/>
          <w:lang w:val="en-US"/>
        </w:rPr>
      </w:pPr>
      <w:r w:rsidRPr="002E66BF">
        <w:rPr>
          <w:rFonts w:eastAsia="Calibri"/>
          <w:szCs w:val="24"/>
          <w:lang w:val="en-US"/>
        </w:rPr>
        <w:t>That the environment has been, is being, or is likely to be damaged.</w:t>
      </w:r>
    </w:p>
    <w:p w14:paraId="78C97E67" w14:textId="77777777" w:rsidR="002E66BF" w:rsidRPr="002E66BF" w:rsidRDefault="002E66BF" w:rsidP="002E66BF">
      <w:pPr>
        <w:spacing w:after="0" w:line="360" w:lineRule="auto"/>
        <w:ind w:left="0"/>
        <w:contextualSpacing/>
        <w:jc w:val="both"/>
        <w:rPr>
          <w:rFonts w:eastAsia="Calibri"/>
          <w:szCs w:val="24"/>
          <w:lang w:val="en-US"/>
        </w:rPr>
      </w:pPr>
    </w:p>
    <w:p w14:paraId="65032090" w14:textId="77777777" w:rsidR="002E66BF" w:rsidRPr="002E66BF" w:rsidRDefault="002E66BF" w:rsidP="002E66BF">
      <w:pPr>
        <w:spacing w:after="0" w:line="360" w:lineRule="auto"/>
        <w:ind w:left="0"/>
        <w:jc w:val="both"/>
        <w:rPr>
          <w:rFonts w:eastAsia="Calibri"/>
          <w:szCs w:val="24"/>
          <w:lang w:val="en-US"/>
        </w:rPr>
      </w:pPr>
      <w:r w:rsidRPr="002E66BF">
        <w:rPr>
          <w:rFonts w:eastAsia="Calibri"/>
          <w:szCs w:val="24"/>
          <w:lang w:val="en-US"/>
        </w:rPr>
        <w:t xml:space="preserve">FTSU guardians ensure that staff concerns </w:t>
      </w:r>
      <w:proofErr w:type="gramStart"/>
      <w:r w:rsidRPr="002E66BF">
        <w:rPr>
          <w:rFonts w:eastAsia="Calibri"/>
          <w:szCs w:val="24"/>
          <w:lang w:val="en-US"/>
        </w:rPr>
        <w:t>are resolved</w:t>
      </w:r>
      <w:proofErr w:type="gramEnd"/>
      <w:r w:rsidRPr="002E66BF">
        <w:rPr>
          <w:rFonts w:eastAsia="Calibri"/>
          <w:szCs w:val="24"/>
          <w:lang w:val="en-US"/>
        </w:rPr>
        <w:t xml:space="preserve">. They also ensure that staff </w:t>
      </w:r>
      <w:proofErr w:type="gramStart"/>
      <w:r w:rsidRPr="002E66BF">
        <w:rPr>
          <w:rFonts w:eastAsia="Calibri"/>
          <w:szCs w:val="24"/>
          <w:lang w:val="en-US"/>
        </w:rPr>
        <w:t>are supported</w:t>
      </w:r>
      <w:proofErr w:type="gramEnd"/>
      <w:r w:rsidRPr="002E66BF">
        <w:rPr>
          <w:rFonts w:eastAsia="Calibri"/>
          <w:szCs w:val="24"/>
          <w:lang w:val="en-US"/>
        </w:rPr>
        <w:t xml:space="preserve"> during the period their concern is being addressed and staff can provide feedback directly to guardians about their experience of how their concern has been resolved. </w:t>
      </w:r>
    </w:p>
    <w:p w14:paraId="44052AED" w14:textId="77777777" w:rsidR="002E66BF" w:rsidRPr="002E66BF" w:rsidRDefault="002E66BF" w:rsidP="002E66BF">
      <w:pPr>
        <w:spacing w:after="0" w:line="360" w:lineRule="auto"/>
        <w:ind w:left="0"/>
        <w:jc w:val="both"/>
        <w:rPr>
          <w:rFonts w:eastAsia="Calibri"/>
          <w:szCs w:val="24"/>
          <w:lang w:val="en-US"/>
        </w:rPr>
      </w:pPr>
    </w:p>
    <w:p w14:paraId="154C8E2E" w14:textId="77777777" w:rsidR="002E66BF" w:rsidRPr="002E66BF" w:rsidRDefault="002E66BF" w:rsidP="002E66BF">
      <w:pPr>
        <w:spacing w:after="0" w:line="360" w:lineRule="auto"/>
        <w:ind w:left="0"/>
        <w:jc w:val="both"/>
        <w:rPr>
          <w:rFonts w:eastAsia="Calibri"/>
          <w:szCs w:val="24"/>
          <w:lang w:val="en-US"/>
        </w:rPr>
      </w:pPr>
      <w:r w:rsidRPr="002E66BF">
        <w:rPr>
          <w:rFonts w:eastAsia="Calibri"/>
          <w:szCs w:val="24"/>
          <w:lang w:val="en-US"/>
        </w:rPr>
        <w:t xml:space="preserve">FTSU guardians meet regularly to discuss the impact of their role and how to make themselves available and accessible to staff who require their services, including what communication routes should </w:t>
      </w:r>
      <w:proofErr w:type="gramStart"/>
      <w:r w:rsidRPr="002E66BF">
        <w:rPr>
          <w:rFonts w:eastAsia="Calibri"/>
          <w:szCs w:val="24"/>
          <w:lang w:val="en-US"/>
        </w:rPr>
        <w:t>be used</w:t>
      </w:r>
      <w:proofErr w:type="gramEnd"/>
      <w:r w:rsidRPr="002E66BF">
        <w:rPr>
          <w:rFonts w:eastAsia="Calibri"/>
          <w:szCs w:val="24"/>
          <w:lang w:val="en-US"/>
        </w:rPr>
        <w:t xml:space="preserve">. Quarterly FTSU reports </w:t>
      </w:r>
      <w:proofErr w:type="gramStart"/>
      <w:r w:rsidRPr="002E66BF">
        <w:rPr>
          <w:rFonts w:eastAsia="Calibri"/>
          <w:szCs w:val="24"/>
          <w:lang w:val="en-US"/>
        </w:rPr>
        <w:t>are produced</w:t>
      </w:r>
      <w:proofErr w:type="gramEnd"/>
      <w:r w:rsidRPr="002E66BF">
        <w:rPr>
          <w:rFonts w:eastAsia="Calibri"/>
          <w:szCs w:val="24"/>
          <w:lang w:val="en-US"/>
        </w:rPr>
        <w:t xml:space="preserve"> for the trust board and data is also submitted to the National Guardian’s office quarterly.</w:t>
      </w:r>
    </w:p>
    <w:p w14:paraId="0DF2483A" w14:textId="77777777" w:rsidR="002E66BF" w:rsidRPr="002E66BF" w:rsidRDefault="002E66BF" w:rsidP="002E66BF">
      <w:pPr>
        <w:spacing w:after="0" w:line="360" w:lineRule="auto"/>
        <w:ind w:left="0"/>
        <w:jc w:val="both"/>
        <w:rPr>
          <w:rFonts w:eastAsia="Calibri"/>
          <w:sz w:val="22"/>
          <w:lang w:val="en-US"/>
        </w:rPr>
      </w:pPr>
    </w:p>
    <w:p w14:paraId="22C99B3C" w14:textId="77777777" w:rsidR="002E66BF" w:rsidRPr="002E66BF" w:rsidRDefault="002E66BF" w:rsidP="002E66BF">
      <w:pPr>
        <w:spacing w:after="0" w:line="360" w:lineRule="auto"/>
        <w:ind w:left="0"/>
        <w:jc w:val="both"/>
        <w:rPr>
          <w:rFonts w:eastAsia="Calibri"/>
          <w:b/>
          <w:color w:val="00618B"/>
          <w:sz w:val="28"/>
          <w:szCs w:val="28"/>
        </w:rPr>
      </w:pPr>
      <w:r w:rsidRPr="002E66BF">
        <w:rPr>
          <w:rFonts w:eastAsia="Calibri"/>
          <w:b/>
          <w:color w:val="00618B"/>
          <w:sz w:val="28"/>
          <w:szCs w:val="28"/>
        </w:rPr>
        <w:t>Provision of seven days services</w:t>
      </w:r>
    </w:p>
    <w:p w14:paraId="2B550F2F" w14:textId="77777777" w:rsidR="002E66BF" w:rsidRPr="002E66BF" w:rsidRDefault="002E66BF" w:rsidP="002E66BF">
      <w:pPr>
        <w:spacing w:after="0" w:line="360" w:lineRule="auto"/>
        <w:ind w:left="0"/>
        <w:jc w:val="both"/>
        <w:rPr>
          <w:rFonts w:eastAsia="Arial"/>
          <w:szCs w:val="24"/>
          <w:lang w:val="en-US"/>
        </w:rPr>
      </w:pPr>
      <w:r w:rsidRPr="002E66BF">
        <w:rPr>
          <w:rFonts w:eastAsia="Arial"/>
          <w:szCs w:val="24"/>
          <w:lang w:val="en-US"/>
        </w:rPr>
        <w:t>The trust is compliant with the relevant clinical standards that apply. These include:</w:t>
      </w:r>
    </w:p>
    <w:p w14:paraId="7934555D" w14:textId="77777777" w:rsidR="002E66BF" w:rsidRPr="002E66BF" w:rsidRDefault="002E66BF" w:rsidP="002E66BF">
      <w:pPr>
        <w:spacing w:after="0" w:line="360" w:lineRule="auto"/>
        <w:ind w:left="0"/>
        <w:jc w:val="both"/>
        <w:rPr>
          <w:rFonts w:eastAsia="Arial"/>
          <w:szCs w:val="24"/>
          <w:lang w:val="en-US"/>
        </w:rPr>
      </w:pPr>
    </w:p>
    <w:p w14:paraId="67BBC213" w14:textId="77777777" w:rsidR="002E66BF" w:rsidRPr="002E66BF" w:rsidRDefault="002E66BF" w:rsidP="00F74641">
      <w:pPr>
        <w:numPr>
          <w:ilvl w:val="0"/>
          <w:numId w:val="16"/>
        </w:numPr>
        <w:autoSpaceDE w:val="0"/>
        <w:autoSpaceDN w:val="0"/>
        <w:spacing w:after="0" w:line="360" w:lineRule="auto"/>
        <w:ind w:left="284" w:hanging="284"/>
        <w:jc w:val="both"/>
        <w:rPr>
          <w:rFonts w:eastAsia="Arial"/>
          <w:szCs w:val="24"/>
          <w:lang w:val="en-US"/>
        </w:rPr>
      </w:pPr>
      <w:r w:rsidRPr="002E66BF">
        <w:rPr>
          <w:rFonts w:eastAsia="Arial"/>
          <w:szCs w:val="24"/>
          <w:lang w:val="en-US"/>
        </w:rPr>
        <w:t>Clinical standard 2 – the trust is 100% compliant with this standard, with all patients seeing a consultant level subspecialist within 14 hours of submission.</w:t>
      </w:r>
    </w:p>
    <w:p w14:paraId="29114552" w14:textId="77777777" w:rsidR="002E66BF" w:rsidRPr="002E66BF" w:rsidRDefault="002E66BF" w:rsidP="00F74641">
      <w:pPr>
        <w:numPr>
          <w:ilvl w:val="0"/>
          <w:numId w:val="16"/>
        </w:numPr>
        <w:autoSpaceDE w:val="0"/>
        <w:autoSpaceDN w:val="0"/>
        <w:spacing w:after="0" w:line="360" w:lineRule="auto"/>
        <w:ind w:left="284" w:hanging="284"/>
        <w:jc w:val="both"/>
        <w:rPr>
          <w:rFonts w:eastAsia="Arial"/>
          <w:szCs w:val="24"/>
          <w:lang w:val="en-US"/>
        </w:rPr>
      </w:pPr>
      <w:r w:rsidRPr="002E66BF">
        <w:rPr>
          <w:rFonts w:eastAsia="Arial"/>
          <w:szCs w:val="24"/>
          <w:lang w:val="en-US"/>
        </w:rPr>
        <w:t>Clinical standard 5 – relates to access to diagnostic services. Services are available for microbiology, CT, and ultrasound. MRI is only available on weekends via formal arrangement off-site.</w:t>
      </w:r>
    </w:p>
    <w:p w14:paraId="169D1C47" w14:textId="77777777" w:rsidR="002E66BF" w:rsidRPr="002E66BF" w:rsidRDefault="002E66BF" w:rsidP="00F74641">
      <w:pPr>
        <w:numPr>
          <w:ilvl w:val="0"/>
          <w:numId w:val="16"/>
        </w:numPr>
        <w:autoSpaceDE w:val="0"/>
        <w:autoSpaceDN w:val="0"/>
        <w:spacing w:after="0" w:line="360" w:lineRule="auto"/>
        <w:ind w:left="284" w:hanging="284"/>
        <w:jc w:val="both"/>
        <w:rPr>
          <w:rFonts w:eastAsia="Arial"/>
          <w:szCs w:val="24"/>
          <w:lang w:val="en-US"/>
        </w:rPr>
      </w:pPr>
      <w:r w:rsidRPr="002E66BF">
        <w:rPr>
          <w:rFonts w:eastAsia="Arial"/>
          <w:szCs w:val="24"/>
          <w:lang w:val="en-US"/>
        </w:rPr>
        <w:t>Clinical standard 6 – the only element that applies is access to emergency surgery which is available on weekdays and weekends.</w:t>
      </w:r>
    </w:p>
    <w:p w14:paraId="2452A031" w14:textId="77777777" w:rsidR="002E66BF" w:rsidRPr="002E66BF" w:rsidRDefault="002E66BF" w:rsidP="00F74641">
      <w:pPr>
        <w:numPr>
          <w:ilvl w:val="0"/>
          <w:numId w:val="16"/>
        </w:numPr>
        <w:autoSpaceDE w:val="0"/>
        <w:autoSpaceDN w:val="0"/>
        <w:spacing w:after="0" w:line="360" w:lineRule="auto"/>
        <w:ind w:left="284" w:hanging="284"/>
        <w:jc w:val="both"/>
        <w:rPr>
          <w:rFonts w:eastAsia="Arial"/>
          <w:szCs w:val="24"/>
          <w:lang w:val="en-US"/>
        </w:rPr>
      </w:pPr>
      <w:r w:rsidRPr="002E66BF">
        <w:rPr>
          <w:rFonts w:eastAsia="Arial"/>
          <w:szCs w:val="24"/>
          <w:lang w:val="en-US"/>
        </w:rPr>
        <w:t>Clinical standard 8 – as a single specialty ophthalmology hospital we do not admit patients with high dependency needs so CS8 does not apply.</w:t>
      </w:r>
    </w:p>
    <w:p w14:paraId="10D84DD2" w14:textId="77777777" w:rsidR="002E66BF" w:rsidRPr="002E66BF" w:rsidRDefault="002E66BF" w:rsidP="002E66BF">
      <w:pPr>
        <w:autoSpaceDE w:val="0"/>
        <w:autoSpaceDN w:val="0"/>
        <w:spacing w:after="0" w:line="360" w:lineRule="auto"/>
        <w:ind w:left="0"/>
        <w:jc w:val="both"/>
        <w:rPr>
          <w:rFonts w:eastAsia="Arial"/>
          <w:szCs w:val="24"/>
          <w:lang w:val="en-US"/>
        </w:rPr>
      </w:pPr>
    </w:p>
    <w:p w14:paraId="552E38D8" w14:textId="77777777" w:rsidR="002E66BF" w:rsidRPr="002E66BF" w:rsidRDefault="002E66BF" w:rsidP="002E66BF">
      <w:pPr>
        <w:autoSpaceDE w:val="0"/>
        <w:autoSpaceDN w:val="0"/>
        <w:adjustRightInd w:val="0"/>
        <w:spacing w:after="0" w:line="360" w:lineRule="auto"/>
        <w:ind w:left="0"/>
        <w:jc w:val="both"/>
        <w:rPr>
          <w:rFonts w:eastAsia="Arial"/>
          <w:szCs w:val="24"/>
          <w:lang w:val="en-US"/>
        </w:rPr>
      </w:pPr>
      <w:r w:rsidRPr="002E66BF">
        <w:rPr>
          <w:rFonts w:eastAsia="Arial"/>
          <w:szCs w:val="24"/>
          <w:lang w:val="en-US"/>
        </w:rPr>
        <w:t xml:space="preserve">Relevant standards </w:t>
      </w:r>
      <w:proofErr w:type="gramStart"/>
      <w:r w:rsidRPr="002E66BF">
        <w:rPr>
          <w:rFonts w:eastAsia="Arial"/>
          <w:szCs w:val="24"/>
          <w:lang w:val="en-US"/>
        </w:rPr>
        <w:t>are audited</w:t>
      </w:r>
      <w:proofErr w:type="gramEnd"/>
      <w:r w:rsidRPr="002E66BF">
        <w:rPr>
          <w:rFonts w:eastAsia="Arial"/>
          <w:szCs w:val="24"/>
          <w:lang w:val="en-US"/>
        </w:rPr>
        <w:t xml:space="preserve"> as part of the clinical audit programme. The 7DS template </w:t>
      </w:r>
      <w:proofErr w:type="gramStart"/>
      <w:r w:rsidRPr="002E66BF">
        <w:rPr>
          <w:rFonts w:eastAsia="Arial"/>
          <w:szCs w:val="24"/>
          <w:lang w:val="en-US"/>
        </w:rPr>
        <w:t>is submitted</w:t>
      </w:r>
      <w:proofErr w:type="gramEnd"/>
      <w:r w:rsidRPr="002E66BF">
        <w:rPr>
          <w:rFonts w:eastAsia="Arial"/>
          <w:szCs w:val="24"/>
          <w:lang w:val="en-US"/>
        </w:rPr>
        <w:t xml:space="preserve"> to the board twice a year for assurance purposes.</w:t>
      </w:r>
    </w:p>
    <w:p w14:paraId="6947A237" w14:textId="77777777" w:rsidR="002E66BF" w:rsidRPr="002E66BF" w:rsidRDefault="002E66BF" w:rsidP="002E66BF">
      <w:pPr>
        <w:autoSpaceDE w:val="0"/>
        <w:autoSpaceDN w:val="0"/>
        <w:adjustRightInd w:val="0"/>
        <w:spacing w:after="0" w:line="360" w:lineRule="auto"/>
        <w:ind w:left="0"/>
        <w:jc w:val="both"/>
        <w:rPr>
          <w:rFonts w:eastAsia="Arial"/>
          <w:szCs w:val="24"/>
          <w:lang w:val="en-US"/>
        </w:rPr>
      </w:pPr>
    </w:p>
    <w:p w14:paraId="7C26F975" w14:textId="77777777" w:rsidR="002E66BF" w:rsidRPr="002E66BF" w:rsidRDefault="002E66BF" w:rsidP="002E66BF">
      <w:pPr>
        <w:spacing w:after="0" w:line="360" w:lineRule="auto"/>
        <w:ind w:left="0"/>
        <w:jc w:val="both"/>
        <w:rPr>
          <w:rFonts w:eastAsia="Calibri"/>
          <w:b/>
          <w:color w:val="00618B"/>
          <w:sz w:val="28"/>
          <w:szCs w:val="28"/>
        </w:rPr>
      </w:pPr>
      <w:r w:rsidRPr="002E66BF">
        <w:rPr>
          <w:rFonts w:eastAsia="Calibri"/>
          <w:b/>
          <w:color w:val="00618B"/>
          <w:sz w:val="28"/>
          <w:szCs w:val="28"/>
        </w:rPr>
        <w:t>Guardian of safe working</w:t>
      </w:r>
    </w:p>
    <w:p w14:paraId="7E3D09C4" w14:textId="77777777" w:rsidR="002E66BF" w:rsidRPr="002E66BF" w:rsidRDefault="002E66BF" w:rsidP="002E66BF">
      <w:pPr>
        <w:spacing w:after="0" w:line="360" w:lineRule="auto"/>
        <w:ind w:left="0"/>
        <w:jc w:val="both"/>
        <w:rPr>
          <w:rFonts w:eastAsia="Calibri"/>
          <w:color w:val="000000"/>
          <w:szCs w:val="24"/>
          <w:lang w:eastAsia="en-GB"/>
        </w:rPr>
      </w:pPr>
      <w:r w:rsidRPr="002E66BF">
        <w:rPr>
          <w:rFonts w:eastAsia="Calibri"/>
          <w:color w:val="000000"/>
          <w:szCs w:val="24"/>
          <w:lang w:eastAsia="en-GB"/>
        </w:rPr>
        <w:t>As per Schedule 6, paragraph 11b of the Terms and Conditions of Service (TCS) for NHS Doctors and Dentists in training (England) 2016, the board receives quarterly reports from the guardian of safe working and an annual report that provides assurance that doctors are safely rostered, and their working hours are compliant with the 2016 TCS. As at the end of quarter 3 in 2021/22, there have been no identified gaps in the rota. Exception reporting has been low, and this reflects trainees’ well-being and satisfaction in working conditions.</w:t>
      </w:r>
    </w:p>
    <w:p w14:paraId="06ACA59C" w14:textId="77777777" w:rsidR="002E66BF" w:rsidRPr="002E66BF" w:rsidRDefault="002E66BF" w:rsidP="002E66BF">
      <w:pPr>
        <w:spacing w:after="0" w:line="360" w:lineRule="auto"/>
        <w:ind w:left="0"/>
        <w:jc w:val="both"/>
        <w:rPr>
          <w:rFonts w:eastAsia="Calibri"/>
          <w:color w:val="000000"/>
          <w:szCs w:val="24"/>
          <w:lang w:eastAsia="en-GB"/>
        </w:rPr>
      </w:pPr>
    </w:p>
    <w:p w14:paraId="2859F976" w14:textId="77777777" w:rsidR="002E66BF" w:rsidRPr="005A6E02" w:rsidRDefault="002E66BF" w:rsidP="002E66BF">
      <w:pPr>
        <w:shd w:val="clear" w:color="auto" w:fill="FFFFFF"/>
        <w:spacing w:after="0" w:line="360" w:lineRule="auto"/>
        <w:ind w:left="0"/>
        <w:jc w:val="both"/>
        <w:rPr>
          <w:rFonts w:eastAsia="Calibri"/>
          <w:color w:val="00618B"/>
          <w:szCs w:val="24"/>
          <w:lang w:eastAsia="en-GB"/>
        </w:rPr>
      </w:pPr>
      <w:r w:rsidRPr="005A6E02">
        <w:rPr>
          <w:rFonts w:eastAsia="Calibri"/>
          <w:b/>
          <w:color w:val="00618B"/>
          <w:sz w:val="28"/>
          <w:szCs w:val="28"/>
        </w:rPr>
        <w:t>NHS Doctors and Dentists in Training</w:t>
      </w:r>
    </w:p>
    <w:p w14:paraId="1EC3E8A7" w14:textId="11330750" w:rsidR="002E66BF" w:rsidRPr="002E66BF" w:rsidRDefault="002E66BF" w:rsidP="002E66BF">
      <w:pPr>
        <w:spacing w:after="0" w:line="360" w:lineRule="auto"/>
        <w:ind w:left="0"/>
        <w:jc w:val="both"/>
        <w:rPr>
          <w:rFonts w:eastAsia="Arial"/>
          <w:szCs w:val="24"/>
        </w:rPr>
      </w:pPr>
      <w:r w:rsidRPr="002E66BF">
        <w:rPr>
          <w:rFonts w:eastAsia="Arial"/>
          <w:szCs w:val="24"/>
        </w:rPr>
        <w:t>Clinical Fellows employed at MEH are on a unique contract which is not linked to any national terms and conditions of service (TCS). To address pay equalities</w:t>
      </w:r>
      <w:r w:rsidR="008537BB">
        <w:rPr>
          <w:rFonts w:eastAsia="Arial"/>
          <w:szCs w:val="24"/>
        </w:rPr>
        <w:t>,</w:t>
      </w:r>
      <w:r w:rsidRPr="002E66BF">
        <w:rPr>
          <w:rFonts w:eastAsia="Arial"/>
          <w:szCs w:val="24"/>
        </w:rPr>
        <w:t xml:space="preserve"> a report was prepared for the </w:t>
      </w:r>
      <w:r w:rsidR="008537BB">
        <w:rPr>
          <w:rFonts w:eastAsia="Arial"/>
          <w:szCs w:val="24"/>
        </w:rPr>
        <w:t>t</w:t>
      </w:r>
      <w:r w:rsidRPr="002E66BF">
        <w:rPr>
          <w:rFonts w:eastAsia="Arial"/>
          <w:szCs w:val="24"/>
        </w:rPr>
        <w:t xml:space="preserve">rust’s </w:t>
      </w:r>
      <w:r w:rsidR="008537BB">
        <w:rPr>
          <w:rFonts w:eastAsia="Arial"/>
          <w:szCs w:val="24"/>
        </w:rPr>
        <w:t>m</w:t>
      </w:r>
      <w:r w:rsidRPr="002E66BF">
        <w:rPr>
          <w:rFonts w:eastAsia="Arial"/>
          <w:szCs w:val="24"/>
        </w:rPr>
        <w:t xml:space="preserve">anagement </w:t>
      </w:r>
      <w:r w:rsidR="008537BB">
        <w:rPr>
          <w:rFonts w:eastAsia="Arial"/>
          <w:szCs w:val="24"/>
        </w:rPr>
        <w:t>e</w:t>
      </w:r>
      <w:r w:rsidRPr="002E66BF">
        <w:rPr>
          <w:rFonts w:eastAsia="Arial"/>
          <w:szCs w:val="24"/>
        </w:rPr>
        <w:t xml:space="preserve">xecutive in March 2023 which included an options appraisal to address the current Clinical Fellow workforce challenges. The paper detailed the background, context and available short to mid-term options to address long standing challenges, while work progresses to reshape The </w:t>
      </w:r>
      <w:r w:rsidR="008537BB">
        <w:rPr>
          <w:rFonts w:eastAsia="Arial"/>
          <w:szCs w:val="24"/>
        </w:rPr>
        <w:t>t</w:t>
      </w:r>
      <w:r w:rsidRPr="002E66BF">
        <w:rPr>
          <w:rFonts w:eastAsia="Arial"/>
          <w:szCs w:val="24"/>
        </w:rPr>
        <w:t xml:space="preserve">rust’s workforce over the next 12-18 months through the </w:t>
      </w:r>
      <w:r w:rsidRPr="002E66BF">
        <w:rPr>
          <w:rFonts w:eastAsia="Arial"/>
          <w:i/>
          <w:iCs/>
          <w:szCs w:val="24"/>
        </w:rPr>
        <w:t>Future Shape of Workforce Programme</w:t>
      </w:r>
      <w:r w:rsidRPr="002E66BF">
        <w:rPr>
          <w:rFonts w:eastAsia="Arial"/>
          <w:szCs w:val="24"/>
        </w:rPr>
        <w:t>, which is monitored by the working together excellence board (XDU)</w:t>
      </w:r>
      <w:r w:rsidR="008537BB">
        <w:rPr>
          <w:rFonts w:eastAsia="Arial"/>
          <w:szCs w:val="24"/>
        </w:rPr>
        <w:t>.</w:t>
      </w:r>
      <w:r w:rsidRPr="002E66BF">
        <w:rPr>
          <w:rFonts w:eastAsia="Arial"/>
          <w:szCs w:val="24"/>
        </w:rPr>
        <w:t xml:space="preserve">  The paper focused on the immediate challenges facing the Medical Retina (MR) and Uveitis (UV) services, and a further paper will be presented at a later stage to address the wider workforce challenges.</w:t>
      </w:r>
    </w:p>
    <w:p w14:paraId="5CC11EC4" w14:textId="77777777" w:rsidR="002E66BF" w:rsidRPr="002E66BF" w:rsidRDefault="002E66BF" w:rsidP="002E66BF">
      <w:pPr>
        <w:spacing w:after="0" w:line="360" w:lineRule="auto"/>
        <w:ind w:left="0"/>
        <w:jc w:val="both"/>
        <w:rPr>
          <w:rFonts w:eastAsia="Calibri"/>
          <w:color w:val="000000"/>
          <w:szCs w:val="24"/>
          <w:lang w:eastAsia="en-GB"/>
        </w:rPr>
      </w:pPr>
    </w:p>
    <w:p w14:paraId="77C625B5" w14:textId="77777777" w:rsidR="002E66BF" w:rsidRPr="005A6E02" w:rsidRDefault="002E66BF" w:rsidP="002E66BF">
      <w:pPr>
        <w:shd w:val="clear" w:color="auto" w:fill="FFFFFF"/>
        <w:spacing w:after="0" w:line="360" w:lineRule="auto"/>
        <w:ind w:left="0"/>
        <w:jc w:val="both"/>
        <w:rPr>
          <w:rFonts w:eastAsia="Calibri"/>
          <w:b/>
          <w:color w:val="00618B"/>
          <w:sz w:val="28"/>
          <w:szCs w:val="28"/>
        </w:rPr>
      </w:pPr>
      <w:r w:rsidRPr="005A6E02">
        <w:rPr>
          <w:rFonts w:eastAsia="Calibri"/>
          <w:b/>
          <w:color w:val="00618B"/>
          <w:sz w:val="28"/>
          <w:szCs w:val="28"/>
        </w:rPr>
        <w:t xml:space="preserve">Participation in clinical audits and national confidential enquiries </w:t>
      </w:r>
    </w:p>
    <w:p w14:paraId="07A18F29" w14:textId="77777777" w:rsidR="002E66BF" w:rsidRPr="002E66BF" w:rsidRDefault="002E66BF" w:rsidP="002E66BF">
      <w:pPr>
        <w:spacing w:after="0" w:line="360" w:lineRule="auto"/>
        <w:ind w:left="0"/>
        <w:jc w:val="both"/>
        <w:rPr>
          <w:rFonts w:eastAsia="Arial"/>
          <w:szCs w:val="24"/>
          <w:lang w:val="en-US"/>
        </w:rPr>
      </w:pPr>
      <w:r w:rsidRPr="002E66BF">
        <w:rPr>
          <w:rFonts w:eastAsia="Arial"/>
          <w:szCs w:val="24"/>
          <w:lang w:val="en-US"/>
        </w:rPr>
        <w:t xml:space="preserve">The national clinical audits and national confidential enquiries that Moorfields was eligible to participate in during 2022-23 are as follows: </w:t>
      </w:r>
    </w:p>
    <w:p w14:paraId="5BFDDBDA" w14:textId="77777777" w:rsidR="002E66BF" w:rsidRPr="002E66BF" w:rsidRDefault="002E66BF" w:rsidP="002E66BF">
      <w:pPr>
        <w:spacing w:after="0" w:line="360" w:lineRule="auto"/>
        <w:ind w:left="0" w:right="120"/>
        <w:jc w:val="both"/>
        <w:rPr>
          <w:rFonts w:eastAsia="Arial"/>
          <w:szCs w:val="24"/>
          <w:lang w:val="en-US"/>
        </w:rPr>
      </w:pPr>
    </w:p>
    <w:p w14:paraId="34E830BC" w14:textId="77777777" w:rsidR="002E66BF" w:rsidRPr="002E66BF" w:rsidRDefault="002E66BF" w:rsidP="002E66BF">
      <w:pPr>
        <w:spacing w:after="0" w:line="360" w:lineRule="auto"/>
        <w:ind w:left="0" w:right="120"/>
        <w:jc w:val="both"/>
        <w:rPr>
          <w:rFonts w:eastAsia="Arial"/>
          <w:szCs w:val="24"/>
          <w:u w:val="single"/>
          <w:lang w:val="en-US"/>
        </w:rPr>
      </w:pPr>
      <w:r w:rsidRPr="002E66BF">
        <w:rPr>
          <w:rFonts w:eastAsia="Arial"/>
          <w:szCs w:val="24"/>
          <w:u w:val="single"/>
          <w:lang w:val="en-US"/>
        </w:rPr>
        <w:t>National Audits</w:t>
      </w:r>
    </w:p>
    <w:p w14:paraId="4AA25D69" w14:textId="77777777" w:rsidR="002E66BF" w:rsidRPr="002E66BF" w:rsidRDefault="002E66BF" w:rsidP="00F74641">
      <w:pPr>
        <w:numPr>
          <w:ilvl w:val="0"/>
          <w:numId w:val="20"/>
        </w:numPr>
        <w:spacing w:after="0" w:line="360" w:lineRule="auto"/>
        <w:ind w:left="0" w:right="120" w:firstLine="0"/>
        <w:contextualSpacing/>
        <w:jc w:val="both"/>
        <w:rPr>
          <w:rFonts w:eastAsia="Arial"/>
          <w:szCs w:val="24"/>
          <w:lang w:val="en-US"/>
        </w:rPr>
      </w:pPr>
      <w:r w:rsidRPr="002E66BF">
        <w:rPr>
          <w:rFonts w:eastAsia="Arial"/>
          <w:szCs w:val="24"/>
          <w:lang w:val="en-US"/>
        </w:rPr>
        <w:t>National Audit of Corneal Graft Outcomes</w:t>
      </w:r>
    </w:p>
    <w:p w14:paraId="51E65910" w14:textId="77777777" w:rsidR="002E66BF" w:rsidRPr="002E66BF" w:rsidRDefault="002E66BF" w:rsidP="00F74641">
      <w:pPr>
        <w:numPr>
          <w:ilvl w:val="0"/>
          <w:numId w:val="20"/>
        </w:numPr>
        <w:spacing w:after="0" w:line="360" w:lineRule="auto"/>
        <w:ind w:left="0" w:right="120" w:firstLine="0"/>
        <w:contextualSpacing/>
        <w:jc w:val="both"/>
        <w:rPr>
          <w:rFonts w:eastAsia="Arial"/>
          <w:szCs w:val="24"/>
          <w:lang w:val="en-US"/>
        </w:rPr>
      </w:pPr>
      <w:r w:rsidRPr="002E66BF">
        <w:rPr>
          <w:rFonts w:eastAsia="Arial"/>
          <w:szCs w:val="24"/>
          <w:lang w:val="en-US"/>
        </w:rPr>
        <w:t>National Ophthalmology Database (NOD) Cataract Audit</w:t>
      </w:r>
    </w:p>
    <w:p w14:paraId="0CF3A570" w14:textId="77777777" w:rsidR="002E66BF" w:rsidRPr="002E66BF" w:rsidRDefault="002E66BF" w:rsidP="002E66BF">
      <w:pPr>
        <w:spacing w:after="0" w:line="360" w:lineRule="auto"/>
        <w:ind w:left="0" w:right="120"/>
        <w:jc w:val="both"/>
        <w:rPr>
          <w:rFonts w:eastAsia="Arial"/>
          <w:szCs w:val="24"/>
          <w:lang w:val="en-US"/>
        </w:rPr>
      </w:pPr>
    </w:p>
    <w:p w14:paraId="7A1E7F5E" w14:textId="77777777" w:rsidR="002E66BF" w:rsidRPr="002E66BF" w:rsidRDefault="002E66BF" w:rsidP="002E66BF">
      <w:pPr>
        <w:spacing w:after="0" w:line="360" w:lineRule="auto"/>
        <w:ind w:left="0" w:right="120"/>
        <w:jc w:val="both"/>
        <w:rPr>
          <w:rFonts w:eastAsia="Arial"/>
          <w:szCs w:val="24"/>
          <w:u w:val="single"/>
          <w:lang w:val="en-US"/>
        </w:rPr>
      </w:pPr>
      <w:r w:rsidRPr="002E66BF">
        <w:rPr>
          <w:rFonts w:eastAsia="Arial"/>
          <w:szCs w:val="24"/>
          <w:u w:val="single"/>
          <w:lang w:val="en-US"/>
        </w:rPr>
        <w:t>National Confidential Enquiries</w:t>
      </w:r>
    </w:p>
    <w:p w14:paraId="7F093680" w14:textId="77777777" w:rsidR="002E66BF" w:rsidRPr="002E66BF" w:rsidRDefault="002E66BF" w:rsidP="00F74641">
      <w:pPr>
        <w:numPr>
          <w:ilvl w:val="0"/>
          <w:numId w:val="21"/>
        </w:numPr>
        <w:spacing w:after="0" w:line="360" w:lineRule="auto"/>
        <w:ind w:left="0" w:right="120" w:firstLine="0"/>
        <w:contextualSpacing/>
        <w:jc w:val="both"/>
        <w:rPr>
          <w:rFonts w:eastAsia="Arial"/>
          <w:szCs w:val="24"/>
          <w:lang w:val="en-US"/>
        </w:rPr>
      </w:pPr>
      <w:r w:rsidRPr="002E66BF">
        <w:rPr>
          <w:rFonts w:eastAsia="Arial"/>
          <w:szCs w:val="24"/>
          <w:lang w:val="en-US"/>
        </w:rPr>
        <w:t xml:space="preserve">No studies </w:t>
      </w:r>
      <w:proofErr w:type="gramStart"/>
      <w:r w:rsidRPr="002E66BF">
        <w:rPr>
          <w:rFonts w:eastAsia="Arial"/>
          <w:szCs w:val="24"/>
          <w:lang w:val="en-US"/>
        </w:rPr>
        <w:t>were undertaken</w:t>
      </w:r>
      <w:proofErr w:type="gramEnd"/>
      <w:r w:rsidRPr="002E66BF">
        <w:rPr>
          <w:rFonts w:eastAsia="Arial"/>
          <w:szCs w:val="24"/>
          <w:lang w:val="en-US"/>
        </w:rPr>
        <w:t xml:space="preserve"> that were relevant for Moorfields to participate in 2022-23.</w:t>
      </w:r>
    </w:p>
    <w:p w14:paraId="1F7CC85C" w14:textId="77777777" w:rsidR="002E66BF" w:rsidRPr="002E66BF" w:rsidRDefault="002E66BF" w:rsidP="002E66BF">
      <w:pPr>
        <w:spacing w:after="0" w:line="360" w:lineRule="auto"/>
        <w:ind w:left="0" w:right="120"/>
        <w:jc w:val="both"/>
        <w:rPr>
          <w:rFonts w:eastAsia="Arial"/>
          <w:color w:val="FF0000"/>
          <w:szCs w:val="24"/>
          <w:lang w:val="en-US"/>
        </w:rPr>
      </w:pPr>
    </w:p>
    <w:p w14:paraId="111F2EA4" w14:textId="77777777" w:rsidR="002E66BF" w:rsidRPr="002E66BF" w:rsidRDefault="002E66BF" w:rsidP="002E66BF">
      <w:pPr>
        <w:spacing w:after="0" w:line="360" w:lineRule="auto"/>
        <w:ind w:left="0" w:right="120"/>
        <w:jc w:val="both"/>
        <w:rPr>
          <w:rFonts w:eastAsia="Arial"/>
          <w:szCs w:val="24"/>
          <w:lang w:val="en-US"/>
        </w:rPr>
      </w:pPr>
      <w:r w:rsidRPr="002E66BF">
        <w:rPr>
          <w:rFonts w:eastAsia="Arial"/>
          <w:szCs w:val="24"/>
          <w:lang w:val="en-US"/>
        </w:rPr>
        <w:t xml:space="preserve">The national clinical audits and national confidential enquiries that Moorfields participated in, and for which data collection </w:t>
      </w:r>
      <w:proofErr w:type="gramStart"/>
      <w:r w:rsidRPr="002E66BF">
        <w:rPr>
          <w:rFonts w:eastAsia="Arial"/>
          <w:szCs w:val="24"/>
          <w:lang w:val="en-US"/>
        </w:rPr>
        <w:t>was completed</w:t>
      </w:r>
      <w:proofErr w:type="gramEnd"/>
      <w:r w:rsidRPr="002E66BF">
        <w:rPr>
          <w:rFonts w:eastAsia="Arial"/>
          <w:szCs w:val="24"/>
          <w:lang w:val="en-US"/>
        </w:rPr>
        <w:t xml:space="preserve"> during 2022-23, are listed below alongside the number of cases submitted to each audit or enquiry as a percentage of the number of registered cases required by the terms of that audit or enquiry.</w:t>
      </w:r>
    </w:p>
    <w:p w14:paraId="744D0C69" w14:textId="77777777" w:rsidR="002E66BF" w:rsidRPr="002E66BF" w:rsidRDefault="002E66BF" w:rsidP="002E66BF">
      <w:pPr>
        <w:spacing w:after="0" w:line="360" w:lineRule="auto"/>
        <w:ind w:left="0" w:right="120"/>
        <w:contextualSpacing/>
        <w:jc w:val="both"/>
        <w:rPr>
          <w:rFonts w:eastAsia="Arial"/>
          <w:color w:val="FF0000"/>
          <w:szCs w:val="24"/>
          <w:lang w:val="en-US"/>
        </w:rPr>
      </w:pPr>
    </w:p>
    <w:tbl>
      <w:tblPr>
        <w:tblStyle w:val="TableGrid52"/>
        <w:tblW w:w="5000" w:type="pct"/>
        <w:tblLook w:val="04A0" w:firstRow="1" w:lastRow="0" w:firstColumn="1" w:lastColumn="0" w:noHBand="0" w:noVBand="1"/>
      </w:tblPr>
      <w:tblGrid>
        <w:gridCol w:w="5027"/>
        <w:gridCol w:w="5027"/>
      </w:tblGrid>
      <w:tr w:rsidR="002E66BF" w:rsidRPr="002E66BF" w14:paraId="200A3650" w14:textId="77777777" w:rsidTr="002A6BE9">
        <w:trPr>
          <w:trHeight w:val="429"/>
        </w:trPr>
        <w:tc>
          <w:tcPr>
            <w:tcW w:w="2500" w:type="pct"/>
            <w:tcBorders>
              <w:top w:val="single" w:sz="4" w:space="0" w:color="1E8BCD"/>
              <w:left w:val="single" w:sz="4" w:space="0" w:color="1E8BCD"/>
              <w:bottom w:val="single" w:sz="4" w:space="0" w:color="1E8BCD"/>
              <w:right w:val="single" w:sz="4" w:space="0" w:color="1E8BCD"/>
            </w:tcBorders>
            <w:shd w:val="clear" w:color="auto" w:fill="0070C0"/>
          </w:tcPr>
          <w:p w14:paraId="4AE2193F" w14:textId="77777777" w:rsidR="002E66BF" w:rsidRPr="002E66BF" w:rsidRDefault="002E66BF" w:rsidP="002E66BF">
            <w:pPr>
              <w:spacing w:after="0" w:line="360" w:lineRule="auto"/>
              <w:ind w:left="0" w:right="120"/>
              <w:rPr>
                <w:rFonts w:eastAsia="Arial"/>
                <w:b/>
                <w:color w:val="FFFFFF"/>
                <w:sz w:val="22"/>
                <w:lang w:val="en-US"/>
              </w:rPr>
            </w:pPr>
            <w:r w:rsidRPr="002E66BF">
              <w:rPr>
                <w:rFonts w:eastAsia="Arial"/>
                <w:b/>
                <w:color w:val="FFFFFF"/>
                <w:sz w:val="22"/>
                <w:lang w:val="en-US"/>
              </w:rPr>
              <w:t>National Audit</w:t>
            </w:r>
          </w:p>
        </w:tc>
        <w:tc>
          <w:tcPr>
            <w:tcW w:w="2500" w:type="pct"/>
            <w:tcBorders>
              <w:top w:val="single" w:sz="4" w:space="0" w:color="1E8BCD"/>
              <w:left w:val="single" w:sz="4" w:space="0" w:color="1E8BCD"/>
              <w:bottom w:val="single" w:sz="4" w:space="0" w:color="1E8BCD"/>
              <w:right w:val="single" w:sz="4" w:space="0" w:color="1E8BCD"/>
            </w:tcBorders>
            <w:shd w:val="clear" w:color="auto" w:fill="0070C0"/>
          </w:tcPr>
          <w:p w14:paraId="5EEF5E86" w14:textId="77777777" w:rsidR="002E66BF" w:rsidRPr="002E66BF" w:rsidRDefault="002E66BF" w:rsidP="002E66BF">
            <w:pPr>
              <w:spacing w:after="0" w:line="360" w:lineRule="auto"/>
              <w:ind w:left="0" w:right="120"/>
              <w:rPr>
                <w:rFonts w:eastAsia="Arial"/>
                <w:b/>
                <w:color w:val="FFFFFF"/>
                <w:sz w:val="22"/>
                <w:lang w:val="en-US"/>
              </w:rPr>
            </w:pPr>
            <w:r w:rsidRPr="002E66BF">
              <w:rPr>
                <w:rFonts w:eastAsia="Arial"/>
                <w:b/>
                <w:color w:val="FFFFFF"/>
                <w:sz w:val="22"/>
                <w:lang w:val="en-US"/>
              </w:rPr>
              <w:t>Numbers of cases submitted &amp; relevant</w:t>
            </w:r>
          </w:p>
        </w:tc>
      </w:tr>
      <w:tr w:rsidR="002E66BF" w:rsidRPr="002E66BF" w14:paraId="4F4BFDB2" w14:textId="77777777" w:rsidTr="002A6BE9">
        <w:trPr>
          <w:trHeight w:val="828"/>
        </w:trPr>
        <w:tc>
          <w:tcPr>
            <w:tcW w:w="2500" w:type="pct"/>
            <w:tcBorders>
              <w:top w:val="single" w:sz="4" w:space="0" w:color="1E8BCD"/>
            </w:tcBorders>
          </w:tcPr>
          <w:p w14:paraId="42D269AA" w14:textId="77777777" w:rsidR="002E66BF" w:rsidRPr="002E66BF" w:rsidRDefault="002E66BF" w:rsidP="002E66BF">
            <w:pPr>
              <w:spacing w:after="0" w:line="360" w:lineRule="auto"/>
              <w:ind w:left="0"/>
              <w:rPr>
                <w:rFonts w:eastAsia="Arial"/>
                <w:szCs w:val="24"/>
                <w:lang w:val="en-US"/>
              </w:rPr>
            </w:pPr>
            <w:r w:rsidRPr="002E66BF">
              <w:rPr>
                <w:rFonts w:eastAsia="Arial"/>
                <w:szCs w:val="24"/>
                <w:lang w:val="en-US"/>
              </w:rPr>
              <w:t>National Audit of Corneal Graft Outcomes</w:t>
            </w:r>
          </w:p>
        </w:tc>
        <w:tc>
          <w:tcPr>
            <w:tcW w:w="2500" w:type="pct"/>
            <w:tcBorders>
              <w:top w:val="single" w:sz="4" w:space="0" w:color="1E8BCD"/>
            </w:tcBorders>
          </w:tcPr>
          <w:p w14:paraId="1D2C66FE" w14:textId="77777777" w:rsidR="002E66BF" w:rsidRPr="002E66BF" w:rsidRDefault="002E66BF" w:rsidP="002E66BF">
            <w:pPr>
              <w:spacing w:after="0" w:line="360" w:lineRule="auto"/>
              <w:ind w:left="0"/>
              <w:rPr>
                <w:rFonts w:eastAsia="Arial"/>
                <w:i/>
                <w:iCs/>
                <w:szCs w:val="24"/>
                <w:lang w:val="en-US"/>
              </w:rPr>
            </w:pPr>
            <w:r w:rsidRPr="002E66BF">
              <w:rPr>
                <w:rFonts w:eastAsia="Arial"/>
                <w:i/>
                <w:iCs/>
                <w:szCs w:val="24"/>
                <w:lang w:val="en-US"/>
              </w:rPr>
              <w:t>1,288/1,580 (81.5%)</w:t>
            </w:r>
          </w:p>
          <w:p w14:paraId="4B77D5A5" w14:textId="77777777" w:rsidR="002E66BF" w:rsidRPr="002E66BF" w:rsidRDefault="002E66BF" w:rsidP="002E66BF">
            <w:pPr>
              <w:spacing w:after="0" w:line="360" w:lineRule="auto"/>
              <w:ind w:left="0"/>
              <w:rPr>
                <w:rFonts w:eastAsia="Arial"/>
                <w:i/>
                <w:iCs/>
                <w:szCs w:val="24"/>
                <w:lang w:val="en-US"/>
              </w:rPr>
            </w:pPr>
            <w:r w:rsidRPr="002E66BF">
              <w:rPr>
                <w:rFonts w:eastAsia="Arial"/>
                <w:i/>
                <w:iCs/>
                <w:szCs w:val="24"/>
                <w:lang w:val="en-US"/>
              </w:rPr>
              <w:t>(</w:t>
            </w:r>
            <w:bookmarkStart w:id="32" w:name="_Int_XvR8wFuP"/>
            <w:r w:rsidRPr="002E66BF">
              <w:rPr>
                <w:rFonts w:eastAsia="Arial"/>
                <w:i/>
                <w:iCs/>
                <w:szCs w:val="24"/>
                <w:lang w:val="en-US"/>
              </w:rPr>
              <w:t>data</w:t>
            </w:r>
            <w:bookmarkEnd w:id="32"/>
            <w:r w:rsidRPr="002E66BF">
              <w:rPr>
                <w:rFonts w:eastAsia="Arial"/>
                <w:i/>
                <w:iCs/>
                <w:szCs w:val="24"/>
                <w:lang w:val="en-US"/>
              </w:rPr>
              <w:t xml:space="preserve"> from 01/04/2022-31/03/2023)</w:t>
            </w:r>
          </w:p>
        </w:tc>
      </w:tr>
      <w:tr w:rsidR="002E66BF" w:rsidRPr="002E66BF" w14:paraId="3E97BAF7" w14:textId="77777777" w:rsidTr="002A6BE9">
        <w:trPr>
          <w:trHeight w:val="828"/>
        </w:trPr>
        <w:tc>
          <w:tcPr>
            <w:tcW w:w="2500" w:type="pct"/>
          </w:tcPr>
          <w:p w14:paraId="31507EF1" w14:textId="77777777" w:rsidR="002E66BF" w:rsidRPr="002E66BF" w:rsidRDefault="002E66BF" w:rsidP="002E66BF">
            <w:pPr>
              <w:spacing w:after="0" w:line="360" w:lineRule="auto"/>
              <w:ind w:left="0"/>
              <w:rPr>
                <w:rFonts w:eastAsia="Arial"/>
                <w:szCs w:val="24"/>
                <w:lang w:val="en-US"/>
              </w:rPr>
            </w:pPr>
            <w:r w:rsidRPr="002E66BF">
              <w:rPr>
                <w:rFonts w:eastAsia="Arial"/>
                <w:szCs w:val="24"/>
                <w:lang w:val="en-US"/>
              </w:rPr>
              <w:t>National Ophthalmology Database (NOD) Cataract Audit</w:t>
            </w:r>
          </w:p>
        </w:tc>
        <w:tc>
          <w:tcPr>
            <w:tcW w:w="2500" w:type="pct"/>
          </w:tcPr>
          <w:p w14:paraId="78229EE4" w14:textId="77777777" w:rsidR="002E66BF" w:rsidRPr="002E66BF" w:rsidRDefault="002E66BF" w:rsidP="002E66BF">
            <w:pPr>
              <w:spacing w:after="0" w:line="360" w:lineRule="auto"/>
              <w:ind w:left="0"/>
              <w:rPr>
                <w:rFonts w:eastAsia="Arial"/>
                <w:i/>
                <w:iCs/>
                <w:szCs w:val="24"/>
                <w:lang w:val="en-US"/>
              </w:rPr>
            </w:pPr>
            <w:r w:rsidRPr="002E66BF">
              <w:rPr>
                <w:rFonts w:eastAsia="Arial"/>
                <w:i/>
                <w:iCs/>
                <w:szCs w:val="24"/>
                <w:lang w:val="en-US"/>
              </w:rPr>
              <w:t>*21,037/19,000 (100%)</w:t>
            </w:r>
          </w:p>
          <w:p w14:paraId="63368BA2" w14:textId="77777777" w:rsidR="002E66BF" w:rsidRPr="002E66BF" w:rsidRDefault="002E66BF" w:rsidP="002E66BF">
            <w:pPr>
              <w:spacing w:after="0" w:line="360" w:lineRule="auto"/>
              <w:ind w:left="0"/>
              <w:rPr>
                <w:rFonts w:eastAsia="Arial"/>
                <w:i/>
                <w:iCs/>
                <w:szCs w:val="24"/>
                <w:lang w:val="en-US"/>
              </w:rPr>
            </w:pPr>
            <w:r w:rsidRPr="002E66BF">
              <w:rPr>
                <w:rFonts w:eastAsia="Arial"/>
                <w:i/>
                <w:iCs/>
                <w:szCs w:val="24"/>
                <w:lang w:val="en-US"/>
              </w:rPr>
              <w:t>(data from 01/04/2021-31/03/2022)</w:t>
            </w:r>
          </w:p>
        </w:tc>
      </w:tr>
    </w:tbl>
    <w:p w14:paraId="5DEC6BE6" w14:textId="77777777" w:rsidR="002E66BF" w:rsidRPr="002E66BF" w:rsidRDefault="002E66BF" w:rsidP="002E66BF">
      <w:pPr>
        <w:spacing w:after="0" w:line="360" w:lineRule="auto"/>
        <w:ind w:left="0"/>
        <w:contextualSpacing/>
        <w:jc w:val="both"/>
        <w:rPr>
          <w:rFonts w:eastAsia="Arial"/>
          <w:szCs w:val="24"/>
          <w:lang w:val="en-US"/>
        </w:rPr>
      </w:pPr>
      <w:r w:rsidRPr="002E66BF">
        <w:rPr>
          <w:rFonts w:eastAsia="Arial"/>
          <w:szCs w:val="24"/>
          <w:lang w:val="en-US"/>
        </w:rPr>
        <w:t xml:space="preserve">*NOD received data for 21,037 operations with a record of phacoemulsification and </w:t>
      </w:r>
      <w:proofErr w:type="gramStart"/>
      <w:r w:rsidRPr="002E66BF">
        <w:rPr>
          <w:rFonts w:eastAsia="Arial"/>
          <w:szCs w:val="24"/>
          <w:lang w:val="en-US"/>
        </w:rPr>
        <w:t>is compared</w:t>
      </w:r>
      <w:proofErr w:type="gramEnd"/>
      <w:r w:rsidRPr="002E66BF">
        <w:rPr>
          <w:rFonts w:eastAsia="Arial"/>
          <w:szCs w:val="24"/>
          <w:lang w:val="en-US"/>
        </w:rPr>
        <w:t xml:space="preserve"> with a denominator of 19,000 recorded in NHS Digital. The NOD team suggested the lower number reported to NHS Digital could be due to system issues, time lags in reporting, or </w:t>
      </w:r>
      <w:proofErr w:type="gramStart"/>
      <w:r w:rsidRPr="002E66BF">
        <w:rPr>
          <w:rFonts w:eastAsia="Arial"/>
          <w:szCs w:val="24"/>
          <w:lang w:val="en-US"/>
        </w:rPr>
        <w:t>possibly linked</w:t>
      </w:r>
      <w:proofErr w:type="gramEnd"/>
      <w:r w:rsidRPr="002E66BF">
        <w:rPr>
          <w:rFonts w:eastAsia="Arial"/>
          <w:szCs w:val="24"/>
          <w:lang w:val="en-US"/>
        </w:rPr>
        <w:t xml:space="preserve"> to reporting only Moorfields data from the Bedford site. Results are provisional and have not yet </w:t>
      </w:r>
      <w:proofErr w:type="gramStart"/>
      <w:r w:rsidRPr="002E66BF">
        <w:rPr>
          <w:rFonts w:eastAsia="Arial"/>
          <w:szCs w:val="24"/>
          <w:lang w:val="en-US"/>
        </w:rPr>
        <w:t>been distributed</w:t>
      </w:r>
      <w:proofErr w:type="gramEnd"/>
      <w:r w:rsidRPr="002E66BF">
        <w:rPr>
          <w:rFonts w:eastAsia="Arial"/>
          <w:szCs w:val="24"/>
          <w:lang w:val="en-US"/>
        </w:rPr>
        <w:t xml:space="preserve"> for review by surgeons to check and confirm. Data now aligns to the </w:t>
      </w:r>
      <w:proofErr w:type="gramStart"/>
      <w:r w:rsidRPr="002E66BF">
        <w:rPr>
          <w:rFonts w:eastAsia="Arial"/>
          <w:szCs w:val="24"/>
          <w:lang w:val="en-US"/>
        </w:rPr>
        <w:t>financial year</w:t>
      </w:r>
      <w:proofErr w:type="gramEnd"/>
      <w:r w:rsidRPr="002E66BF">
        <w:rPr>
          <w:rFonts w:eastAsia="Arial"/>
          <w:szCs w:val="24"/>
          <w:lang w:val="en-US"/>
        </w:rPr>
        <w:t xml:space="preserve"> and information shared is based on the year 2021-22. </w:t>
      </w:r>
    </w:p>
    <w:p w14:paraId="51F42C0C" w14:textId="77777777" w:rsidR="002E66BF" w:rsidRPr="002E66BF" w:rsidRDefault="002E66BF" w:rsidP="002E66BF">
      <w:pPr>
        <w:spacing w:after="0" w:line="360" w:lineRule="auto"/>
        <w:ind w:left="0"/>
        <w:contextualSpacing/>
        <w:jc w:val="both"/>
        <w:rPr>
          <w:rFonts w:eastAsia="Arial"/>
          <w:szCs w:val="24"/>
          <w:lang w:val="en-US"/>
        </w:rPr>
      </w:pPr>
      <w:r w:rsidRPr="002E66BF">
        <w:rPr>
          <w:rFonts w:eastAsia="Arial"/>
          <w:szCs w:val="24"/>
          <w:lang w:val="en-US"/>
        </w:rPr>
        <w:t>NOD numbers are likely to change following a validation period.</w:t>
      </w:r>
    </w:p>
    <w:p w14:paraId="1F4AABDE" w14:textId="77777777" w:rsidR="002E66BF" w:rsidRPr="002E66BF" w:rsidRDefault="002E66BF" w:rsidP="002E66BF">
      <w:pPr>
        <w:spacing w:after="0" w:line="360" w:lineRule="auto"/>
        <w:ind w:left="0" w:right="120"/>
        <w:contextualSpacing/>
        <w:jc w:val="both"/>
        <w:rPr>
          <w:rFonts w:eastAsia="Arial"/>
          <w:sz w:val="22"/>
          <w:lang w:val="en-US"/>
        </w:rPr>
      </w:pPr>
    </w:p>
    <w:tbl>
      <w:tblPr>
        <w:tblStyle w:val="TableGrid7"/>
        <w:tblW w:w="5000" w:type="pct"/>
        <w:tblLook w:val="04A0" w:firstRow="1" w:lastRow="0" w:firstColumn="1" w:lastColumn="0" w:noHBand="0" w:noVBand="1"/>
      </w:tblPr>
      <w:tblGrid>
        <w:gridCol w:w="6300"/>
        <w:gridCol w:w="3754"/>
      </w:tblGrid>
      <w:tr w:rsidR="002E66BF" w:rsidRPr="002E66BF" w14:paraId="7ED7A8C0" w14:textId="77777777" w:rsidTr="002A6BE9">
        <w:trPr>
          <w:trHeight w:val="619"/>
        </w:trPr>
        <w:tc>
          <w:tcPr>
            <w:tcW w:w="3133" w:type="pct"/>
            <w:shd w:val="clear" w:color="auto" w:fill="005EB8"/>
          </w:tcPr>
          <w:p w14:paraId="0EB01F85" w14:textId="77777777" w:rsidR="002E66BF" w:rsidRPr="002E66BF" w:rsidRDefault="002E66BF" w:rsidP="002E66BF">
            <w:pPr>
              <w:spacing w:after="0" w:line="360" w:lineRule="auto"/>
              <w:ind w:left="0" w:right="120"/>
              <w:jc w:val="both"/>
              <w:rPr>
                <w:rFonts w:eastAsia="Arial"/>
                <w:b/>
                <w:color w:val="FFFFFF"/>
                <w:sz w:val="22"/>
                <w:lang w:val="en-US"/>
              </w:rPr>
            </w:pPr>
            <w:bookmarkStart w:id="33" w:name="_Hlk97293243"/>
            <w:r w:rsidRPr="002E66BF">
              <w:rPr>
                <w:rFonts w:eastAsia="Arial"/>
                <w:b/>
                <w:color w:val="FFFFFF"/>
                <w:sz w:val="22"/>
                <w:lang w:val="en-US"/>
              </w:rPr>
              <w:t>National Confidential Enquiries</w:t>
            </w:r>
          </w:p>
        </w:tc>
        <w:tc>
          <w:tcPr>
            <w:tcW w:w="1867" w:type="pct"/>
            <w:shd w:val="clear" w:color="auto" w:fill="005EB8"/>
          </w:tcPr>
          <w:p w14:paraId="15B5E9D1" w14:textId="77777777" w:rsidR="002E66BF" w:rsidRPr="002E66BF" w:rsidRDefault="002E66BF" w:rsidP="002E66BF">
            <w:pPr>
              <w:spacing w:after="0" w:line="360" w:lineRule="auto"/>
              <w:ind w:left="0" w:right="120"/>
              <w:jc w:val="both"/>
              <w:rPr>
                <w:rFonts w:eastAsia="Arial"/>
                <w:b/>
                <w:color w:val="FFFFFF"/>
                <w:sz w:val="22"/>
                <w:lang w:val="en-US"/>
              </w:rPr>
            </w:pPr>
            <w:r w:rsidRPr="002E66BF">
              <w:rPr>
                <w:rFonts w:eastAsia="Arial"/>
                <w:b/>
                <w:color w:val="FFFFFF"/>
                <w:sz w:val="22"/>
                <w:lang w:val="en-US"/>
              </w:rPr>
              <w:t>Numbers of cases submitted &amp; relevant</w:t>
            </w:r>
          </w:p>
        </w:tc>
      </w:tr>
      <w:bookmarkEnd w:id="33"/>
      <w:tr w:rsidR="002E66BF" w:rsidRPr="002E66BF" w14:paraId="4BDA2327" w14:textId="77777777" w:rsidTr="002E66BF">
        <w:trPr>
          <w:trHeight w:val="309"/>
        </w:trPr>
        <w:tc>
          <w:tcPr>
            <w:tcW w:w="3133" w:type="pct"/>
          </w:tcPr>
          <w:p w14:paraId="3271C5F0" w14:textId="77777777" w:rsidR="002E66BF" w:rsidRPr="002E66BF" w:rsidRDefault="002E66BF" w:rsidP="002E66BF">
            <w:pPr>
              <w:spacing w:after="0" w:line="360" w:lineRule="auto"/>
              <w:ind w:left="0" w:right="120"/>
              <w:jc w:val="both"/>
              <w:rPr>
                <w:rFonts w:eastAsia="Arial"/>
                <w:sz w:val="22"/>
                <w:lang w:val="en-US"/>
              </w:rPr>
            </w:pPr>
            <w:r w:rsidRPr="002E66BF">
              <w:rPr>
                <w:rFonts w:eastAsia="Arial"/>
                <w:sz w:val="22"/>
                <w:lang w:val="en-US"/>
              </w:rPr>
              <w:t>Not applicable</w:t>
            </w:r>
          </w:p>
        </w:tc>
        <w:tc>
          <w:tcPr>
            <w:tcW w:w="1867" w:type="pct"/>
            <w:shd w:val="clear" w:color="auto" w:fill="FFFFFF"/>
          </w:tcPr>
          <w:p w14:paraId="51C34926" w14:textId="77777777" w:rsidR="002E66BF" w:rsidRPr="002E66BF" w:rsidRDefault="002E66BF" w:rsidP="002E66BF">
            <w:pPr>
              <w:spacing w:after="0" w:line="360" w:lineRule="auto"/>
              <w:ind w:left="0" w:right="120"/>
              <w:jc w:val="both"/>
              <w:rPr>
                <w:rFonts w:eastAsia="Arial"/>
                <w:sz w:val="22"/>
                <w:lang w:val="en-US"/>
              </w:rPr>
            </w:pPr>
            <w:r w:rsidRPr="002E66BF">
              <w:rPr>
                <w:rFonts w:eastAsia="Arial"/>
                <w:sz w:val="22"/>
                <w:lang w:val="en-US"/>
              </w:rPr>
              <w:t>Not applicable</w:t>
            </w:r>
          </w:p>
        </w:tc>
      </w:tr>
    </w:tbl>
    <w:p w14:paraId="0A835BAC" w14:textId="77777777" w:rsidR="002E66BF" w:rsidRPr="002E66BF" w:rsidRDefault="002E66BF" w:rsidP="002E66BF">
      <w:pPr>
        <w:spacing w:after="0" w:line="360" w:lineRule="auto"/>
        <w:ind w:left="0"/>
        <w:jc w:val="both"/>
        <w:rPr>
          <w:rFonts w:eastAsia="Calibri"/>
          <w:sz w:val="22"/>
          <w:lang w:val="en-US"/>
        </w:rPr>
      </w:pPr>
    </w:p>
    <w:p w14:paraId="6C609A6B" w14:textId="77777777" w:rsidR="002E66BF" w:rsidRPr="002E66BF" w:rsidRDefault="002E66BF" w:rsidP="002E66BF">
      <w:pPr>
        <w:spacing w:after="0" w:line="360" w:lineRule="auto"/>
        <w:ind w:left="0"/>
        <w:jc w:val="both"/>
        <w:rPr>
          <w:rFonts w:eastAsia="Arial"/>
          <w:szCs w:val="24"/>
          <w:lang w:val="en-US"/>
        </w:rPr>
      </w:pPr>
      <w:r w:rsidRPr="002E66BF">
        <w:rPr>
          <w:rFonts w:eastAsia="Calibri"/>
          <w:szCs w:val="24"/>
          <w:lang w:val="en-US"/>
        </w:rPr>
        <w:t xml:space="preserve">There were no National Confidential Enquiries (NCE) in 2022-23 whereby the trust </w:t>
      </w:r>
      <w:proofErr w:type="gramStart"/>
      <w:r w:rsidRPr="002E66BF">
        <w:rPr>
          <w:rFonts w:eastAsia="Calibri"/>
          <w:szCs w:val="24"/>
          <w:lang w:val="en-US"/>
        </w:rPr>
        <w:t>was required</w:t>
      </w:r>
      <w:proofErr w:type="gramEnd"/>
      <w:r w:rsidRPr="002E66BF">
        <w:rPr>
          <w:rFonts w:eastAsia="Calibri"/>
          <w:szCs w:val="24"/>
          <w:lang w:val="en-US"/>
        </w:rPr>
        <w:t xml:space="preserve"> to take part or actively contribute data. Any relevant NCE studies </w:t>
      </w:r>
      <w:proofErr w:type="gramStart"/>
      <w:r w:rsidRPr="002E66BF">
        <w:rPr>
          <w:rFonts w:eastAsia="Calibri"/>
          <w:szCs w:val="24"/>
          <w:lang w:val="en-US"/>
        </w:rPr>
        <w:t>are discussed</w:t>
      </w:r>
      <w:proofErr w:type="gramEnd"/>
      <w:r w:rsidRPr="002E66BF">
        <w:rPr>
          <w:rFonts w:eastAsia="Calibri"/>
          <w:szCs w:val="24"/>
          <w:lang w:val="en-US"/>
        </w:rPr>
        <w:t xml:space="preserve"> at the trusts bi-monthly </w:t>
      </w:r>
      <w:r w:rsidRPr="002E66BF">
        <w:rPr>
          <w:rFonts w:eastAsia="Arial"/>
          <w:szCs w:val="24"/>
          <w:lang w:val="en-US"/>
        </w:rPr>
        <w:t>Clinical Audit and Effectiveness Committee (CAEC).</w:t>
      </w:r>
    </w:p>
    <w:p w14:paraId="5110D8E8" w14:textId="77777777" w:rsidR="002E66BF" w:rsidRPr="002E66BF" w:rsidRDefault="002E66BF" w:rsidP="002E66BF">
      <w:pPr>
        <w:spacing w:after="0" w:line="360" w:lineRule="auto"/>
        <w:ind w:left="0"/>
        <w:jc w:val="both"/>
        <w:rPr>
          <w:rFonts w:eastAsia="Calibri"/>
          <w:szCs w:val="24"/>
          <w:lang w:val="en-US"/>
        </w:rPr>
      </w:pPr>
    </w:p>
    <w:p w14:paraId="0E5E14A0" w14:textId="6445DBA5" w:rsidR="002E66BF" w:rsidRPr="002E66BF" w:rsidRDefault="002E66BF" w:rsidP="002E66BF">
      <w:pPr>
        <w:spacing w:after="0" w:line="360" w:lineRule="auto"/>
        <w:ind w:left="0" w:right="120"/>
        <w:jc w:val="both"/>
        <w:rPr>
          <w:rFonts w:eastAsia="Arial"/>
          <w:szCs w:val="24"/>
          <w:lang w:val="en-US"/>
        </w:rPr>
      </w:pPr>
      <w:r w:rsidRPr="002E66BF">
        <w:rPr>
          <w:rFonts w:eastAsia="Arial"/>
          <w:szCs w:val="24"/>
          <w:lang w:val="en-US"/>
        </w:rPr>
        <w:t xml:space="preserve">Although Moorfields did not qualify for submission for any of the studies in 2022-23, lessons taken from an epilepsy study </w:t>
      </w:r>
      <w:proofErr w:type="gramStart"/>
      <w:r w:rsidRPr="002E66BF">
        <w:rPr>
          <w:rFonts w:eastAsia="Arial"/>
          <w:szCs w:val="24"/>
          <w:lang w:val="en-US"/>
        </w:rPr>
        <w:t>were shared</w:t>
      </w:r>
      <w:proofErr w:type="gramEnd"/>
      <w:r w:rsidRPr="002E66BF">
        <w:rPr>
          <w:rFonts w:eastAsia="Arial"/>
          <w:szCs w:val="24"/>
          <w:lang w:val="en-US"/>
        </w:rPr>
        <w:t xml:space="preserve"> at CAEC, and a potential study for juvenile idiopathic arthritis that might have required Moorfields input was confirmed as exempt from data submission following discussion with the organiser. Details for both </w:t>
      </w:r>
      <w:proofErr w:type="gramStart"/>
      <w:r w:rsidRPr="002E66BF">
        <w:rPr>
          <w:rFonts w:eastAsia="Arial"/>
          <w:szCs w:val="24"/>
          <w:lang w:val="en-US"/>
        </w:rPr>
        <w:t>were shared</w:t>
      </w:r>
      <w:proofErr w:type="gramEnd"/>
      <w:r w:rsidRPr="002E66BF">
        <w:rPr>
          <w:rFonts w:eastAsia="Arial"/>
          <w:szCs w:val="24"/>
          <w:lang w:val="en-US"/>
        </w:rPr>
        <w:t xml:space="preserve"> and discussed at CAEC. </w:t>
      </w:r>
    </w:p>
    <w:p w14:paraId="4A49F785" w14:textId="77777777" w:rsidR="002E66BF" w:rsidRPr="002E66BF" w:rsidRDefault="002E66BF" w:rsidP="002E66BF">
      <w:pPr>
        <w:spacing w:after="0" w:line="360" w:lineRule="auto"/>
        <w:ind w:left="0" w:right="120"/>
        <w:jc w:val="both"/>
        <w:rPr>
          <w:rFonts w:eastAsia="Arial"/>
          <w:b/>
          <w:i/>
          <w:color w:val="FF0000"/>
          <w:szCs w:val="24"/>
          <w:lang w:val="en-US"/>
        </w:rPr>
      </w:pPr>
    </w:p>
    <w:p w14:paraId="12A98867" w14:textId="77777777" w:rsidR="002E66BF" w:rsidRPr="002E66BF" w:rsidRDefault="002E66BF" w:rsidP="002E66BF">
      <w:pPr>
        <w:spacing w:after="0" w:line="360" w:lineRule="auto"/>
        <w:ind w:left="0"/>
        <w:jc w:val="both"/>
        <w:rPr>
          <w:rFonts w:eastAsia="Arial"/>
          <w:szCs w:val="24"/>
          <w:lang w:val="en-US"/>
        </w:rPr>
      </w:pPr>
      <w:r w:rsidRPr="002E66BF">
        <w:rPr>
          <w:rFonts w:eastAsia="Arial"/>
          <w:szCs w:val="24"/>
          <w:lang w:val="en-US"/>
        </w:rPr>
        <w:t xml:space="preserve">Of the 1580 ocular transplant forms received from the NHS Blood and Transplant team for 2022/23, the trust completed and returned 1,288 (81.5%.) However, </w:t>
      </w:r>
      <w:proofErr w:type="gramStart"/>
      <w:r w:rsidRPr="002E66BF">
        <w:rPr>
          <w:rFonts w:eastAsia="Arial"/>
          <w:szCs w:val="24"/>
          <w:lang w:val="en-US"/>
        </w:rPr>
        <w:t>some of</w:t>
      </w:r>
      <w:proofErr w:type="gramEnd"/>
      <w:r w:rsidRPr="002E66BF">
        <w:rPr>
          <w:rFonts w:eastAsia="Arial"/>
          <w:szCs w:val="24"/>
          <w:lang w:val="en-US"/>
        </w:rPr>
        <w:t xml:space="preserve"> the forms received were for planned appointments yet to take place. The corneal graft clinic (Clinic 10) also proactively submits details to the NHS Blood and Transplant team without waiting for receipt of a form. Since 1</w:t>
      </w:r>
      <w:r w:rsidRPr="002E66BF">
        <w:rPr>
          <w:rFonts w:eastAsia="Arial"/>
          <w:szCs w:val="24"/>
          <w:vertAlign w:val="superscript"/>
          <w:lang w:val="en-US"/>
        </w:rPr>
        <w:t xml:space="preserve"> </w:t>
      </w:r>
      <w:r w:rsidRPr="002E66BF">
        <w:rPr>
          <w:rFonts w:eastAsia="Arial"/>
          <w:szCs w:val="24"/>
          <w:lang w:val="en-US"/>
        </w:rPr>
        <w:t xml:space="preserve">April 2022, the trust has also submitted </w:t>
      </w:r>
      <w:proofErr w:type="gramStart"/>
      <w:r w:rsidRPr="002E66BF">
        <w:rPr>
          <w:rFonts w:eastAsia="Arial"/>
          <w:szCs w:val="24"/>
          <w:lang w:val="en-US"/>
        </w:rPr>
        <w:t>several</w:t>
      </w:r>
      <w:proofErr w:type="gramEnd"/>
      <w:r w:rsidRPr="002E66BF">
        <w:rPr>
          <w:rFonts w:eastAsia="Arial"/>
          <w:szCs w:val="24"/>
          <w:lang w:val="en-US"/>
        </w:rPr>
        <w:t xml:space="preserve"> forms received during the previous year. In total during 2022/23, the trust submitted details of 1,513 patients to the NHS Blood and Transplant team. </w:t>
      </w:r>
    </w:p>
    <w:p w14:paraId="0CE29E27" w14:textId="77777777" w:rsidR="002E66BF" w:rsidRPr="002E66BF" w:rsidRDefault="002E66BF" w:rsidP="002E66BF">
      <w:pPr>
        <w:spacing w:after="0" w:line="360" w:lineRule="auto"/>
        <w:ind w:left="0"/>
        <w:jc w:val="both"/>
        <w:rPr>
          <w:rFonts w:eastAsia="Arial"/>
          <w:szCs w:val="24"/>
          <w:lang w:val="en-US"/>
        </w:rPr>
      </w:pPr>
      <w:r w:rsidRPr="002E66BF">
        <w:rPr>
          <w:rFonts w:eastAsia="Arial"/>
          <w:szCs w:val="24"/>
          <w:lang w:val="en-US"/>
        </w:rPr>
        <w:t xml:space="preserve"> </w:t>
      </w:r>
    </w:p>
    <w:p w14:paraId="6CDA03A0" w14:textId="77777777" w:rsidR="002E66BF" w:rsidRPr="002E66BF" w:rsidRDefault="002E66BF" w:rsidP="002E66BF">
      <w:pPr>
        <w:spacing w:after="0" w:line="360" w:lineRule="auto"/>
        <w:ind w:left="0"/>
        <w:jc w:val="both"/>
        <w:rPr>
          <w:rFonts w:eastAsia="Arial"/>
          <w:szCs w:val="24"/>
          <w:lang w:val="en-US"/>
        </w:rPr>
      </w:pPr>
      <w:r w:rsidRPr="002E66BF">
        <w:rPr>
          <w:rFonts w:eastAsia="Arial"/>
          <w:szCs w:val="24"/>
          <w:lang w:val="en-US"/>
        </w:rPr>
        <w:t>Unfortunately, no reports have been received from the NHS Blood and Transplant service during 2022/23</w:t>
      </w:r>
      <w:proofErr w:type="gramStart"/>
      <w:r w:rsidRPr="002E66BF">
        <w:rPr>
          <w:rFonts w:eastAsia="Arial"/>
          <w:szCs w:val="24"/>
          <w:lang w:val="en-US"/>
        </w:rPr>
        <w:t xml:space="preserve">.  </w:t>
      </w:r>
      <w:proofErr w:type="gramEnd"/>
    </w:p>
    <w:p w14:paraId="02C9F994" w14:textId="77777777" w:rsidR="002E66BF" w:rsidRPr="002E66BF" w:rsidRDefault="002E66BF" w:rsidP="002E66BF">
      <w:pPr>
        <w:spacing w:after="0" w:line="360" w:lineRule="auto"/>
        <w:ind w:left="0"/>
        <w:jc w:val="both"/>
        <w:rPr>
          <w:rFonts w:eastAsia="Calibri"/>
          <w:szCs w:val="24"/>
          <w:lang w:val="en-US"/>
        </w:rPr>
      </w:pPr>
      <w:bookmarkStart w:id="34" w:name="_Hlk97556339"/>
    </w:p>
    <w:bookmarkEnd w:id="34"/>
    <w:p w14:paraId="19785E56" w14:textId="77777777" w:rsidR="002E66BF" w:rsidRPr="002E66BF" w:rsidRDefault="002E66BF" w:rsidP="002E66BF">
      <w:pPr>
        <w:spacing w:after="0" w:line="360" w:lineRule="auto"/>
        <w:ind w:left="0"/>
        <w:jc w:val="both"/>
        <w:rPr>
          <w:rFonts w:eastAsia="Arial"/>
          <w:szCs w:val="24"/>
          <w:lang w:val="en-US"/>
        </w:rPr>
      </w:pPr>
      <w:r w:rsidRPr="002E66BF">
        <w:rPr>
          <w:rFonts w:eastAsia="Arial"/>
          <w:szCs w:val="24"/>
          <w:lang w:val="en-US"/>
        </w:rPr>
        <w:t>The NOD produced a first report in February 2023 on Age-related Macular Degeneration (AMD)</w:t>
      </w:r>
      <w:r w:rsidRPr="002E66BF">
        <w:rPr>
          <w:rFonts w:eastAsia="Arial"/>
          <w:i/>
          <w:iCs/>
          <w:szCs w:val="24"/>
          <w:lang w:val="en-US"/>
        </w:rPr>
        <w:t>;</w:t>
      </w:r>
      <w:r w:rsidRPr="002E66BF">
        <w:rPr>
          <w:rFonts w:eastAsia="Arial"/>
          <w:szCs w:val="24"/>
          <w:lang w:val="en-US"/>
        </w:rPr>
        <w:t xml:space="preserve"> however, the most recently published report from NOD for cataract surgery was last issued in April 2022 assessing detail from 2020/21</w:t>
      </w:r>
      <w:proofErr w:type="gramStart"/>
      <w:r w:rsidRPr="002E66BF">
        <w:rPr>
          <w:rFonts w:eastAsia="Arial"/>
          <w:szCs w:val="24"/>
          <w:lang w:val="en-US"/>
        </w:rPr>
        <w:t xml:space="preserve">.  </w:t>
      </w:r>
      <w:proofErr w:type="gramEnd"/>
    </w:p>
    <w:p w14:paraId="39C7CC3B" w14:textId="77777777" w:rsidR="002E66BF" w:rsidRPr="002E66BF" w:rsidRDefault="002E66BF" w:rsidP="002E66BF">
      <w:pPr>
        <w:spacing w:after="0" w:line="360" w:lineRule="auto"/>
        <w:ind w:left="0" w:right="120"/>
        <w:jc w:val="both"/>
        <w:rPr>
          <w:rFonts w:eastAsia="Calibri"/>
          <w:szCs w:val="24"/>
          <w:lang w:val="en-US"/>
        </w:rPr>
      </w:pPr>
    </w:p>
    <w:tbl>
      <w:tblPr>
        <w:tblStyle w:val="TableGrid52"/>
        <w:tblW w:w="5000" w:type="pct"/>
        <w:jc w:val="center"/>
        <w:tblLook w:val="04A0" w:firstRow="1" w:lastRow="0" w:firstColumn="1" w:lastColumn="0" w:noHBand="0" w:noVBand="1"/>
      </w:tblPr>
      <w:tblGrid>
        <w:gridCol w:w="3823"/>
        <w:gridCol w:w="1560"/>
        <w:gridCol w:w="4671"/>
      </w:tblGrid>
      <w:tr w:rsidR="002E66BF" w:rsidRPr="002E66BF" w14:paraId="2CE5BC8D" w14:textId="77777777" w:rsidTr="002A6BE9">
        <w:trPr>
          <w:tblHeader/>
          <w:jc w:val="center"/>
        </w:trPr>
        <w:tc>
          <w:tcPr>
            <w:tcW w:w="1901" w:type="pct"/>
            <w:shd w:val="clear" w:color="auto" w:fill="005EB8"/>
          </w:tcPr>
          <w:p w14:paraId="40F2CCC0" w14:textId="77777777" w:rsidR="002E66BF" w:rsidRPr="002E66BF" w:rsidRDefault="002E66BF" w:rsidP="002E66BF">
            <w:pPr>
              <w:spacing w:after="0" w:line="360" w:lineRule="auto"/>
              <w:ind w:left="0" w:right="120"/>
              <w:jc w:val="both"/>
              <w:rPr>
                <w:rFonts w:eastAsia="Arial"/>
                <w:b/>
                <w:color w:val="FFFFFF"/>
                <w:sz w:val="22"/>
                <w:lang w:val="en-US"/>
              </w:rPr>
            </w:pPr>
            <w:r w:rsidRPr="002E66BF">
              <w:rPr>
                <w:rFonts w:eastAsia="Arial"/>
                <w:b/>
                <w:color w:val="FFFFFF"/>
                <w:sz w:val="22"/>
                <w:lang w:val="en-US"/>
              </w:rPr>
              <w:t>National Audit Report</w:t>
            </w:r>
          </w:p>
        </w:tc>
        <w:tc>
          <w:tcPr>
            <w:tcW w:w="776" w:type="pct"/>
            <w:shd w:val="clear" w:color="auto" w:fill="005EB8"/>
          </w:tcPr>
          <w:p w14:paraId="3DA5A902" w14:textId="77777777" w:rsidR="002E66BF" w:rsidRPr="002E66BF" w:rsidRDefault="002E66BF" w:rsidP="002E66BF">
            <w:pPr>
              <w:spacing w:after="0" w:line="360" w:lineRule="auto"/>
              <w:ind w:left="0" w:right="120"/>
              <w:jc w:val="both"/>
              <w:rPr>
                <w:rFonts w:eastAsia="Arial"/>
                <w:b/>
                <w:color w:val="FFFFFF"/>
                <w:sz w:val="22"/>
                <w:lang w:val="en-US"/>
              </w:rPr>
            </w:pPr>
            <w:r w:rsidRPr="002E66BF">
              <w:rPr>
                <w:rFonts w:eastAsia="Arial"/>
                <w:b/>
                <w:color w:val="FFFFFF"/>
                <w:sz w:val="22"/>
                <w:lang w:val="en-US"/>
              </w:rPr>
              <w:t>Discussed</w:t>
            </w:r>
          </w:p>
        </w:tc>
        <w:tc>
          <w:tcPr>
            <w:tcW w:w="2323" w:type="pct"/>
            <w:shd w:val="clear" w:color="auto" w:fill="005EB8"/>
          </w:tcPr>
          <w:p w14:paraId="1751819A" w14:textId="77777777" w:rsidR="002E66BF" w:rsidRPr="002E66BF" w:rsidRDefault="002E66BF" w:rsidP="002E66BF">
            <w:pPr>
              <w:spacing w:after="0" w:line="360" w:lineRule="auto"/>
              <w:ind w:left="0" w:right="120"/>
              <w:jc w:val="both"/>
              <w:rPr>
                <w:rFonts w:eastAsia="Arial"/>
                <w:b/>
                <w:color w:val="FFFFFF"/>
                <w:sz w:val="22"/>
                <w:lang w:val="en-US"/>
              </w:rPr>
            </w:pPr>
            <w:r w:rsidRPr="002E66BF">
              <w:rPr>
                <w:rFonts w:eastAsia="Arial"/>
                <w:b/>
                <w:color w:val="FFFFFF"/>
                <w:sz w:val="22"/>
                <w:lang w:val="en-US"/>
              </w:rPr>
              <w:t>Actions</w:t>
            </w:r>
          </w:p>
        </w:tc>
      </w:tr>
      <w:tr w:rsidR="002E66BF" w:rsidRPr="002E66BF" w14:paraId="700D8886" w14:textId="77777777" w:rsidTr="002A6BE9">
        <w:trPr>
          <w:jc w:val="center"/>
        </w:trPr>
        <w:tc>
          <w:tcPr>
            <w:tcW w:w="1901" w:type="pct"/>
          </w:tcPr>
          <w:p w14:paraId="047F2B44" w14:textId="77777777" w:rsidR="002E66BF" w:rsidRPr="002E66BF" w:rsidRDefault="002E66BF" w:rsidP="002E66BF">
            <w:pPr>
              <w:spacing w:after="0" w:line="360" w:lineRule="auto"/>
              <w:ind w:left="0"/>
              <w:rPr>
                <w:rFonts w:eastAsia="Arial"/>
                <w:sz w:val="22"/>
                <w:lang w:val="en-US"/>
              </w:rPr>
            </w:pPr>
            <w:r w:rsidRPr="002E66BF">
              <w:rPr>
                <w:rFonts w:eastAsia="Arial"/>
                <w:sz w:val="22"/>
                <w:lang w:val="en-US"/>
              </w:rPr>
              <w:t xml:space="preserve">The fifth annual report for NHS or equivalent funded cataract surgery </w:t>
            </w:r>
            <w:proofErr w:type="gramStart"/>
            <w:r w:rsidRPr="002E66BF">
              <w:rPr>
                <w:rFonts w:eastAsia="Arial"/>
                <w:sz w:val="22"/>
                <w:lang w:val="en-US"/>
              </w:rPr>
              <w:t>was published</w:t>
            </w:r>
            <w:proofErr w:type="gramEnd"/>
            <w:r w:rsidRPr="002E66BF">
              <w:rPr>
                <w:rFonts w:eastAsia="Arial"/>
                <w:sz w:val="22"/>
                <w:lang w:val="en-US"/>
              </w:rPr>
              <w:t xml:space="preserve"> by NOD in April 2022. </w:t>
            </w:r>
          </w:p>
        </w:tc>
        <w:tc>
          <w:tcPr>
            <w:tcW w:w="776" w:type="pct"/>
          </w:tcPr>
          <w:p w14:paraId="1DAB9277" w14:textId="77777777" w:rsidR="002E66BF" w:rsidRPr="002E66BF" w:rsidRDefault="002E66BF" w:rsidP="002E66BF">
            <w:pPr>
              <w:spacing w:after="0" w:line="360" w:lineRule="auto"/>
              <w:ind w:left="0"/>
              <w:rPr>
                <w:rFonts w:eastAsia="Arial"/>
                <w:sz w:val="22"/>
                <w:lang w:val="en-US"/>
              </w:rPr>
            </w:pPr>
            <w:r w:rsidRPr="002E66BF">
              <w:rPr>
                <w:rFonts w:eastAsia="Arial"/>
                <w:sz w:val="22"/>
                <w:lang w:val="en-US"/>
              </w:rPr>
              <w:t>Cataract Service</w:t>
            </w:r>
          </w:p>
        </w:tc>
        <w:tc>
          <w:tcPr>
            <w:tcW w:w="2323" w:type="pct"/>
          </w:tcPr>
          <w:p w14:paraId="5A1EB300" w14:textId="77777777" w:rsidR="002E66BF" w:rsidRPr="002E66BF" w:rsidRDefault="002E66BF" w:rsidP="002E66BF">
            <w:pPr>
              <w:spacing w:after="0" w:line="360" w:lineRule="auto"/>
              <w:ind w:left="0"/>
              <w:rPr>
                <w:rFonts w:eastAsia="Arial"/>
                <w:sz w:val="22"/>
                <w:lang w:val="en-US"/>
              </w:rPr>
            </w:pPr>
            <w:r w:rsidRPr="002E66BF">
              <w:rPr>
                <w:rFonts w:eastAsia="Arial"/>
                <w:sz w:val="22"/>
                <w:lang w:val="en-US"/>
              </w:rPr>
              <w:t xml:space="preserve">The report will </w:t>
            </w:r>
            <w:proofErr w:type="gramStart"/>
            <w:r w:rsidRPr="002E66BF">
              <w:rPr>
                <w:rFonts w:eastAsia="Arial"/>
                <w:sz w:val="22"/>
                <w:lang w:val="en-US"/>
              </w:rPr>
              <w:t>be shared</w:t>
            </w:r>
            <w:proofErr w:type="gramEnd"/>
            <w:r w:rsidRPr="002E66BF">
              <w:rPr>
                <w:rFonts w:eastAsia="Arial"/>
                <w:sz w:val="22"/>
                <w:lang w:val="en-US"/>
              </w:rPr>
              <w:t xml:space="preserve"> with the Medical Director and Cataract Service. </w:t>
            </w:r>
          </w:p>
          <w:p w14:paraId="66C5E3AF" w14:textId="77777777" w:rsidR="002E66BF" w:rsidRPr="002E66BF" w:rsidRDefault="002E66BF" w:rsidP="002E66BF">
            <w:pPr>
              <w:spacing w:after="0" w:line="360" w:lineRule="auto"/>
              <w:ind w:left="0"/>
              <w:rPr>
                <w:rFonts w:eastAsia="Arial"/>
                <w:color w:val="FF0000"/>
                <w:sz w:val="22"/>
                <w:lang w:val="en-US"/>
              </w:rPr>
            </w:pPr>
            <w:r w:rsidRPr="002E66BF">
              <w:rPr>
                <w:rFonts w:eastAsia="Arial"/>
                <w:color w:val="FF0000"/>
                <w:sz w:val="22"/>
                <w:lang w:val="en-US"/>
              </w:rPr>
              <w:t xml:space="preserve"> </w:t>
            </w:r>
          </w:p>
          <w:p w14:paraId="50BCA4DD" w14:textId="77777777" w:rsidR="002E66BF" w:rsidRPr="002E66BF" w:rsidRDefault="002E66BF" w:rsidP="002E66BF">
            <w:pPr>
              <w:spacing w:after="0" w:line="360" w:lineRule="auto"/>
              <w:ind w:left="0"/>
              <w:rPr>
                <w:rFonts w:eastAsia="Arial"/>
                <w:sz w:val="22"/>
                <w:lang w:val="en-US"/>
              </w:rPr>
            </w:pPr>
            <w:r w:rsidRPr="002E66BF">
              <w:rPr>
                <w:rFonts w:eastAsia="Arial"/>
                <w:sz w:val="22"/>
                <w:lang w:val="en-US"/>
              </w:rPr>
              <w:t xml:space="preserve">Findings from the report </w:t>
            </w:r>
            <w:proofErr w:type="gramStart"/>
            <w:r w:rsidRPr="002E66BF">
              <w:rPr>
                <w:rFonts w:eastAsia="Arial"/>
                <w:sz w:val="22"/>
                <w:lang w:val="en-US"/>
              </w:rPr>
              <w:t>were shared</w:t>
            </w:r>
            <w:proofErr w:type="gramEnd"/>
            <w:r w:rsidRPr="002E66BF">
              <w:rPr>
                <w:rFonts w:eastAsia="Arial"/>
                <w:sz w:val="22"/>
                <w:lang w:val="en-US"/>
              </w:rPr>
              <w:t xml:space="preserve"> and discussed on 13 September 2022 at the Clinical Audit and Effectiveness Committee (CAEC).</w:t>
            </w:r>
          </w:p>
        </w:tc>
      </w:tr>
      <w:tr w:rsidR="002E66BF" w:rsidRPr="002E66BF" w14:paraId="65003E90" w14:textId="77777777" w:rsidTr="002A6BE9">
        <w:trPr>
          <w:jc w:val="center"/>
        </w:trPr>
        <w:tc>
          <w:tcPr>
            <w:tcW w:w="1901" w:type="pct"/>
          </w:tcPr>
          <w:p w14:paraId="523B7F81" w14:textId="77777777" w:rsidR="002E66BF" w:rsidRPr="002E66BF" w:rsidRDefault="002E66BF" w:rsidP="002E66BF">
            <w:pPr>
              <w:spacing w:after="0" w:line="360" w:lineRule="auto"/>
              <w:ind w:left="0"/>
              <w:rPr>
                <w:rFonts w:eastAsia="Arial"/>
                <w:sz w:val="22"/>
                <w:lang w:val="en-US"/>
              </w:rPr>
            </w:pPr>
            <w:r w:rsidRPr="002E66BF">
              <w:rPr>
                <w:rFonts w:eastAsia="Arial"/>
                <w:sz w:val="22"/>
                <w:lang w:val="en-US"/>
              </w:rPr>
              <w:t xml:space="preserve">NHSBT: No reports have </w:t>
            </w:r>
            <w:proofErr w:type="gramStart"/>
            <w:r w:rsidRPr="002E66BF">
              <w:rPr>
                <w:rFonts w:eastAsia="Arial"/>
                <w:sz w:val="22"/>
                <w:lang w:val="en-US"/>
              </w:rPr>
              <w:t>been published</w:t>
            </w:r>
            <w:proofErr w:type="gramEnd"/>
            <w:r w:rsidRPr="002E66BF">
              <w:rPr>
                <w:rFonts w:eastAsia="Arial"/>
                <w:sz w:val="22"/>
                <w:lang w:val="en-US"/>
              </w:rPr>
              <w:t xml:space="preserve"> in 2022-23. </w:t>
            </w:r>
          </w:p>
        </w:tc>
        <w:tc>
          <w:tcPr>
            <w:tcW w:w="776" w:type="pct"/>
          </w:tcPr>
          <w:p w14:paraId="4F975765" w14:textId="77777777" w:rsidR="002E66BF" w:rsidRPr="002E66BF" w:rsidRDefault="002E66BF" w:rsidP="002E66BF">
            <w:pPr>
              <w:spacing w:after="0" w:line="360" w:lineRule="auto"/>
              <w:ind w:left="0"/>
              <w:rPr>
                <w:rFonts w:eastAsia="Arial"/>
                <w:sz w:val="22"/>
                <w:lang w:val="en-US"/>
              </w:rPr>
            </w:pPr>
            <w:r w:rsidRPr="002E66BF">
              <w:rPr>
                <w:rFonts w:eastAsia="Arial"/>
                <w:sz w:val="22"/>
                <w:lang w:val="en-US"/>
              </w:rPr>
              <w:t>Corneal Service</w:t>
            </w:r>
          </w:p>
        </w:tc>
        <w:tc>
          <w:tcPr>
            <w:tcW w:w="2323" w:type="pct"/>
          </w:tcPr>
          <w:p w14:paraId="7C00AE3B" w14:textId="77777777" w:rsidR="002E66BF" w:rsidRPr="002E66BF" w:rsidRDefault="002E66BF" w:rsidP="002E66BF">
            <w:pPr>
              <w:spacing w:after="0" w:line="360" w:lineRule="auto"/>
              <w:ind w:left="0"/>
              <w:rPr>
                <w:rFonts w:eastAsia="Arial"/>
                <w:sz w:val="22"/>
                <w:lang w:val="en-US"/>
              </w:rPr>
            </w:pPr>
            <w:r w:rsidRPr="002E66BF">
              <w:rPr>
                <w:rFonts w:eastAsia="Arial"/>
                <w:sz w:val="22"/>
                <w:lang w:val="en-US"/>
              </w:rPr>
              <w:t xml:space="preserve">Progress with NHS Blood and Transplant audit data </w:t>
            </w:r>
            <w:proofErr w:type="gramStart"/>
            <w:r w:rsidRPr="002E66BF">
              <w:rPr>
                <w:rFonts w:eastAsia="Arial"/>
                <w:sz w:val="22"/>
                <w:lang w:val="en-US"/>
              </w:rPr>
              <w:t>is discussed</w:t>
            </w:r>
            <w:proofErr w:type="gramEnd"/>
            <w:r w:rsidRPr="002E66BF">
              <w:rPr>
                <w:rFonts w:eastAsia="Arial"/>
                <w:sz w:val="22"/>
                <w:lang w:val="en-US"/>
              </w:rPr>
              <w:t xml:space="preserve"> at CAEC throughout the year.</w:t>
            </w:r>
          </w:p>
          <w:p w14:paraId="412906E5" w14:textId="77777777" w:rsidR="002E66BF" w:rsidRPr="002E66BF" w:rsidRDefault="002E66BF" w:rsidP="002E66BF">
            <w:pPr>
              <w:spacing w:after="0" w:line="360" w:lineRule="auto"/>
              <w:ind w:left="0"/>
              <w:rPr>
                <w:rFonts w:eastAsia="Arial"/>
                <w:sz w:val="22"/>
                <w:lang w:val="en-US"/>
              </w:rPr>
            </w:pPr>
            <w:r w:rsidRPr="002E66BF">
              <w:rPr>
                <w:rFonts w:eastAsia="Arial"/>
                <w:sz w:val="22"/>
                <w:lang w:val="en-US"/>
              </w:rPr>
              <w:t xml:space="preserve"> </w:t>
            </w:r>
          </w:p>
          <w:p w14:paraId="5DFA4399" w14:textId="77777777" w:rsidR="002E66BF" w:rsidRPr="002E66BF" w:rsidRDefault="002E66BF" w:rsidP="002E66BF">
            <w:pPr>
              <w:spacing w:after="0" w:line="360" w:lineRule="auto"/>
              <w:ind w:left="0"/>
              <w:rPr>
                <w:rFonts w:eastAsia="Arial"/>
                <w:sz w:val="22"/>
                <w:lang w:val="en-US"/>
              </w:rPr>
            </w:pPr>
            <w:r w:rsidRPr="002E66BF">
              <w:rPr>
                <w:rFonts w:eastAsia="Arial"/>
                <w:sz w:val="22"/>
                <w:lang w:val="en-US"/>
              </w:rPr>
              <w:t>The trust maintains internal processes to monitor data submission to the NHS Blood and Transplant team as no external reports have been forthcoming.</w:t>
            </w:r>
          </w:p>
        </w:tc>
      </w:tr>
    </w:tbl>
    <w:p w14:paraId="53F59EC4" w14:textId="77777777" w:rsidR="002E66BF" w:rsidRPr="002E66BF" w:rsidRDefault="002E66BF" w:rsidP="002E66BF">
      <w:pPr>
        <w:spacing w:after="0" w:line="360" w:lineRule="auto"/>
        <w:ind w:left="0" w:right="120"/>
        <w:jc w:val="both"/>
        <w:rPr>
          <w:rFonts w:eastAsia="Arial"/>
          <w:color w:val="FF0000"/>
          <w:sz w:val="22"/>
          <w:lang w:val="en-US"/>
        </w:rPr>
      </w:pPr>
    </w:p>
    <w:p w14:paraId="10D89AB3" w14:textId="77777777" w:rsidR="002E66BF" w:rsidRPr="002E66BF" w:rsidRDefault="002E66BF" w:rsidP="002E66BF">
      <w:pPr>
        <w:spacing w:after="0" w:line="360" w:lineRule="auto"/>
        <w:ind w:left="0"/>
        <w:jc w:val="both"/>
        <w:outlineLvl w:val="0"/>
        <w:rPr>
          <w:rFonts w:eastAsia="Arial"/>
          <w:szCs w:val="24"/>
          <w:lang w:val="en-US"/>
        </w:rPr>
      </w:pPr>
      <w:r w:rsidRPr="002E66BF">
        <w:rPr>
          <w:rFonts w:eastAsia="Arial"/>
          <w:szCs w:val="24"/>
          <w:lang w:val="en-US"/>
        </w:rPr>
        <w:t xml:space="preserve">During the period 2022/23, the trust proposed and approved </w:t>
      </w:r>
      <w:proofErr w:type="gramStart"/>
      <w:r w:rsidRPr="002E66BF">
        <w:rPr>
          <w:rFonts w:eastAsia="Arial"/>
          <w:szCs w:val="24"/>
          <w:lang w:val="en-US"/>
        </w:rPr>
        <w:t>52</w:t>
      </w:r>
      <w:proofErr w:type="gramEnd"/>
      <w:r w:rsidRPr="002E66BF">
        <w:rPr>
          <w:rFonts w:eastAsia="Arial"/>
          <w:szCs w:val="24"/>
          <w:lang w:val="en-US"/>
        </w:rPr>
        <w:t xml:space="preserve"> audits assessing national clinical standards/guidelines</w:t>
      </w:r>
      <w:r w:rsidRPr="002E66BF">
        <w:rPr>
          <w:rFonts w:eastAsia="Arial"/>
          <w:szCs w:val="24"/>
          <w:vertAlign w:val="superscript"/>
          <w:lang w:val="en-US"/>
        </w:rPr>
        <w:footnoteReference w:id="9"/>
      </w:r>
      <w:r w:rsidRPr="002E66BF">
        <w:rPr>
          <w:rFonts w:eastAsia="Arial"/>
          <w:szCs w:val="24"/>
          <w:lang w:val="en-US"/>
        </w:rPr>
        <w:t xml:space="preserve"> (many of which have been completed or were re-audits).</w:t>
      </w:r>
    </w:p>
    <w:p w14:paraId="60B3822B" w14:textId="77777777" w:rsidR="002E66BF" w:rsidRPr="002E66BF" w:rsidRDefault="002E66BF" w:rsidP="002E66BF">
      <w:pPr>
        <w:spacing w:after="0" w:line="360" w:lineRule="auto"/>
        <w:ind w:left="0"/>
        <w:jc w:val="both"/>
        <w:rPr>
          <w:rFonts w:eastAsia="Arial"/>
          <w:color w:val="FF0000"/>
          <w:szCs w:val="24"/>
          <w:lang w:val="en-US"/>
        </w:rPr>
      </w:pPr>
    </w:p>
    <w:p w14:paraId="61958DDA" w14:textId="77777777" w:rsidR="002E66BF" w:rsidRPr="002E66BF" w:rsidRDefault="002E66BF" w:rsidP="002E66BF">
      <w:pPr>
        <w:spacing w:after="0" w:line="360" w:lineRule="auto"/>
        <w:ind w:left="0"/>
        <w:jc w:val="both"/>
        <w:rPr>
          <w:rFonts w:eastAsia="Arial"/>
          <w:szCs w:val="24"/>
          <w:lang w:val="en-US"/>
        </w:rPr>
      </w:pPr>
      <w:r w:rsidRPr="002E66BF">
        <w:rPr>
          <w:rFonts w:eastAsia="Arial"/>
          <w:szCs w:val="24"/>
          <w:lang w:val="en-US"/>
        </w:rPr>
        <w:t>The</w:t>
      </w:r>
      <w:r w:rsidRPr="002E66BF">
        <w:rPr>
          <w:rFonts w:eastAsia="Arial"/>
          <w:color w:val="FF0000"/>
          <w:szCs w:val="24"/>
          <w:lang w:val="en-US"/>
        </w:rPr>
        <w:t xml:space="preserve"> </w:t>
      </w:r>
      <w:proofErr w:type="gramStart"/>
      <w:r w:rsidRPr="002E66BF">
        <w:rPr>
          <w:rFonts w:eastAsia="Arial"/>
          <w:szCs w:val="24"/>
          <w:lang w:val="en-US"/>
        </w:rPr>
        <w:t>52</w:t>
      </w:r>
      <w:proofErr w:type="gramEnd"/>
      <w:r w:rsidRPr="002E66BF">
        <w:rPr>
          <w:rFonts w:eastAsia="Arial"/>
          <w:color w:val="FF0000"/>
          <w:szCs w:val="24"/>
          <w:lang w:val="en-US"/>
        </w:rPr>
        <w:t xml:space="preserve"> </w:t>
      </w:r>
      <w:r w:rsidRPr="002E66BF">
        <w:rPr>
          <w:rFonts w:eastAsia="Arial"/>
          <w:szCs w:val="24"/>
          <w:lang w:val="en-US"/>
        </w:rPr>
        <w:t>clinical audits derived from national standards and guidelines that Moorfields participated in from 1 April 2022 to 31 March 2023 can be summarised as:</w:t>
      </w:r>
    </w:p>
    <w:p w14:paraId="416FC30E" w14:textId="77777777" w:rsidR="002E66BF" w:rsidRPr="002E66BF" w:rsidRDefault="002E66BF" w:rsidP="002E66BF">
      <w:pPr>
        <w:numPr>
          <w:ilvl w:val="0"/>
          <w:numId w:val="19"/>
        </w:numPr>
        <w:spacing w:after="0" w:line="360" w:lineRule="auto"/>
        <w:contextualSpacing/>
        <w:jc w:val="both"/>
        <w:rPr>
          <w:rFonts w:eastAsia="Arial"/>
          <w:szCs w:val="24"/>
          <w:lang w:val="en"/>
        </w:rPr>
      </w:pPr>
      <w:r w:rsidRPr="002E66BF">
        <w:rPr>
          <w:rFonts w:eastAsia="Arial"/>
          <w:szCs w:val="24"/>
          <w:lang w:val="en-US"/>
        </w:rPr>
        <w:t xml:space="preserve">4 National Audits (not part of the </w:t>
      </w:r>
      <w:r w:rsidRPr="002E66BF">
        <w:rPr>
          <w:rFonts w:eastAsia="Arial"/>
          <w:szCs w:val="24"/>
          <w:lang w:val="en"/>
        </w:rPr>
        <w:t>National Clinical Audit and Patient Outcomes Programme)</w:t>
      </w:r>
    </w:p>
    <w:p w14:paraId="779AC846" w14:textId="77777777" w:rsidR="002E66BF" w:rsidRPr="002E66BF" w:rsidRDefault="002E66BF" w:rsidP="002E66BF">
      <w:pPr>
        <w:numPr>
          <w:ilvl w:val="0"/>
          <w:numId w:val="19"/>
        </w:numPr>
        <w:spacing w:after="0" w:line="360" w:lineRule="auto"/>
        <w:contextualSpacing/>
        <w:jc w:val="both"/>
        <w:rPr>
          <w:rFonts w:eastAsia="Arial"/>
          <w:szCs w:val="24"/>
          <w:lang w:val="en"/>
        </w:rPr>
      </w:pPr>
      <w:r w:rsidRPr="002E66BF">
        <w:rPr>
          <w:rFonts w:eastAsia="Arial"/>
          <w:szCs w:val="24"/>
          <w:lang w:val="en"/>
        </w:rPr>
        <w:t>2 National Service Framework</w:t>
      </w:r>
    </w:p>
    <w:p w14:paraId="08021D9E" w14:textId="77777777" w:rsidR="002E66BF" w:rsidRPr="002E66BF" w:rsidRDefault="002E66BF" w:rsidP="002E66BF">
      <w:pPr>
        <w:numPr>
          <w:ilvl w:val="0"/>
          <w:numId w:val="19"/>
        </w:numPr>
        <w:spacing w:after="0" w:line="360" w:lineRule="auto"/>
        <w:contextualSpacing/>
        <w:jc w:val="both"/>
        <w:rPr>
          <w:rFonts w:eastAsia="Arial"/>
          <w:szCs w:val="24"/>
          <w:lang w:val="en"/>
        </w:rPr>
      </w:pPr>
      <w:r w:rsidRPr="002E66BF">
        <w:rPr>
          <w:rFonts w:eastAsia="Arial"/>
          <w:szCs w:val="24"/>
          <w:lang w:val="en"/>
        </w:rPr>
        <w:t>6 NHS England</w:t>
      </w:r>
    </w:p>
    <w:p w14:paraId="5436F75C" w14:textId="77777777" w:rsidR="002E66BF" w:rsidRPr="002E66BF" w:rsidRDefault="002E66BF" w:rsidP="002E66BF">
      <w:pPr>
        <w:numPr>
          <w:ilvl w:val="0"/>
          <w:numId w:val="19"/>
        </w:numPr>
        <w:spacing w:after="0" w:line="360" w:lineRule="auto"/>
        <w:contextualSpacing/>
        <w:jc w:val="both"/>
        <w:rPr>
          <w:rFonts w:eastAsia="Arial"/>
          <w:szCs w:val="24"/>
          <w:lang w:val="en-US"/>
        </w:rPr>
      </w:pPr>
      <w:r w:rsidRPr="002E66BF">
        <w:rPr>
          <w:rFonts w:eastAsia="Arial"/>
          <w:szCs w:val="24"/>
          <w:lang w:val="en-US"/>
        </w:rPr>
        <w:t>3 National Institute for health and Care Excellence (NICE)</w:t>
      </w:r>
    </w:p>
    <w:p w14:paraId="5BBC70C4" w14:textId="77777777" w:rsidR="002E66BF" w:rsidRPr="002E66BF" w:rsidRDefault="002E66BF" w:rsidP="002E66BF">
      <w:pPr>
        <w:numPr>
          <w:ilvl w:val="0"/>
          <w:numId w:val="19"/>
        </w:numPr>
        <w:spacing w:after="0" w:line="360" w:lineRule="auto"/>
        <w:contextualSpacing/>
        <w:jc w:val="both"/>
        <w:rPr>
          <w:rFonts w:eastAsia="Arial"/>
          <w:szCs w:val="24"/>
          <w:lang w:val="en-US"/>
        </w:rPr>
      </w:pPr>
      <w:r w:rsidRPr="002E66BF">
        <w:rPr>
          <w:rFonts w:eastAsia="Arial"/>
          <w:szCs w:val="24"/>
          <w:lang w:val="en-US"/>
        </w:rPr>
        <w:t>8 Patient Reported Outcome Measure (PROM)</w:t>
      </w:r>
    </w:p>
    <w:p w14:paraId="673F0211" w14:textId="77777777" w:rsidR="002E66BF" w:rsidRPr="002E66BF" w:rsidRDefault="002E66BF" w:rsidP="002E66BF">
      <w:pPr>
        <w:numPr>
          <w:ilvl w:val="0"/>
          <w:numId w:val="19"/>
        </w:numPr>
        <w:spacing w:after="0" w:line="360" w:lineRule="auto"/>
        <w:contextualSpacing/>
        <w:jc w:val="both"/>
        <w:rPr>
          <w:rFonts w:eastAsia="Arial"/>
          <w:szCs w:val="24"/>
          <w:lang w:val="en-US"/>
        </w:rPr>
      </w:pPr>
      <w:r w:rsidRPr="002E66BF">
        <w:rPr>
          <w:rFonts w:eastAsia="Arial"/>
          <w:szCs w:val="24"/>
          <w:lang w:val="en-US"/>
        </w:rPr>
        <w:t>8 Patient Safety First.</w:t>
      </w:r>
    </w:p>
    <w:p w14:paraId="773F3178" w14:textId="77777777" w:rsidR="002E66BF" w:rsidRPr="002E66BF" w:rsidRDefault="002E66BF" w:rsidP="002E66BF">
      <w:pPr>
        <w:numPr>
          <w:ilvl w:val="0"/>
          <w:numId w:val="19"/>
        </w:numPr>
        <w:spacing w:after="0" w:line="360" w:lineRule="auto"/>
        <w:contextualSpacing/>
        <w:jc w:val="both"/>
        <w:rPr>
          <w:rFonts w:eastAsia="Arial"/>
          <w:szCs w:val="24"/>
          <w:lang w:val="en-US"/>
        </w:rPr>
      </w:pPr>
      <w:r w:rsidRPr="002E66BF">
        <w:rPr>
          <w:rFonts w:eastAsia="Arial"/>
          <w:szCs w:val="24"/>
          <w:lang w:val="en-US"/>
        </w:rPr>
        <w:t>5 Royal College of Anaesthetists</w:t>
      </w:r>
    </w:p>
    <w:p w14:paraId="4E59CCFE" w14:textId="77777777" w:rsidR="002E66BF" w:rsidRPr="002E66BF" w:rsidRDefault="002E66BF" w:rsidP="002E66BF">
      <w:pPr>
        <w:numPr>
          <w:ilvl w:val="0"/>
          <w:numId w:val="19"/>
        </w:numPr>
        <w:spacing w:after="0" w:line="360" w:lineRule="auto"/>
        <w:contextualSpacing/>
        <w:jc w:val="both"/>
        <w:rPr>
          <w:rFonts w:eastAsia="Arial"/>
          <w:szCs w:val="24"/>
          <w:lang w:val="en-US"/>
        </w:rPr>
      </w:pPr>
      <w:r w:rsidRPr="002E66BF">
        <w:rPr>
          <w:rFonts w:eastAsia="Arial"/>
          <w:szCs w:val="24"/>
          <w:lang w:val="en-US"/>
        </w:rPr>
        <w:t>9 Royal College of Ophthalmologists (RCO)</w:t>
      </w:r>
    </w:p>
    <w:p w14:paraId="661A049D" w14:textId="77777777" w:rsidR="002E66BF" w:rsidRPr="002E66BF" w:rsidRDefault="002E66BF" w:rsidP="002E66BF">
      <w:pPr>
        <w:numPr>
          <w:ilvl w:val="0"/>
          <w:numId w:val="19"/>
        </w:numPr>
        <w:spacing w:after="0" w:line="360" w:lineRule="auto"/>
        <w:contextualSpacing/>
        <w:jc w:val="both"/>
        <w:rPr>
          <w:rFonts w:eastAsia="Arial"/>
          <w:szCs w:val="24"/>
          <w:lang w:val="en-US"/>
        </w:rPr>
      </w:pPr>
      <w:r w:rsidRPr="002E66BF">
        <w:rPr>
          <w:rFonts w:eastAsia="Arial"/>
          <w:szCs w:val="24"/>
          <w:lang w:val="en-US"/>
        </w:rPr>
        <w:t>7 Royal College of Ophthalmologists – Modified Global Trigger Tool (RCO mGTT)</w:t>
      </w:r>
    </w:p>
    <w:p w14:paraId="0F2FDACC" w14:textId="77777777" w:rsidR="002E66BF" w:rsidRPr="002E66BF" w:rsidRDefault="002E66BF" w:rsidP="002E66BF">
      <w:pPr>
        <w:spacing w:after="0" w:line="360" w:lineRule="auto"/>
        <w:ind w:left="0"/>
        <w:jc w:val="both"/>
        <w:rPr>
          <w:rFonts w:eastAsia="Arial"/>
          <w:b/>
          <w:bCs/>
          <w:color w:val="1F2943"/>
          <w:szCs w:val="24"/>
          <w:lang w:val="en-US"/>
        </w:rPr>
      </w:pPr>
      <w:r w:rsidRPr="002E66BF">
        <w:rPr>
          <w:rFonts w:eastAsia="Arial"/>
          <w:b/>
          <w:bCs/>
          <w:color w:val="1F2943"/>
          <w:szCs w:val="24"/>
          <w:lang w:val="en-US"/>
        </w:rPr>
        <w:t xml:space="preserve"> </w:t>
      </w:r>
    </w:p>
    <w:p w14:paraId="39E97CD5" w14:textId="77777777" w:rsidR="002E66BF" w:rsidRPr="002E66BF" w:rsidRDefault="002E66BF" w:rsidP="002E66BF">
      <w:pPr>
        <w:spacing w:after="0" w:line="360" w:lineRule="auto"/>
        <w:ind w:left="0"/>
        <w:jc w:val="both"/>
        <w:rPr>
          <w:rFonts w:eastAsia="Arial"/>
          <w:szCs w:val="24"/>
          <w:lang w:val="en-US"/>
        </w:rPr>
      </w:pPr>
      <w:r w:rsidRPr="002E66BF">
        <w:rPr>
          <w:rFonts w:eastAsia="Arial"/>
          <w:szCs w:val="24"/>
          <w:lang w:val="en-US"/>
        </w:rPr>
        <w:t xml:space="preserve">(2 proposals have since </w:t>
      </w:r>
      <w:proofErr w:type="gramStart"/>
      <w:r w:rsidRPr="002E66BF">
        <w:rPr>
          <w:rFonts w:eastAsia="Arial"/>
          <w:szCs w:val="24"/>
          <w:lang w:val="en-US"/>
        </w:rPr>
        <w:t>been archived</w:t>
      </w:r>
      <w:proofErr w:type="gramEnd"/>
      <w:r w:rsidRPr="002E66BF">
        <w:rPr>
          <w:rFonts w:eastAsia="Arial"/>
          <w:szCs w:val="24"/>
          <w:lang w:val="en-US"/>
        </w:rPr>
        <w:t>)</w:t>
      </w:r>
    </w:p>
    <w:p w14:paraId="4D66BE1C" w14:textId="77777777" w:rsidR="002E66BF" w:rsidRPr="002E66BF" w:rsidRDefault="002E66BF" w:rsidP="002E66BF">
      <w:pPr>
        <w:spacing w:after="0" w:line="360" w:lineRule="auto"/>
        <w:ind w:left="0"/>
        <w:jc w:val="both"/>
        <w:rPr>
          <w:rFonts w:eastAsia="Arial"/>
          <w:szCs w:val="24"/>
          <w:lang w:val="en-US"/>
        </w:rPr>
      </w:pPr>
    </w:p>
    <w:p w14:paraId="799823FE" w14:textId="77777777" w:rsidR="002E66BF" w:rsidRPr="002E66BF" w:rsidRDefault="002E66BF" w:rsidP="002E66BF">
      <w:pPr>
        <w:spacing w:after="0" w:line="360" w:lineRule="auto"/>
        <w:ind w:left="0"/>
        <w:jc w:val="both"/>
        <w:rPr>
          <w:rFonts w:eastAsia="Arial"/>
          <w:szCs w:val="24"/>
          <w:lang w:val="en-US"/>
        </w:rPr>
      </w:pPr>
      <w:r w:rsidRPr="002E66BF">
        <w:rPr>
          <w:rFonts w:eastAsia="Arial"/>
          <w:szCs w:val="24"/>
          <w:lang w:val="en-US"/>
        </w:rPr>
        <w:t xml:space="preserve">There were </w:t>
      </w:r>
      <w:proofErr w:type="gramStart"/>
      <w:r w:rsidRPr="002E66BF">
        <w:rPr>
          <w:rFonts w:eastAsia="Arial"/>
          <w:szCs w:val="24"/>
          <w:lang w:val="en-US"/>
        </w:rPr>
        <w:t>34</w:t>
      </w:r>
      <w:proofErr w:type="gramEnd"/>
      <w:r w:rsidRPr="002E66BF">
        <w:rPr>
          <w:rFonts w:eastAsia="Arial"/>
          <w:szCs w:val="24"/>
          <w:lang w:val="en-US"/>
        </w:rPr>
        <w:t xml:space="preserve"> nationally derived audit ‘reports’ completed and submitted during this time, summarised as:</w:t>
      </w:r>
    </w:p>
    <w:p w14:paraId="5CA9AFB9" w14:textId="77777777" w:rsidR="002E66BF" w:rsidRPr="002E66BF" w:rsidRDefault="002E66BF" w:rsidP="002E66BF">
      <w:pPr>
        <w:numPr>
          <w:ilvl w:val="0"/>
          <w:numId w:val="19"/>
        </w:numPr>
        <w:spacing w:after="0" w:line="360" w:lineRule="auto"/>
        <w:contextualSpacing/>
        <w:jc w:val="both"/>
        <w:rPr>
          <w:rFonts w:eastAsia="Arial"/>
          <w:szCs w:val="24"/>
          <w:lang w:val="en"/>
        </w:rPr>
      </w:pPr>
      <w:r w:rsidRPr="002E66BF">
        <w:rPr>
          <w:rFonts w:eastAsia="Arial"/>
          <w:szCs w:val="24"/>
          <w:lang w:val="en-US"/>
        </w:rPr>
        <w:t xml:space="preserve">3 National Audits (not part of the </w:t>
      </w:r>
      <w:r w:rsidRPr="002E66BF">
        <w:rPr>
          <w:rFonts w:eastAsia="Arial"/>
          <w:szCs w:val="24"/>
          <w:lang w:val="en"/>
        </w:rPr>
        <w:t>National Clinical Audit and Patient Outcomes Programme)</w:t>
      </w:r>
    </w:p>
    <w:p w14:paraId="74C72E23" w14:textId="77777777" w:rsidR="002E66BF" w:rsidRPr="002E66BF" w:rsidRDefault="002E66BF" w:rsidP="002E66BF">
      <w:pPr>
        <w:numPr>
          <w:ilvl w:val="0"/>
          <w:numId w:val="19"/>
        </w:numPr>
        <w:spacing w:after="0" w:line="360" w:lineRule="auto"/>
        <w:contextualSpacing/>
        <w:jc w:val="both"/>
        <w:rPr>
          <w:rFonts w:eastAsia="Arial"/>
          <w:szCs w:val="24"/>
          <w:lang w:val="en-US"/>
        </w:rPr>
      </w:pPr>
      <w:r w:rsidRPr="002E66BF">
        <w:rPr>
          <w:rFonts w:eastAsia="Arial"/>
          <w:szCs w:val="24"/>
          <w:lang w:val="en-US"/>
        </w:rPr>
        <w:t>1 National Service Framework</w:t>
      </w:r>
    </w:p>
    <w:p w14:paraId="1841DE11" w14:textId="77777777" w:rsidR="002E66BF" w:rsidRPr="002E66BF" w:rsidRDefault="002E66BF" w:rsidP="002E66BF">
      <w:pPr>
        <w:numPr>
          <w:ilvl w:val="0"/>
          <w:numId w:val="19"/>
        </w:numPr>
        <w:spacing w:after="0" w:line="360" w:lineRule="auto"/>
        <w:contextualSpacing/>
        <w:jc w:val="both"/>
        <w:rPr>
          <w:rFonts w:eastAsia="Arial"/>
          <w:szCs w:val="24"/>
          <w:lang w:val="en-US"/>
        </w:rPr>
      </w:pPr>
      <w:r w:rsidRPr="002E66BF">
        <w:rPr>
          <w:rFonts w:eastAsia="Arial"/>
          <w:szCs w:val="24"/>
          <w:lang w:val="en-US"/>
        </w:rPr>
        <w:t>4 NHS England</w:t>
      </w:r>
    </w:p>
    <w:p w14:paraId="31F0F4A3" w14:textId="77777777" w:rsidR="002E66BF" w:rsidRPr="002E66BF" w:rsidRDefault="002E66BF" w:rsidP="002E66BF">
      <w:pPr>
        <w:numPr>
          <w:ilvl w:val="0"/>
          <w:numId w:val="19"/>
        </w:numPr>
        <w:spacing w:after="0" w:line="360" w:lineRule="auto"/>
        <w:contextualSpacing/>
        <w:jc w:val="both"/>
        <w:rPr>
          <w:rFonts w:eastAsia="Arial"/>
          <w:szCs w:val="24"/>
          <w:lang w:val="en-US"/>
        </w:rPr>
      </w:pPr>
      <w:r w:rsidRPr="002E66BF">
        <w:rPr>
          <w:rFonts w:eastAsia="Arial"/>
          <w:szCs w:val="24"/>
          <w:lang w:val="en-US"/>
        </w:rPr>
        <w:t>3 National Institute for health and Care Excellence (NICE)</w:t>
      </w:r>
    </w:p>
    <w:p w14:paraId="03E5EF7B" w14:textId="77777777" w:rsidR="002E66BF" w:rsidRPr="002E66BF" w:rsidRDefault="002E66BF" w:rsidP="002E66BF">
      <w:pPr>
        <w:numPr>
          <w:ilvl w:val="0"/>
          <w:numId w:val="19"/>
        </w:numPr>
        <w:spacing w:after="0" w:line="360" w:lineRule="auto"/>
        <w:contextualSpacing/>
        <w:jc w:val="both"/>
        <w:rPr>
          <w:rFonts w:eastAsia="Arial"/>
          <w:i/>
          <w:iCs/>
          <w:szCs w:val="24"/>
          <w:lang w:val="en-US"/>
        </w:rPr>
      </w:pPr>
      <w:r w:rsidRPr="002E66BF">
        <w:rPr>
          <w:rFonts w:eastAsia="Arial"/>
          <w:szCs w:val="24"/>
          <w:lang w:val="en-US"/>
        </w:rPr>
        <w:t>3 Patient Reported Outcome Measure (PROM)</w:t>
      </w:r>
      <w:r w:rsidRPr="002E66BF">
        <w:rPr>
          <w:rFonts w:eastAsia="Arial"/>
          <w:i/>
          <w:iCs/>
          <w:szCs w:val="24"/>
          <w:lang w:val="en-US"/>
        </w:rPr>
        <w:t xml:space="preserve"> </w:t>
      </w:r>
    </w:p>
    <w:p w14:paraId="2720E221" w14:textId="77777777" w:rsidR="002E66BF" w:rsidRPr="002E66BF" w:rsidRDefault="002E66BF" w:rsidP="002E66BF">
      <w:pPr>
        <w:numPr>
          <w:ilvl w:val="0"/>
          <w:numId w:val="19"/>
        </w:numPr>
        <w:spacing w:after="0" w:line="360" w:lineRule="auto"/>
        <w:contextualSpacing/>
        <w:jc w:val="both"/>
        <w:rPr>
          <w:rFonts w:eastAsia="Arial"/>
          <w:szCs w:val="24"/>
          <w:lang w:val="en-US"/>
        </w:rPr>
      </w:pPr>
      <w:r w:rsidRPr="002E66BF">
        <w:rPr>
          <w:rFonts w:eastAsia="Arial"/>
          <w:szCs w:val="24"/>
          <w:lang w:val="en-US"/>
        </w:rPr>
        <w:t>5 Patient Safety First</w:t>
      </w:r>
    </w:p>
    <w:p w14:paraId="338FD86B" w14:textId="77777777" w:rsidR="002E66BF" w:rsidRPr="002E66BF" w:rsidRDefault="002E66BF" w:rsidP="002E66BF">
      <w:pPr>
        <w:numPr>
          <w:ilvl w:val="0"/>
          <w:numId w:val="19"/>
        </w:numPr>
        <w:spacing w:after="0" w:line="360" w:lineRule="auto"/>
        <w:contextualSpacing/>
        <w:jc w:val="both"/>
        <w:rPr>
          <w:rFonts w:eastAsia="Arial"/>
          <w:szCs w:val="24"/>
          <w:lang w:val="en-US"/>
        </w:rPr>
      </w:pPr>
      <w:r w:rsidRPr="002E66BF">
        <w:rPr>
          <w:rFonts w:eastAsia="Arial"/>
          <w:szCs w:val="24"/>
          <w:lang w:val="en-US"/>
        </w:rPr>
        <w:t>4 Royal College of Anaesthetists</w:t>
      </w:r>
    </w:p>
    <w:p w14:paraId="306E3ED7" w14:textId="77777777" w:rsidR="002E66BF" w:rsidRPr="002E66BF" w:rsidRDefault="002E66BF" w:rsidP="002E66BF">
      <w:pPr>
        <w:numPr>
          <w:ilvl w:val="0"/>
          <w:numId w:val="19"/>
        </w:numPr>
        <w:spacing w:after="0" w:line="360" w:lineRule="auto"/>
        <w:contextualSpacing/>
        <w:jc w:val="both"/>
        <w:rPr>
          <w:rFonts w:eastAsia="Arial"/>
          <w:szCs w:val="24"/>
          <w:lang w:val="en-US"/>
        </w:rPr>
      </w:pPr>
      <w:r w:rsidRPr="002E66BF">
        <w:rPr>
          <w:rFonts w:eastAsia="Arial"/>
          <w:szCs w:val="24"/>
          <w:lang w:val="en-US"/>
        </w:rPr>
        <w:t>8 Royal College of Ophthalmologists (RCO)</w:t>
      </w:r>
    </w:p>
    <w:p w14:paraId="106D79E7" w14:textId="77777777" w:rsidR="002E66BF" w:rsidRPr="002E66BF" w:rsidRDefault="002E66BF" w:rsidP="002E66BF">
      <w:pPr>
        <w:numPr>
          <w:ilvl w:val="0"/>
          <w:numId w:val="19"/>
        </w:numPr>
        <w:spacing w:after="0" w:line="360" w:lineRule="auto"/>
        <w:contextualSpacing/>
        <w:jc w:val="both"/>
        <w:rPr>
          <w:rFonts w:eastAsia="Arial"/>
          <w:szCs w:val="24"/>
          <w:lang w:val="en-US"/>
        </w:rPr>
      </w:pPr>
      <w:r w:rsidRPr="002E66BF">
        <w:rPr>
          <w:rFonts w:eastAsia="Arial"/>
          <w:szCs w:val="24"/>
          <w:lang w:val="en-US"/>
        </w:rPr>
        <w:t>3 Royal College of Ophthalmologists – Modified Global Trigger Tool (RCO mGTT)</w:t>
      </w:r>
    </w:p>
    <w:p w14:paraId="52EA4472" w14:textId="77777777" w:rsidR="002E66BF" w:rsidRPr="002E66BF" w:rsidRDefault="002E66BF" w:rsidP="002E66BF">
      <w:pPr>
        <w:spacing w:after="0" w:line="360" w:lineRule="auto"/>
        <w:ind w:left="0"/>
        <w:jc w:val="both"/>
        <w:rPr>
          <w:rFonts w:eastAsia="Calibri"/>
          <w:b/>
          <w:color w:val="3F558A"/>
          <w:szCs w:val="24"/>
        </w:rPr>
      </w:pPr>
    </w:p>
    <w:p w14:paraId="0050A5BB" w14:textId="77777777" w:rsidR="002E66BF" w:rsidRPr="002E66BF" w:rsidRDefault="002E66BF" w:rsidP="002E66BF">
      <w:pPr>
        <w:spacing w:after="0" w:line="360" w:lineRule="auto"/>
        <w:ind w:left="0"/>
        <w:jc w:val="both"/>
        <w:rPr>
          <w:rFonts w:eastAsia="Calibri"/>
          <w:sz w:val="28"/>
          <w:szCs w:val="28"/>
        </w:rPr>
      </w:pPr>
      <w:r w:rsidRPr="002E66BF">
        <w:rPr>
          <w:rFonts w:eastAsia="Arial"/>
          <w:b/>
          <w:bCs/>
          <w:color w:val="00618B"/>
          <w:sz w:val="28"/>
          <w:szCs w:val="28"/>
        </w:rPr>
        <w:t xml:space="preserve">Participation in clinical research </w:t>
      </w:r>
      <w:r w:rsidRPr="002E66BF">
        <w:rPr>
          <w:rFonts w:eastAsia="Arial"/>
          <w:color w:val="00618B"/>
          <w:sz w:val="28"/>
          <w:szCs w:val="28"/>
        </w:rPr>
        <w:t xml:space="preserve"> </w:t>
      </w:r>
    </w:p>
    <w:p w14:paraId="30F2A205" w14:textId="3F2F9568" w:rsidR="002E66BF" w:rsidRPr="002E66BF" w:rsidRDefault="002E66BF" w:rsidP="002E66BF">
      <w:pPr>
        <w:spacing w:after="0" w:line="360" w:lineRule="auto"/>
        <w:ind w:left="0"/>
        <w:jc w:val="both"/>
        <w:rPr>
          <w:rFonts w:eastAsia="Arial"/>
          <w:szCs w:val="24"/>
        </w:rPr>
      </w:pPr>
      <w:r w:rsidRPr="002E66BF">
        <w:rPr>
          <w:rFonts w:eastAsia="Arial"/>
          <w:szCs w:val="24"/>
        </w:rPr>
        <w:t>In 2022/23</w:t>
      </w:r>
      <w:r w:rsidR="008537BB">
        <w:rPr>
          <w:rFonts w:eastAsia="Arial"/>
          <w:szCs w:val="24"/>
        </w:rPr>
        <w:t>,</w:t>
      </w:r>
      <w:r w:rsidRPr="002E66BF">
        <w:rPr>
          <w:rFonts w:eastAsia="Arial"/>
          <w:szCs w:val="24"/>
        </w:rPr>
        <w:t xml:space="preserve"> the number of patients recruited to studies was 5,936. This was a decrease from 2021/22</w:t>
      </w:r>
      <w:r w:rsidR="008537BB">
        <w:rPr>
          <w:rFonts w:eastAsia="Arial"/>
          <w:szCs w:val="24"/>
        </w:rPr>
        <w:t>,</w:t>
      </w:r>
      <w:r w:rsidRPr="002E66BF">
        <w:rPr>
          <w:rFonts w:eastAsia="Arial"/>
          <w:szCs w:val="24"/>
        </w:rPr>
        <w:t xml:space="preserve"> which was an exceptional year with many patients recruited to observational quality of life and Covid related mental health studies as well as the Hercules study. The lessons learned on optimal use of diagnostic hubs </w:t>
      </w:r>
      <w:r w:rsidR="008537BB">
        <w:rPr>
          <w:rFonts w:eastAsia="Arial"/>
          <w:szCs w:val="24"/>
        </w:rPr>
        <w:t>i</w:t>
      </w:r>
      <w:r w:rsidRPr="002E66BF">
        <w:rPr>
          <w:rFonts w:eastAsia="Arial"/>
          <w:szCs w:val="24"/>
        </w:rPr>
        <w:t>n the Hercules study influenced the design and development of the new Moorfields</w:t>
      </w:r>
      <w:r w:rsidR="008537BB">
        <w:rPr>
          <w:rFonts w:eastAsia="Arial"/>
          <w:szCs w:val="24"/>
        </w:rPr>
        <w:t xml:space="preserve"> networked site </w:t>
      </w:r>
      <w:r w:rsidRPr="002E66BF">
        <w:rPr>
          <w:rFonts w:eastAsia="Arial"/>
          <w:szCs w:val="24"/>
        </w:rPr>
        <w:t xml:space="preserve">in Stratford which opened in April 2023. </w:t>
      </w:r>
    </w:p>
    <w:p w14:paraId="673E5E4D" w14:textId="77777777" w:rsidR="002E66BF" w:rsidRPr="002E66BF" w:rsidRDefault="002E66BF" w:rsidP="002E66BF">
      <w:pPr>
        <w:spacing w:after="0" w:line="360" w:lineRule="auto"/>
        <w:ind w:left="0"/>
        <w:jc w:val="both"/>
        <w:rPr>
          <w:rFonts w:eastAsia="Arial"/>
          <w:szCs w:val="24"/>
        </w:rPr>
      </w:pPr>
      <w:r w:rsidRPr="002E66BF">
        <w:rPr>
          <w:rFonts w:eastAsia="Arial"/>
          <w:szCs w:val="24"/>
        </w:rPr>
        <w:t xml:space="preserve"> </w:t>
      </w:r>
    </w:p>
    <w:p w14:paraId="5EB498F2" w14:textId="77777777" w:rsidR="002E66BF" w:rsidRPr="002E66BF" w:rsidRDefault="002E66BF" w:rsidP="002E66BF">
      <w:pPr>
        <w:spacing w:after="0" w:line="360" w:lineRule="auto"/>
        <w:ind w:left="0"/>
        <w:jc w:val="both"/>
        <w:rPr>
          <w:rFonts w:eastAsia="Arial"/>
          <w:szCs w:val="24"/>
        </w:rPr>
      </w:pPr>
      <w:r w:rsidRPr="002E66BF">
        <w:rPr>
          <w:rFonts w:eastAsia="Arial"/>
          <w:szCs w:val="24"/>
        </w:rPr>
        <w:t xml:space="preserve">There are currently 82 studies actively recruiting and 64 studies with recruitment completed and now in follow up. Our research pipeline includes 34 studies in “set up”, 24 at the “concept” stage and 13 in early discussions with potential sponsors. Not all of these will be judged feasible to progress as research studies. </w:t>
      </w:r>
    </w:p>
    <w:p w14:paraId="515C681C" w14:textId="77777777" w:rsidR="002E66BF" w:rsidRPr="002E66BF" w:rsidRDefault="002E66BF" w:rsidP="002E66BF">
      <w:pPr>
        <w:spacing w:after="0" w:line="360" w:lineRule="auto"/>
        <w:ind w:left="0"/>
        <w:jc w:val="both"/>
        <w:rPr>
          <w:rFonts w:eastAsia="Arial"/>
          <w:szCs w:val="24"/>
        </w:rPr>
      </w:pPr>
      <w:r w:rsidRPr="002E66BF">
        <w:rPr>
          <w:rFonts w:eastAsia="Arial"/>
          <w:szCs w:val="24"/>
        </w:rPr>
        <w:t xml:space="preserve"> </w:t>
      </w:r>
    </w:p>
    <w:p w14:paraId="6112DF19" w14:textId="77777777" w:rsidR="002E66BF" w:rsidRPr="002E66BF" w:rsidRDefault="002E66BF" w:rsidP="002E66BF">
      <w:pPr>
        <w:spacing w:after="0" w:line="360" w:lineRule="auto"/>
        <w:ind w:left="0"/>
        <w:jc w:val="both"/>
        <w:rPr>
          <w:rFonts w:eastAsia="Arial"/>
          <w:szCs w:val="24"/>
        </w:rPr>
      </w:pPr>
      <w:r w:rsidRPr="002E66BF">
        <w:rPr>
          <w:rFonts w:eastAsia="Arial"/>
          <w:szCs w:val="24"/>
        </w:rPr>
        <w:t xml:space="preserve">Some important new studies are particularly intensive involving intravenous infusions and complex treatment protocols for recently introduced drugs. This has involved training to extend the roles of staff to treat and monitor patients requiring such investigational medicinal products [IMP’s]. Examples of such trials include: </w:t>
      </w:r>
    </w:p>
    <w:p w14:paraId="2C05B59F" w14:textId="77777777" w:rsidR="002E66BF" w:rsidRPr="002E66BF" w:rsidRDefault="002E66BF" w:rsidP="002E66BF">
      <w:pPr>
        <w:spacing w:after="0" w:line="360" w:lineRule="auto"/>
        <w:ind w:left="0"/>
        <w:jc w:val="both"/>
        <w:rPr>
          <w:rFonts w:eastAsia="Arial"/>
          <w:szCs w:val="24"/>
        </w:rPr>
      </w:pPr>
    </w:p>
    <w:p w14:paraId="7215720B" w14:textId="7299DE7E" w:rsidR="002E66BF" w:rsidRPr="002E66BF" w:rsidRDefault="002E66BF" w:rsidP="002E66BF">
      <w:pPr>
        <w:numPr>
          <w:ilvl w:val="0"/>
          <w:numId w:val="39"/>
        </w:numPr>
        <w:spacing w:after="0" w:line="360" w:lineRule="auto"/>
        <w:contextualSpacing/>
        <w:jc w:val="both"/>
        <w:rPr>
          <w:rFonts w:eastAsia="Arial Nova"/>
          <w:szCs w:val="24"/>
        </w:rPr>
      </w:pPr>
      <w:r w:rsidRPr="002E66BF">
        <w:rPr>
          <w:rFonts w:eastAsia="Arial"/>
          <w:b/>
          <w:bCs/>
          <w:szCs w:val="24"/>
        </w:rPr>
        <w:t>Teprotumumab for Thyroid Eye Disease.</w:t>
      </w:r>
      <w:r w:rsidRPr="002E66BF">
        <w:rPr>
          <w:rFonts w:eastAsia="Arial"/>
          <w:szCs w:val="24"/>
        </w:rPr>
        <w:t xml:space="preserve"> Thyroid Eye Disease is a serious sight threatening manifestation of a complex systemic condition. Treatment can involve major invasive orbital surgery which can be very demanding for patients and challenging technically. </w:t>
      </w:r>
      <w:r w:rsidRPr="002E66BF">
        <w:rPr>
          <w:rFonts w:eastAsia="Arial Nova"/>
          <w:szCs w:val="24"/>
        </w:rPr>
        <w:t>There have been no major treatment improvements for many years. This has now changed. The Moorfields Adnexal service participated in the original Phase 1 “first in humans” trial of a new intravenous agent “Teprotumumab [Tepezza]” published in 2017. This trial demonstrated that Tepezza dramatically reduced the sight threatening and cosmetic consequences of severe TED</w:t>
      </w:r>
      <w:r w:rsidR="008537BB">
        <w:rPr>
          <w:rFonts w:eastAsia="Arial Nova"/>
          <w:szCs w:val="24"/>
        </w:rPr>
        <w:t>,</w:t>
      </w:r>
      <w:r w:rsidRPr="002E66BF">
        <w:rPr>
          <w:rFonts w:eastAsia="Arial Nova"/>
          <w:szCs w:val="24"/>
        </w:rPr>
        <w:t xml:space="preserve"> reducing the need for major surgery or prolonged high dose immunosuppressive therapy. This drug is now licensed in the USA though not licensed in Europe or the UK. The Moorfields Adnexal service which has one of the largest cohorts of TED patients in the world has recruited 10 patients as part of a large international study to demonstrate the long-term efficacy of Tepezza. Evidence from this trial will be essential to this drug being made available to patients in the UK. </w:t>
      </w:r>
    </w:p>
    <w:p w14:paraId="3BC515AB" w14:textId="77777777" w:rsidR="002E66BF" w:rsidRPr="002E66BF" w:rsidRDefault="002E66BF" w:rsidP="002E66BF">
      <w:pPr>
        <w:spacing w:after="0" w:line="360" w:lineRule="auto"/>
        <w:ind w:left="720"/>
        <w:contextualSpacing/>
        <w:jc w:val="both"/>
        <w:rPr>
          <w:rFonts w:eastAsia="Arial Nova"/>
          <w:szCs w:val="24"/>
        </w:rPr>
      </w:pPr>
    </w:p>
    <w:p w14:paraId="12DD1CC3" w14:textId="62FCEE56" w:rsidR="002E66BF" w:rsidRPr="002E66BF" w:rsidRDefault="002E66BF" w:rsidP="002E66BF">
      <w:pPr>
        <w:spacing w:after="0" w:line="360" w:lineRule="auto"/>
        <w:ind w:left="0"/>
        <w:jc w:val="both"/>
        <w:rPr>
          <w:rFonts w:eastAsia="Arial Nova"/>
          <w:szCs w:val="24"/>
        </w:rPr>
      </w:pPr>
      <w:r w:rsidRPr="002E66BF">
        <w:rPr>
          <w:rFonts w:eastAsia="Arial Nova"/>
          <w:szCs w:val="24"/>
        </w:rPr>
        <w:t>The Moorfields Adnexal service has also recruited to a trial of another similar agent for TED</w:t>
      </w:r>
      <w:r w:rsidR="008537BB">
        <w:rPr>
          <w:rFonts w:eastAsia="Arial Nova"/>
          <w:szCs w:val="24"/>
        </w:rPr>
        <w:t>,</w:t>
      </w:r>
      <w:r w:rsidRPr="002E66BF">
        <w:rPr>
          <w:rFonts w:eastAsia="Arial Nova"/>
          <w:szCs w:val="24"/>
        </w:rPr>
        <w:t xml:space="preserve"> which is given orally. We are negotiating with several other pharmaceutical companies to run further TED trials</w:t>
      </w:r>
      <w:r w:rsidR="008537BB">
        <w:rPr>
          <w:rFonts w:eastAsia="Arial Nova"/>
          <w:szCs w:val="24"/>
        </w:rPr>
        <w:t>,</w:t>
      </w:r>
      <w:r w:rsidRPr="002E66BF">
        <w:rPr>
          <w:rFonts w:eastAsia="Arial Nova"/>
          <w:szCs w:val="24"/>
        </w:rPr>
        <w:t xml:space="preserve"> which is likely to lead to a pipeline of such studies. </w:t>
      </w:r>
    </w:p>
    <w:p w14:paraId="47A51DEF" w14:textId="77777777" w:rsidR="002E66BF" w:rsidRPr="002E66BF" w:rsidRDefault="002E66BF" w:rsidP="002E66BF">
      <w:pPr>
        <w:spacing w:after="0" w:line="360" w:lineRule="auto"/>
        <w:ind w:left="0"/>
        <w:jc w:val="both"/>
        <w:rPr>
          <w:rFonts w:eastAsia="Segoe UI"/>
          <w:szCs w:val="24"/>
        </w:rPr>
      </w:pPr>
      <w:r w:rsidRPr="002E66BF">
        <w:rPr>
          <w:rFonts w:eastAsia="Segoe UI"/>
          <w:szCs w:val="24"/>
        </w:rPr>
        <w:t xml:space="preserve"> </w:t>
      </w:r>
    </w:p>
    <w:p w14:paraId="247A4366" w14:textId="77777777" w:rsidR="002E66BF" w:rsidRPr="002E66BF" w:rsidRDefault="002E66BF" w:rsidP="002E66BF">
      <w:pPr>
        <w:numPr>
          <w:ilvl w:val="0"/>
          <w:numId w:val="38"/>
        </w:numPr>
        <w:spacing w:after="0" w:line="360" w:lineRule="auto"/>
        <w:contextualSpacing/>
        <w:jc w:val="both"/>
        <w:rPr>
          <w:rFonts w:eastAsia="Arial"/>
          <w:szCs w:val="24"/>
        </w:rPr>
      </w:pPr>
      <w:r w:rsidRPr="002E66BF">
        <w:rPr>
          <w:rFonts w:eastAsia="Arial"/>
          <w:b/>
          <w:bCs/>
          <w:szCs w:val="24"/>
        </w:rPr>
        <w:t>Adalimumab for resistant uveitis.</w:t>
      </w:r>
      <w:r w:rsidRPr="002E66BF">
        <w:rPr>
          <w:rFonts w:eastAsia="Arial"/>
          <w:szCs w:val="24"/>
        </w:rPr>
        <w:t xml:space="preserve"> Intraocular inflammation [uveitis] requiring prolonged systemic immunosuppression, with significant side effects, is an important cause of severe visual impairment frequently from a young age. </w:t>
      </w:r>
    </w:p>
    <w:p w14:paraId="01787746" w14:textId="77777777" w:rsidR="002E66BF" w:rsidRPr="002E66BF" w:rsidRDefault="002E66BF" w:rsidP="002E66BF">
      <w:pPr>
        <w:spacing w:after="0" w:line="360" w:lineRule="auto"/>
        <w:ind w:left="720"/>
        <w:contextualSpacing/>
        <w:jc w:val="both"/>
        <w:rPr>
          <w:rFonts w:eastAsia="Arial"/>
          <w:szCs w:val="24"/>
        </w:rPr>
      </w:pPr>
    </w:p>
    <w:p w14:paraId="05847C65" w14:textId="77777777" w:rsidR="002E66BF" w:rsidRPr="002E66BF" w:rsidRDefault="002E66BF" w:rsidP="002E66BF">
      <w:pPr>
        <w:spacing w:after="0" w:line="360" w:lineRule="auto"/>
        <w:ind w:left="0"/>
        <w:jc w:val="both"/>
        <w:rPr>
          <w:rFonts w:eastAsia="Arial"/>
          <w:szCs w:val="24"/>
        </w:rPr>
      </w:pPr>
      <w:r w:rsidRPr="002E66BF">
        <w:rPr>
          <w:rFonts w:eastAsia="Arial"/>
          <w:szCs w:val="24"/>
        </w:rPr>
        <w:t xml:space="preserve">The drug Adalimumab has been shown to be highly effective in resistant uveitis, with less side effects but the optimal treatment regimen is not yet clear. </w:t>
      </w:r>
    </w:p>
    <w:p w14:paraId="46A4D881" w14:textId="77777777" w:rsidR="002E66BF" w:rsidRPr="002E66BF" w:rsidRDefault="002E66BF" w:rsidP="002E66BF">
      <w:pPr>
        <w:spacing w:after="0" w:line="360" w:lineRule="auto"/>
        <w:ind w:left="0"/>
        <w:jc w:val="both"/>
        <w:rPr>
          <w:rFonts w:eastAsia="Arial"/>
          <w:szCs w:val="24"/>
        </w:rPr>
      </w:pPr>
      <w:r w:rsidRPr="002E66BF">
        <w:rPr>
          <w:rFonts w:eastAsia="Arial"/>
          <w:szCs w:val="24"/>
        </w:rPr>
        <w:t xml:space="preserve">Moorfields is the largest recruiter in a complex national multicentre National Institute of Health Research [NIHR] and commercial funded study designed to identify the optimum treatment regimen for this condition. </w:t>
      </w:r>
    </w:p>
    <w:p w14:paraId="3D129979" w14:textId="77777777" w:rsidR="002E66BF" w:rsidRPr="002E66BF" w:rsidRDefault="002E66BF" w:rsidP="002E66BF">
      <w:pPr>
        <w:spacing w:after="0" w:line="360" w:lineRule="auto"/>
        <w:ind w:left="0"/>
        <w:jc w:val="both"/>
        <w:rPr>
          <w:rFonts w:eastAsia="Segoe UI"/>
          <w:szCs w:val="24"/>
        </w:rPr>
      </w:pPr>
      <w:r w:rsidRPr="002E66BF">
        <w:rPr>
          <w:rFonts w:eastAsia="Segoe UI"/>
          <w:szCs w:val="24"/>
        </w:rPr>
        <w:t xml:space="preserve"> </w:t>
      </w:r>
    </w:p>
    <w:p w14:paraId="0D9691EC" w14:textId="77777777" w:rsidR="002E66BF" w:rsidRPr="002E66BF" w:rsidRDefault="002E66BF" w:rsidP="002E66BF">
      <w:pPr>
        <w:numPr>
          <w:ilvl w:val="0"/>
          <w:numId w:val="37"/>
        </w:numPr>
        <w:spacing w:after="0" w:line="360" w:lineRule="auto"/>
        <w:contextualSpacing/>
        <w:jc w:val="both"/>
        <w:rPr>
          <w:rFonts w:eastAsia="Arial"/>
          <w:szCs w:val="24"/>
        </w:rPr>
      </w:pPr>
      <w:r w:rsidRPr="002E66BF">
        <w:rPr>
          <w:rFonts w:eastAsia="Arial"/>
          <w:b/>
          <w:bCs/>
          <w:szCs w:val="24"/>
          <w:lang w:val="en-US"/>
        </w:rPr>
        <w:t xml:space="preserve">The development of the 3D-printed prosthetic eye is almost complete “Click2Print”. </w:t>
      </w:r>
      <w:r w:rsidRPr="002E66BF">
        <w:rPr>
          <w:rFonts w:eastAsia="Arial"/>
          <w:szCs w:val="24"/>
        </w:rPr>
        <w:t xml:space="preserve">This has successfully delivered the first major improvement in ocular prostheses in almost 100 years using 3D printing technology. It is the product of a successful collaboration between 3 technology companies, Moorfields Eye Charity, external private philanthropy, Moorfields clinicians as well as the Medicines &amp; Health Regulatory Authority [MHRA]. This new ocular prosthesis is now available to patients as standard NHS care in Moorfields. It will shorten the long waits for prostheses as well as making better use of valuable skilled staff. The lessons learned from taking a research concept from an idea to a service available to patients will be immensely useful in the future in taking projects rapidly from concept to delivery to patients. </w:t>
      </w:r>
    </w:p>
    <w:p w14:paraId="6468D1D7" w14:textId="77777777" w:rsidR="002E66BF" w:rsidRPr="002E66BF" w:rsidRDefault="002E66BF" w:rsidP="002E66BF">
      <w:pPr>
        <w:spacing w:after="0" w:line="360" w:lineRule="auto"/>
        <w:ind w:left="0"/>
        <w:jc w:val="both"/>
        <w:rPr>
          <w:rFonts w:eastAsia="Arial"/>
          <w:szCs w:val="24"/>
        </w:rPr>
      </w:pPr>
      <w:r w:rsidRPr="002E66BF">
        <w:rPr>
          <w:rFonts w:eastAsia="Arial"/>
          <w:szCs w:val="24"/>
        </w:rPr>
        <w:t xml:space="preserve"> </w:t>
      </w:r>
    </w:p>
    <w:p w14:paraId="24470D68" w14:textId="4D677CCC" w:rsidR="002E66BF" w:rsidRPr="002E66BF" w:rsidRDefault="002E66BF" w:rsidP="002E66BF">
      <w:pPr>
        <w:numPr>
          <w:ilvl w:val="0"/>
          <w:numId w:val="37"/>
        </w:numPr>
        <w:spacing w:after="0" w:line="360" w:lineRule="auto"/>
        <w:contextualSpacing/>
        <w:jc w:val="both"/>
        <w:rPr>
          <w:rFonts w:eastAsia="Arial"/>
          <w:szCs w:val="24"/>
        </w:rPr>
      </w:pPr>
      <w:r w:rsidRPr="002E66BF">
        <w:rPr>
          <w:rFonts w:eastAsia="Arial"/>
          <w:b/>
          <w:bCs/>
          <w:szCs w:val="24"/>
        </w:rPr>
        <w:t xml:space="preserve">The Alexion trial for Geographic Atrophy in Age Related Macular Degeneration </w:t>
      </w:r>
      <w:r w:rsidRPr="002E66BF">
        <w:rPr>
          <w:rFonts w:eastAsia="Arial"/>
          <w:szCs w:val="24"/>
        </w:rPr>
        <w:t xml:space="preserve">Geographic atrophy is the commonest cause of age-related macular degeneration, is a major public health problem while being currently untreatable. Alexion is a 2-year dose finding global trial of an oral agent for Geographic atrophy (ALXN2040). Moorfields has recruited the first patient in Europe. This was largely because Moorfields has one of the largest curated data sets of age-related macular degeneration images in the world. </w:t>
      </w:r>
    </w:p>
    <w:p w14:paraId="54DA22A0" w14:textId="77777777" w:rsidR="002E66BF" w:rsidRPr="002E66BF" w:rsidRDefault="002E66BF" w:rsidP="002E66BF">
      <w:pPr>
        <w:spacing w:after="0" w:line="260" w:lineRule="exact"/>
        <w:ind w:left="720"/>
        <w:contextualSpacing/>
        <w:rPr>
          <w:rFonts w:eastAsia="Arial"/>
          <w:szCs w:val="24"/>
        </w:rPr>
      </w:pPr>
    </w:p>
    <w:p w14:paraId="4F6F37C7" w14:textId="77777777" w:rsidR="002E66BF" w:rsidRPr="002E66BF" w:rsidRDefault="002E66BF" w:rsidP="002E66BF">
      <w:pPr>
        <w:spacing w:after="0" w:line="360" w:lineRule="auto"/>
        <w:ind w:left="720"/>
        <w:contextualSpacing/>
        <w:jc w:val="both"/>
        <w:rPr>
          <w:rFonts w:eastAsia="Arial"/>
          <w:szCs w:val="24"/>
        </w:rPr>
      </w:pPr>
    </w:p>
    <w:p w14:paraId="78BBBD75" w14:textId="72E778EB" w:rsidR="002E66BF" w:rsidRPr="002E66BF" w:rsidRDefault="00A41F97" w:rsidP="002E66BF">
      <w:pPr>
        <w:spacing w:after="0" w:line="360" w:lineRule="auto"/>
        <w:ind w:left="0"/>
        <w:jc w:val="both"/>
        <w:rPr>
          <w:rFonts w:eastAsia="Arial"/>
          <w:szCs w:val="24"/>
        </w:rPr>
      </w:pPr>
      <w:r w:rsidRPr="002E66BF">
        <w:rPr>
          <w:rFonts w:eastAsia="Arial"/>
          <w:szCs w:val="24"/>
        </w:rPr>
        <w:t>A Clinical Fellow</w:t>
      </w:r>
      <w:r w:rsidR="002E66BF" w:rsidRPr="002E66BF">
        <w:rPr>
          <w:rFonts w:eastAsia="Arial"/>
          <w:szCs w:val="24"/>
        </w:rPr>
        <w:t xml:space="preserve"> is leading this trial supported by the Clinical Director of the Clinical Research Facility. This is part of our policy to develop new Principal Investigators by giving clinicians early in their careers the opportunity to lead clinical trials.</w:t>
      </w:r>
    </w:p>
    <w:p w14:paraId="55602E7C" w14:textId="77777777" w:rsidR="002E66BF" w:rsidRPr="002E66BF" w:rsidRDefault="002E66BF" w:rsidP="002E66BF">
      <w:pPr>
        <w:spacing w:after="0" w:line="360" w:lineRule="auto"/>
        <w:ind w:left="0"/>
        <w:jc w:val="both"/>
        <w:rPr>
          <w:rFonts w:eastAsia="Arial"/>
          <w:szCs w:val="24"/>
        </w:rPr>
      </w:pPr>
      <w:r w:rsidRPr="002E66BF">
        <w:rPr>
          <w:rFonts w:eastAsia="Arial"/>
          <w:szCs w:val="24"/>
        </w:rPr>
        <w:t xml:space="preserve">   </w:t>
      </w:r>
    </w:p>
    <w:p w14:paraId="65E423FC" w14:textId="27E57508" w:rsidR="002E66BF" w:rsidRPr="002E66BF" w:rsidRDefault="002E66BF" w:rsidP="002E66BF">
      <w:pPr>
        <w:spacing w:after="0" w:line="360" w:lineRule="auto"/>
        <w:ind w:left="0"/>
        <w:jc w:val="both"/>
        <w:rPr>
          <w:rFonts w:eastAsia="Arial"/>
          <w:szCs w:val="24"/>
        </w:rPr>
      </w:pPr>
      <w:r w:rsidRPr="002E66BF">
        <w:rPr>
          <w:rFonts w:eastAsia="Arial"/>
          <w:b/>
          <w:bCs/>
          <w:szCs w:val="24"/>
        </w:rPr>
        <w:t xml:space="preserve">Research set up and delivery, research governance and </w:t>
      </w:r>
      <w:proofErr w:type="gramStart"/>
      <w:r w:rsidRPr="002E66BF">
        <w:rPr>
          <w:rFonts w:eastAsia="Arial"/>
          <w:b/>
          <w:bCs/>
          <w:szCs w:val="24"/>
        </w:rPr>
        <w:t>safety</w:t>
      </w:r>
      <w:proofErr w:type="gramEnd"/>
    </w:p>
    <w:p w14:paraId="7C456BAF" w14:textId="77777777" w:rsidR="002E66BF" w:rsidRPr="002E66BF" w:rsidRDefault="002E66BF" w:rsidP="002E66BF">
      <w:pPr>
        <w:numPr>
          <w:ilvl w:val="0"/>
          <w:numId w:val="36"/>
        </w:numPr>
        <w:spacing w:after="0" w:line="360" w:lineRule="auto"/>
        <w:contextualSpacing/>
        <w:jc w:val="both"/>
        <w:rPr>
          <w:rFonts w:eastAsia="Arial"/>
          <w:szCs w:val="24"/>
        </w:rPr>
      </w:pPr>
      <w:r w:rsidRPr="002E66BF">
        <w:rPr>
          <w:rFonts w:eastAsia="Arial"/>
          <w:szCs w:val="24"/>
        </w:rPr>
        <w:t xml:space="preserve">The UK is perceived by major international pharmaceutical companies and other funders as slow and cumbersome in setting up and delivering research studies. There are multiple reasons for this. The Department of Health and the [NIHR] now expect all biomedical research organisations to improve their set up and delivery times to ensure that the UK continues to attract research and investment by pharmaceutical companies. </w:t>
      </w:r>
    </w:p>
    <w:p w14:paraId="0E41236B" w14:textId="77777777" w:rsidR="002E66BF" w:rsidRPr="002E66BF" w:rsidRDefault="002E66BF" w:rsidP="002E66BF">
      <w:pPr>
        <w:spacing w:after="0" w:line="360" w:lineRule="auto"/>
        <w:ind w:left="720"/>
        <w:contextualSpacing/>
        <w:jc w:val="both"/>
        <w:rPr>
          <w:rFonts w:eastAsia="Arial"/>
          <w:szCs w:val="24"/>
        </w:rPr>
      </w:pPr>
    </w:p>
    <w:p w14:paraId="73F889AC" w14:textId="79352322" w:rsidR="002E66BF" w:rsidRPr="002E66BF" w:rsidRDefault="002E66BF" w:rsidP="002E66BF">
      <w:pPr>
        <w:spacing w:after="0" w:line="360" w:lineRule="auto"/>
        <w:ind w:left="0"/>
        <w:jc w:val="both"/>
        <w:rPr>
          <w:rFonts w:eastAsia="Arial"/>
          <w:szCs w:val="24"/>
        </w:rPr>
      </w:pPr>
      <w:r w:rsidRPr="002E66BF">
        <w:rPr>
          <w:rFonts w:eastAsia="Arial"/>
          <w:szCs w:val="24"/>
        </w:rPr>
        <w:t xml:space="preserve">The Clinical Research Facility [CRF] support staff have been reorganised into 8 Study Delivery Teams each with a Study Delivery Manager [SDM] to provide Principal Investigators with consistent support from grant application to the completion of studies. Progress against targets is monitored on all trials </w:t>
      </w:r>
      <w:bookmarkStart w:id="35" w:name="_Int_lSlPchsx"/>
      <w:r w:rsidR="00494EF6">
        <w:rPr>
          <w:rFonts w:eastAsia="Arial"/>
          <w:szCs w:val="24"/>
        </w:rPr>
        <w:t xml:space="preserve">on a </w:t>
      </w:r>
      <w:r w:rsidRPr="002E66BF">
        <w:rPr>
          <w:rFonts w:eastAsia="Arial"/>
          <w:szCs w:val="24"/>
        </w:rPr>
        <w:t>fortnightly</w:t>
      </w:r>
      <w:bookmarkEnd w:id="35"/>
      <w:r w:rsidR="00494EF6">
        <w:rPr>
          <w:rFonts w:eastAsia="Arial"/>
          <w:szCs w:val="24"/>
        </w:rPr>
        <w:t xml:space="preserve"> basis</w:t>
      </w:r>
      <w:r w:rsidRPr="002E66BF">
        <w:rPr>
          <w:rFonts w:eastAsia="Arial"/>
          <w:szCs w:val="24"/>
        </w:rPr>
        <w:t xml:space="preserve">. </w:t>
      </w:r>
    </w:p>
    <w:p w14:paraId="20C68878" w14:textId="77777777" w:rsidR="002E66BF" w:rsidRPr="002E66BF" w:rsidRDefault="002E66BF" w:rsidP="002E66BF">
      <w:pPr>
        <w:spacing w:after="0" w:line="360" w:lineRule="auto"/>
        <w:ind w:left="0"/>
        <w:jc w:val="both"/>
        <w:rPr>
          <w:rFonts w:eastAsia="Arial"/>
          <w:szCs w:val="24"/>
        </w:rPr>
      </w:pPr>
    </w:p>
    <w:p w14:paraId="7B6E162B" w14:textId="77777777" w:rsidR="002E66BF" w:rsidRPr="002E66BF" w:rsidRDefault="002E66BF" w:rsidP="002E66BF">
      <w:pPr>
        <w:spacing w:after="0" w:line="360" w:lineRule="auto"/>
        <w:ind w:left="0"/>
        <w:jc w:val="both"/>
        <w:rPr>
          <w:rFonts w:eastAsia="Arial"/>
          <w:szCs w:val="24"/>
        </w:rPr>
      </w:pPr>
      <w:r w:rsidRPr="002E66BF">
        <w:rPr>
          <w:rFonts w:eastAsia="Arial"/>
          <w:szCs w:val="24"/>
        </w:rPr>
        <w:t xml:space="preserve">These measures are designed to accelerate the setting up and delivery of trials in Moorfields and ensure that national and international pharmaceutical and academic institutions continue to sponsor and invest in research with Moorfields clinicians. </w:t>
      </w:r>
    </w:p>
    <w:p w14:paraId="495560C3" w14:textId="77777777" w:rsidR="002E66BF" w:rsidRPr="002E66BF" w:rsidRDefault="002E66BF" w:rsidP="002E66BF">
      <w:pPr>
        <w:spacing w:after="0" w:line="360" w:lineRule="auto"/>
        <w:ind w:left="0"/>
        <w:jc w:val="both"/>
        <w:rPr>
          <w:rFonts w:eastAsia="Arial"/>
          <w:szCs w:val="24"/>
        </w:rPr>
      </w:pPr>
      <w:r w:rsidRPr="002E66BF">
        <w:rPr>
          <w:rFonts w:eastAsia="Arial"/>
          <w:szCs w:val="24"/>
        </w:rPr>
        <w:t xml:space="preserve"> </w:t>
      </w:r>
    </w:p>
    <w:p w14:paraId="6B6DFD77" w14:textId="65063816" w:rsidR="002E66BF" w:rsidRPr="002E66BF" w:rsidRDefault="002E66BF" w:rsidP="002E66BF">
      <w:pPr>
        <w:numPr>
          <w:ilvl w:val="0"/>
          <w:numId w:val="35"/>
        </w:numPr>
        <w:spacing w:after="0" w:line="360" w:lineRule="auto"/>
        <w:contextualSpacing/>
        <w:jc w:val="both"/>
        <w:rPr>
          <w:rFonts w:eastAsia="Arial"/>
          <w:szCs w:val="24"/>
        </w:rPr>
      </w:pPr>
      <w:r w:rsidRPr="002E66BF">
        <w:rPr>
          <w:rFonts w:eastAsia="Arial"/>
          <w:b/>
          <w:bCs/>
          <w:szCs w:val="24"/>
        </w:rPr>
        <w:t xml:space="preserve">Research Governance </w:t>
      </w:r>
      <w:r w:rsidRPr="002E66BF">
        <w:rPr>
          <w:rFonts w:eastAsia="Arial"/>
          <w:szCs w:val="24"/>
        </w:rPr>
        <w:t xml:space="preserve">There is now a separate Research Governance team to ensure that all Information Governance, Legal, and regulatory requirements are met prior to submission for approval to the Health Regulatory Authority, the Medicines &amp; Health Regulatory Authority, and the Regional Ethics Committees. This combined with the relationship we have developed with the MHRA will accelerate the set up and approval of research studies. </w:t>
      </w:r>
    </w:p>
    <w:p w14:paraId="75A1BC42" w14:textId="77777777" w:rsidR="002E66BF" w:rsidRPr="002E66BF" w:rsidRDefault="002E66BF" w:rsidP="002E66BF">
      <w:pPr>
        <w:spacing w:after="0" w:line="360" w:lineRule="auto"/>
        <w:ind w:left="0"/>
        <w:jc w:val="both"/>
        <w:rPr>
          <w:rFonts w:eastAsia="Arial"/>
          <w:szCs w:val="24"/>
        </w:rPr>
      </w:pPr>
      <w:r w:rsidRPr="002E66BF">
        <w:rPr>
          <w:rFonts w:eastAsia="Arial"/>
          <w:szCs w:val="24"/>
        </w:rPr>
        <w:t xml:space="preserve"> </w:t>
      </w:r>
    </w:p>
    <w:p w14:paraId="58C01DE5" w14:textId="3640B597" w:rsidR="002E66BF" w:rsidRPr="002E66BF" w:rsidRDefault="002E66BF" w:rsidP="002E66BF">
      <w:pPr>
        <w:numPr>
          <w:ilvl w:val="0"/>
          <w:numId w:val="34"/>
        </w:numPr>
        <w:spacing w:after="0" w:line="360" w:lineRule="auto"/>
        <w:contextualSpacing/>
        <w:jc w:val="both"/>
        <w:rPr>
          <w:rFonts w:eastAsia="Calibri"/>
          <w:szCs w:val="24"/>
        </w:rPr>
      </w:pPr>
      <w:r w:rsidRPr="002E66BF">
        <w:rPr>
          <w:rFonts w:eastAsia="Arial"/>
          <w:b/>
          <w:bCs/>
          <w:szCs w:val="24"/>
        </w:rPr>
        <w:t>A Research Governance half day</w:t>
      </w:r>
      <w:r w:rsidRPr="002E66BF">
        <w:rPr>
          <w:rFonts w:eastAsia="Arial"/>
          <w:szCs w:val="24"/>
        </w:rPr>
        <w:t xml:space="preserve"> was attended by 150 research active clinicians and all research staff in October </w:t>
      </w:r>
      <w:r w:rsidR="002873EA" w:rsidRPr="002E66BF">
        <w:rPr>
          <w:rFonts w:eastAsia="Arial"/>
          <w:szCs w:val="24"/>
        </w:rPr>
        <w:t>202</w:t>
      </w:r>
      <w:r w:rsidR="002873EA">
        <w:rPr>
          <w:rFonts w:eastAsia="Arial"/>
          <w:szCs w:val="24"/>
        </w:rPr>
        <w:t>2</w:t>
      </w:r>
      <w:r w:rsidRPr="002E66BF">
        <w:rPr>
          <w:rFonts w:eastAsia="Arial"/>
          <w:szCs w:val="24"/>
        </w:rPr>
        <w:t xml:space="preserve">. The emphasis was on information sharing with patients contributing to clinical trials as well the importance of timely contemporaneous documentation. </w:t>
      </w:r>
    </w:p>
    <w:p w14:paraId="5D47C603" w14:textId="77777777" w:rsidR="002E66BF" w:rsidRPr="002E66BF" w:rsidRDefault="002E66BF" w:rsidP="002E66BF">
      <w:pPr>
        <w:spacing w:after="0" w:line="360" w:lineRule="auto"/>
        <w:ind w:left="0"/>
        <w:jc w:val="both"/>
        <w:rPr>
          <w:rFonts w:eastAsia="Arial"/>
          <w:szCs w:val="24"/>
        </w:rPr>
      </w:pPr>
      <w:r w:rsidRPr="002E66BF">
        <w:rPr>
          <w:rFonts w:eastAsia="Arial"/>
          <w:szCs w:val="24"/>
        </w:rPr>
        <w:t xml:space="preserve">The North Thames Clinical Research Network [NTCRN] has asked Moorfields to lead on delivering an extended version of this training to all hospitals in the North Thames in June 2023. </w:t>
      </w:r>
    </w:p>
    <w:p w14:paraId="2584498B" w14:textId="77777777" w:rsidR="002E66BF" w:rsidRPr="002E66BF" w:rsidRDefault="002E66BF" w:rsidP="002E66BF">
      <w:pPr>
        <w:spacing w:after="0" w:line="360" w:lineRule="auto"/>
        <w:ind w:left="0"/>
        <w:jc w:val="both"/>
        <w:rPr>
          <w:rFonts w:eastAsia="Arial"/>
          <w:szCs w:val="24"/>
        </w:rPr>
      </w:pPr>
      <w:r w:rsidRPr="002E66BF">
        <w:rPr>
          <w:rFonts w:eastAsia="Arial"/>
          <w:szCs w:val="24"/>
        </w:rPr>
        <w:t xml:space="preserve"> </w:t>
      </w:r>
    </w:p>
    <w:p w14:paraId="5F0614EA" w14:textId="0B002F9F" w:rsidR="002E66BF" w:rsidRPr="002E66BF" w:rsidRDefault="002E66BF" w:rsidP="002E66BF">
      <w:pPr>
        <w:numPr>
          <w:ilvl w:val="0"/>
          <w:numId w:val="33"/>
        </w:numPr>
        <w:spacing w:after="0" w:line="360" w:lineRule="auto"/>
        <w:contextualSpacing/>
        <w:jc w:val="both"/>
        <w:rPr>
          <w:rFonts w:eastAsia="Arial"/>
          <w:szCs w:val="24"/>
        </w:rPr>
      </w:pPr>
      <w:r w:rsidRPr="002E66BF">
        <w:rPr>
          <w:rFonts w:eastAsia="Arial"/>
          <w:b/>
          <w:bCs/>
          <w:szCs w:val="24"/>
        </w:rPr>
        <w:t xml:space="preserve">Development of Electronic research files </w:t>
      </w:r>
      <w:r w:rsidRPr="002E66BF">
        <w:rPr>
          <w:rFonts w:eastAsia="Arial"/>
          <w:szCs w:val="24"/>
        </w:rPr>
        <w:t xml:space="preserve">There is an urgent need to convert to electronic trial site &amp; master files to integrate fully with the </w:t>
      </w:r>
      <w:r w:rsidR="00494EF6">
        <w:rPr>
          <w:rFonts w:eastAsia="Arial"/>
          <w:szCs w:val="24"/>
        </w:rPr>
        <w:t>t</w:t>
      </w:r>
      <w:r w:rsidRPr="002E66BF">
        <w:rPr>
          <w:rFonts w:eastAsia="Arial"/>
          <w:szCs w:val="24"/>
        </w:rPr>
        <w:t xml:space="preserve">rust’s electronic patient record system as well as existing NIHR electronic reporting systems. Pharmaceutical companies and other research funding bodies expect this. The Moorfields Clinical Research Facility has invested in software and staff training to convert to electronic records for many trials over the next year. </w:t>
      </w:r>
    </w:p>
    <w:p w14:paraId="075D306D" w14:textId="77777777" w:rsidR="002E66BF" w:rsidRPr="00A265C8" w:rsidRDefault="002E66BF" w:rsidP="002E66BF">
      <w:pPr>
        <w:spacing w:after="0" w:line="360" w:lineRule="auto"/>
        <w:ind w:left="0"/>
        <w:jc w:val="both"/>
        <w:rPr>
          <w:rFonts w:eastAsia="Arial"/>
          <w:szCs w:val="24"/>
        </w:rPr>
      </w:pPr>
    </w:p>
    <w:p w14:paraId="1D1769CA" w14:textId="77777777" w:rsidR="002E66BF" w:rsidRPr="00AB6037" w:rsidRDefault="002E66BF" w:rsidP="002E66BF">
      <w:pPr>
        <w:spacing w:after="0" w:line="360" w:lineRule="auto"/>
        <w:ind w:left="0"/>
        <w:jc w:val="both"/>
        <w:rPr>
          <w:rFonts w:eastAsia="Calibri"/>
          <w:b/>
          <w:color w:val="00618B"/>
          <w:sz w:val="28"/>
          <w:szCs w:val="28"/>
        </w:rPr>
      </w:pPr>
      <w:r w:rsidRPr="00AB6037">
        <w:rPr>
          <w:rFonts w:eastAsia="Calibri"/>
          <w:b/>
          <w:color w:val="00618B"/>
          <w:sz w:val="28"/>
          <w:szCs w:val="28"/>
        </w:rPr>
        <w:t xml:space="preserve">Commissioning for quality and innovation (CQUIN) framework </w:t>
      </w:r>
    </w:p>
    <w:p w14:paraId="264239F5" w14:textId="2C6358BB" w:rsidR="002E66BF" w:rsidRPr="002E66BF" w:rsidRDefault="002E66BF" w:rsidP="002E66BF">
      <w:pPr>
        <w:spacing w:after="0" w:line="360" w:lineRule="auto"/>
        <w:ind w:left="0"/>
        <w:jc w:val="both"/>
        <w:rPr>
          <w:rFonts w:eastAsia="Arial"/>
          <w:szCs w:val="24"/>
          <w:lang w:val="en-US"/>
        </w:rPr>
      </w:pPr>
      <w:r w:rsidRPr="002E66BF">
        <w:rPr>
          <w:rFonts w:eastAsia="Arial"/>
          <w:szCs w:val="24"/>
          <w:lang w:val="en-US"/>
        </w:rPr>
        <w:t xml:space="preserve">Funding arrangements for the 2022/23 CQUINs are part of the national tariff and not separately financed. Providers </w:t>
      </w:r>
      <w:proofErr w:type="gramStart"/>
      <w:r w:rsidRPr="002E66BF">
        <w:rPr>
          <w:rFonts w:eastAsia="Arial"/>
          <w:szCs w:val="24"/>
          <w:lang w:val="en-US"/>
        </w:rPr>
        <w:t>were still required</w:t>
      </w:r>
      <w:proofErr w:type="gramEnd"/>
      <w:r w:rsidRPr="002E66BF">
        <w:rPr>
          <w:rFonts w:eastAsia="Arial"/>
          <w:szCs w:val="24"/>
          <w:lang w:val="en-US"/>
        </w:rPr>
        <w:t xml:space="preserve"> to undertake CQUIN schemes proposed and agreed with commissioners from the national list. To keep the funding, the </w:t>
      </w:r>
      <w:r w:rsidR="00494EF6">
        <w:rPr>
          <w:rFonts w:eastAsia="Arial"/>
          <w:szCs w:val="24"/>
          <w:lang w:val="en-US"/>
        </w:rPr>
        <w:t>t</w:t>
      </w:r>
      <w:r w:rsidRPr="002E66BF">
        <w:rPr>
          <w:rFonts w:eastAsia="Arial"/>
          <w:szCs w:val="24"/>
          <w:lang w:val="en-US"/>
        </w:rPr>
        <w:t xml:space="preserve">rust </w:t>
      </w:r>
      <w:proofErr w:type="gramStart"/>
      <w:r w:rsidRPr="002E66BF">
        <w:rPr>
          <w:rFonts w:eastAsia="Arial"/>
          <w:szCs w:val="24"/>
          <w:lang w:val="en-US"/>
        </w:rPr>
        <w:t>was required</w:t>
      </w:r>
      <w:proofErr w:type="gramEnd"/>
      <w:r w:rsidRPr="002E66BF">
        <w:rPr>
          <w:rFonts w:eastAsia="Arial"/>
          <w:szCs w:val="24"/>
          <w:lang w:val="en-US"/>
        </w:rPr>
        <w:t xml:space="preserve"> to report on the agreed CQUINs. Due to the focus of providers on historical activity levels following COVID</w:t>
      </w:r>
      <w:r w:rsidR="00494EF6">
        <w:rPr>
          <w:rFonts w:eastAsia="Arial"/>
          <w:szCs w:val="24"/>
          <w:lang w:val="en-US"/>
        </w:rPr>
        <w:t>-19,</w:t>
      </w:r>
      <w:r w:rsidRPr="002E66BF">
        <w:rPr>
          <w:rFonts w:eastAsia="Arial"/>
          <w:szCs w:val="24"/>
          <w:lang w:val="en-US"/>
        </w:rPr>
        <w:t xml:space="preserve"> the CQUIN process </w:t>
      </w:r>
      <w:proofErr w:type="gramStart"/>
      <w:r w:rsidRPr="002E66BF">
        <w:rPr>
          <w:rFonts w:eastAsia="Arial"/>
          <w:szCs w:val="24"/>
          <w:lang w:val="en-US"/>
        </w:rPr>
        <w:t>was deemed</w:t>
      </w:r>
      <w:proofErr w:type="gramEnd"/>
      <w:r w:rsidRPr="002E66BF">
        <w:rPr>
          <w:rFonts w:eastAsia="Arial"/>
          <w:szCs w:val="24"/>
          <w:lang w:val="en-US"/>
        </w:rPr>
        <w:t xml:space="preserve"> ‘light touch’ compared to previous years.</w:t>
      </w:r>
    </w:p>
    <w:p w14:paraId="55B64218" w14:textId="77777777" w:rsidR="002E66BF" w:rsidRPr="002E66BF" w:rsidRDefault="002E66BF" w:rsidP="002E66BF">
      <w:pPr>
        <w:spacing w:after="0" w:line="360" w:lineRule="auto"/>
        <w:ind w:left="0"/>
        <w:jc w:val="both"/>
        <w:rPr>
          <w:rFonts w:eastAsia="Calibri"/>
          <w:b/>
          <w:color w:val="3F558A"/>
          <w:szCs w:val="24"/>
        </w:rPr>
      </w:pPr>
    </w:p>
    <w:p w14:paraId="4C12879B" w14:textId="77777777" w:rsidR="002E66BF" w:rsidRPr="002E66BF" w:rsidRDefault="002E66BF" w:rsidP="002E66BF">
      <w:pPr>
        <w:spacing w:after="0" w:line="360" w:lineRule="auto"/>
        <w:ind w:left="0"/>
        <w:jc w:val="both"/>
        <w:rPr>
          <w:rFonts w:eastAsia="Calibri"/>
          <w:b/>
          <w:color w:val="00618B"/>
          <w:sz w:val="28"/>
          <w:szCs w:val="28"/>
        </w:rPr>
      </w:pPr>
      <w:r w:rsidRPr="002E66BF">
        <w:rPr>
          <w:rFonts w:eastAsia="Calibri"/>
          <w:b/>
          <w:color w:val="00618B"/>
          <w:sz w:val="28"/>
          <w:szCs w:val="28"/>
        </w:rPr>
        <w:t xml:space="preserve">Registration with the Care Quality Commission (CQC) </w:t>
      </w:r>
    </w:p>
    <w:p w14:paraId="7DE92CEE" w14:textId="77777777" w:rsidR="002E66BF" w:rsidRPr="002E66BF" w:rsidRDefault="002E66BF" w:rsidP="002E66BF">
      <w:pPr>
        <w:spacing w:after="0" w:line="360" w:lineRule="auto"/>
        <w:ind w:left="0"/>
        <w:jc w:val="both"/>
        <w:rPr>
          <w:rFonts w:eastAsia="Calibri"/>
          <w:color w:val="000000"/>
          <w:szCs w:val="24"/>
          <w:lang w:val="en-US"/>
        </w:rPr>
      </w:pPr>
      <w:r w:rsidRPr="002E66BF">
        <w:rPr>
          <w:rFonts w:eastAsia="Arial"/>
          <w:szCs w:val="24"/>
          <w:lang w:val="en-US"/>
        </w:rPr>
        <w:t xml:space="preserve">The trust </w:t>
      </w:r>
      <w:proofErr w:type="gramStart"/>
      <w:r w:rsidRPr="002E66BF">
        <w:rPr>
          <w:rFonts w:eastAsia="Arial"/>
          <w:szCs w:val="24"/>
          <w:lang w:val="en-US"/>
        </w:rPr>
        <w:t>is required</w:t>
      </w:r>
      <w:proofErr w:type="gramEnd"/>
      <w:r w:rsidRPr="002E66BF">
        <w:rPr>
          <w:rFonts w:eastAsia="Arial"/>
          <w:szCs w:val="24"/>
          <w:lang w:val="en-US"/>
        </w:rPr>
        <w:t xml:space="preserve"> to be registered with the CQC and is currently registered without conditions. The CQC has not taken any enforcement action against the trust in 2022/23, nor at any time previously.</w:t>
      </w:r>
      <w:r w:rsidRPr="002E66BF">
        <w:rPr>
          <w:rFonts w:eastAsia="Calibri"/>
          <w:color w:val="000000"/>
          <w:szCs w:val="24"/>
          <w:lang w:val="en-US"/>
        </w:rPr>
        <w:t xml:space="preserve"> </w:t>
      </w:r>
    </w:p>
    <w:p w14:paraId="1CC8ED6C" w14:textId="77777777" w:rsidR="00494EF6" w:rsidRDefault="00494EF6" w:rsidP="002E66BF">
      <w:pPr>
        <w:spacing w:after="0" w:line="360" w:lineRule="auto"/>
        <w:ind w:left="0"/>
        <w:jc w:val="both"/>
        <w:rPr>
          <w:rFonts w:eastAsia="Arial"/>
          <w:szCs w:val="24"/>
        </w:rPr>
      </w:pPr>
    </w:p>
    <w:p w14:paraId="756DAEAD" w14:textId="0DF0A3E2" w:rsidR="002E66BF" w:rsidRPr="002E66BF" w:rsidRDefault="002E66BF" w:rsidP="002E66BF">
      <w:pPr>
        <w:spacing w:after="0" w:line="360" w:lineRule="auto"/>
        <w:ind w:left="0"/>
        <w:jc w:val="both"/>
        <w:rPr>
          <w:rFonts w:eastAsia="Arial"/>
          <w:szCs w:val="24"/>
        </w:rPr>
      </w:pPr>
      <w:r w:rsidRPr="002E66BF">
        <w:rPr>
          <w:rFonts w:eastAsia="Arial"/>
          <w:szCs w:val="24"/>
        </w:rPr>
        <w:t xml:space="preserve">The </w:t>
      </w:r>
      <w:r w:rsidR="00494EF6">
        <w:rPr>
          <w:rFonts w:eastAsia="Arial"/>
          <w:szCs w:val="24"/>
        </w:rPr>
        <w:t>t</w:t>
      </w:r>
      <w:r w:rsidRPr="002E66BF">
        <w:rPr>
          <w:rFonts w:eastAsia="Arial"/>
          <w:szCs w:val="24"/>
        </w:rPr>
        <w:t xml:space="preserve">rust’s most recent CQC inspection occurred in September 2022 (City Road Theatres and Well-Led) and was unannounced. The report was published in November 2022, in which the CQC confirmed that the </w:t>
      </w:r>
      <w:r w:rsidR="00494EF6">
        <w:rPr>
          <w:rFonts w:eastAsia="Arial"/>
          <w:szCs w:val="24"/>
        </w:rPr>
        <w:t>t</w:t>
      </w:r>
      <w:r w:rsidRPr="002E66BF">
        <w:rPr>
          <w:rFonts w:eastAsia="Arial"/>
          <w:szCs w:val="24"/>
        </w:rPr>
        <w:t>rust  retained an overall rating of ‘Good’ as well as services being rated as ‘Outstanding’ at City Road. As part of their inspection, the CQC noted several examples where the trust’s leadership and management of surgical services helped staff to deliver high-quality eye care to our patients.</w:t>
      </w:r>
    </w:p>
    <w:p w14:paraId="4E6B301A" w14:textId="77777777" w:rsidR="00494EF6" w:rsidRDefault="00494EF6" w:rsidP="002E66BF">
      <w:pPr>
        <w:spacing w:after="0" w:line="360" w:lineRule="auto"/>
        <w:ind w:left="0"/>
        <w:jc w:val="both"/>
        <w:rPr>
          <w:rFonts w:eastAsia="Arial"/>
          <w:szCs w:val="24"/>
        </w:rPr>
      </w:pPr>
    </w:p>
    <w:p w14:paraId="0BD32BBF" w14:textId="78D59027" w:rsidR="002E66BF" w:rsidRDefault="002E66BF" w:rsidP="002E66BF">
      <w:pPr>
        <w:spacing w:after="0" w:line="360" w:lineRule="auto"/>
        <w:ind w:left="0"/>
        <w:jc w:val="both"/>
        <w:rPr>
          <w:rFonts w:eastAsia="Arial"/>
          <w:szCs w:val="24"/>
        </w:rPr>
      </w:pPr>
      <w:r w:rsidRPr="002E66BF">
        <w:rPr>
          <w:rFonts w:eastAsia="Arial"/>
          <w:szCs w:val="24"/>
        </w:rPr>
        <w:t xml:space="preserve">In the spring of 2023, the new </w:t>
      </w:r>
      <w:r w:rsidR="00494EF6">
        <w:rPr>
          <w:rFonts w:eastAsia="Arial"/>
          <w:szCs w:val="24"/>
        </w:rPr>
        <w:t xml:space="preserve">diagnostic and treatment </w:t>
      </w:r>
      <w:r w:rsidRPr="002E66BF">
        <w:rPr>
          <w:rFonts w:eastAsia="Arial"/>
          <w:szCs w:val="24"/>
        </w:rPr>
        <w:t xml:space="preserve">hub at Stratford was opened, with services being withdrawn from Mile End. As part of this process, Stratford was added to the list of </w:t>
      </w:r>
      <w:r w:rsidR="00494EF6">
        <w:rPr>
          <w:rFonts w:eastAsia="Arial"/>
          <w:szCs w:val="24"/>
        </w:rPr>
        <w:t>t</w:t>
      </w:r>
      <w:r w:rsidRPr="002E66BF">
        <w:rPr>
          <w:rFonts w:eastAsia="Arial"/>
          <w:szCs w:val="24"/>
        </w:rPr>
        <w:t>rust sites, and Mile End was removed.</w:t>
      </w:r>
    </w:p>
    <w:p w14:paraId="024F0E2C" w14:textId="77777777" w:rsidR="007A0353" w:rsidRPr="002E66BF" w:rsidRDefault="007A0353" w:rsidP="002E66BF">
      <w:pPr>
        <w:spacing w:after="0" w:line="360" w:lineRule="auto"/>
        <w:ind w:left="0"/>
        <w:jc w:val="both"/>
        <w:rPr>
          <w:rFonts w:eastAsia="Arial"/>
          <w:szCs w:val="24"/>
        </w:rPr>
      </w:pPr>
    </w:p>
    <w:p w14:paraId="3F41EC78" w14:textId="77777777" w:rsidR="002E66BF" w:rsidRPr="002E66BF" w:rsidRDefault="002E66BF" w:rsidP="002E66BF">
      <w:pPr>
        <w:tabs>
          <w:tab w:val="left" w:pos="720"/>
        </w:tabs>
        <w:spacing w:after="0" w:line="360" w:lineRule="auto"/>
        <w:ind w:left="0"/>
        <w:jc w:val="both"/>
        <w:rPr>
          <w:rFonts w:eastAsia="Symbol"/>
          <w:szCs w:val="24"/>
          <w:lang w:val="en-US"/>
        </w:rPr>
      </w:pPr>
    </w:p>
    <w:p w14:paraId="5F198644" w14:textId="77777777" w:rsidR="002E66BF" w:rsidRPr="002E66BF" w:rsidRDefault="002E66BF" w:rsidP="002E66BF">
      <w:pPr>
        <w:spacing w:after="0" w:line="360" w:lineRule="auto"/>
        <w:ind w:left="0"/>
        <w:jc w:val="both"/>
        <w:rPr>
          <w:rFonts w:eastAsia="Calibri"/>
          <w:b/>
          <w:color w:val="00618B"/>
          <w:sz w:val="28"/>
          <w:szCs w:val="28"/>
        </w:rPr>
      </w:pPr>
      <w:r w:rsidRPr="002E66BF">
        <w:rPr>
          <w:rFonts w:eastAsia="Calibri"/>
          <w:b/>
          <w:color w:val="00618B"/>
          <w:sz w:val="28"/>
          <w:szCs w:val="28"/>
        </w:rPr>
        <w:t xml:space="preserve">Information governance </w:t>
      </w:r>
    </w:p>
    <w:p w14:paraId="7140D443" w14:textId="38A7A052" w:rsidR="002E66BF" w:rsidRPr="002E66BF" w:rsidRDefault="002E66BF" w:rsidP="002E66BF">
      <w:pPr>
        <w:shd w:val="clear" w:color="auto" w:fill="FFFFFF"/>
        <w:spacing w:after="0" w:line="360" w:lineRule="auto"/>
        <w:ind w:left="0"/>
        <w:jc w:val="both"/>
        <w:rPr>
          <w:rFonts w:eastAsia="Calibri"/>
          <w:color w:val="212121"/>
          <w:szCs w:val="24"/>
          <w:lang w:eastAsia="en-GB"/>
        </w:rPr>
      </w:pPr>
      <w:r w:rsidRPr="002E66BF">
        <w:rPr>
          <w:rFonts w:eastAsia="Calibri"/>
          <w:color w:val="212121"/>
          <w:szCs w:val="24"/>
          <w:lang w:eastAsia="en-GB"/>
        </w:rPr>
        <w:t xml:space="preserve">Information Governance (IG) includes records management, data security, confidentiality, data sharing, freedom of information, and transparency. We look forward to the installation of a comprehensive electronic patient record; meanwhile, we manage processes that rely on multiple electronic systems and paper records to manage data along complex patient journeys where the </w:t>
      </w:r>
      <w:r w:rsidR="00494EF6">
        <w:rPr>
          <w:rFonts w:eastAsia="Calibri"/>
          <w:color w:val="212121"/>
          <w:szCs w:val="24"/>
          <w:lang w:eastAsia="en-GB"/>
        </w:rPr>
        <w:t>t</w:t>
      </w:r>
      <w:r w:rsidRPr="002E66BF">
        <w:rPr>
          <w:rFonts w:eastAsia="Calibri"/>
          <w:color w:val="212121"/>
          <w:szCs w:val="24"/>
          <w:lang w:eastAsia="en-GB"/>
        </w:rPr>
        <w:t xml:space="preserve">rust is only one provider. The early work towards bringing in such a system is very welcome, and IG colleagues are providing support to this programme. Key to this work will be understanding levels of digital maturity and digital literacy so that the </w:t>
      </w:r>
      <w:r w:rsidR="00494EF6">
        <w:rPr>
          <w:rFonts w:eastAsia="Calibri"/>
          <w:color w:val="212121"/>
          <w:szCs w:val="24"/>
          <w:lang w:eastAsia="en-GB"/>
        </w:rPr>
        <w:t>t</w:t>
      </w:r>
      <w:r w:rsidRPr="002E66BF">
        <w:rPr>
          <w:rFonts w:eastAsia="Calibri"/>
          <w:color w:val="212121"/>
          <w:szCs w:val="24"/>
          <w:lang w:eastAsia="en-GB"/>
        </w:rPr>
        <w:t xml:space="preserve">rust is in the best possible position to benefit from the investment and reduce its IG risks. Meanwhile, small steps have been made towards better engagement with patients and the public as part of the </w:t>
      </w:r>
      <w:r w:rsidR="00494EF6">
        <w:rPr>
          <w:rFonts w:eastAsia="Calibri"/>
          <w:color w:val="212121"/>
          <w:szCs w:val="24"/>
          <w:lang w:eastAsia="en-GB"/>
        </w:rPr>
        <w:t>t</w:t>
      </w:r>
      <w:r w:rsidRPr="002E66BF">
        <w:rPr>
          <w:rFonts w:eastAsia="Calibri"/>
          <w:color w:val="212121"/>
          <w:szCs w:val="24"/>
          <w:lang w:eastAsia="en-GB"/>
        </w:rPr>
        <w:t xml:space="preserve">rust’s duty to be transparent, and to demonstrate that it has been transparent on the way it manages data. </w:t>
      </w:r>
    </w:p>
    <w:p w14:paraId="5F1C0E51" w14:textId="77777777" w:rsidR="002E66BF" w:rsidRPr="002E66BF" w:rsidRDefault="002E66BF" w:rsidP="002E66BF">
      <w:pPr>
        <w:shd w:val="clear" w:color="auto" w:fill="FFFFFF"/>
        <w:spacing w:after="0" w:line="360" w:lineRule="auto"/>
        <w:ind w:left="0"/>
        <w:jc w:val="both"/>
        <w:rPr>
          <w:rFonts w:eastAsia="Calibri"/>
          <w:color w:val="212121"/>
          <w:szCs w:val="24"/>
          <w:lang w:eastAsia="en-GB"/>
        </w:rPr>
      </w:pPr>
    </w:p>
    <w:p w14:paraId="525E1C8E" w14:textId="0E44FC6A" w:rsidR="002E66BF" w:rsidRPr="002E66BF" w:rsidRDefault="002E66BF" w:rsidP="002E66BF">
      <w:pPr>
        <w:shd w:val="clear" w:color="auto" w:fill="FFFFFF"/>
        <w:spacing w:after="0" w:line="360" w:lineRule="auto"/>
        <w:ind w:left="0"/>
        <w:jc w:val="both"/>
        <w:rPr>
          <w:rFonts w:eastAsia="Calibri"/>
          <w:color w:val="212121"/>
          <w:szCs w:val="24"/>
          <w:lang w:eastAsia="en-GB"/>
        </w:rPr>
      </w:pPr>
      <w:r w:rsidRPr="002E66BF">
        <w:rPr>
          <w:rFonts w:eastAsia="Calibri"/>
          <w:color w:val="212121"/>
          <w:szCs w:val="24"/>
          <w:lang w:eastAsia="en-GB"/>
        </w:rPr>
        <w:t xml:space="preserve">The </w:t>
      </w:r>
      <w:r w:rsidR="00494EF6">
        <w:rPr>
          <w:rFonts w:eastAsia="Calibri"/>
          <w:color w:val="212121"/>
          <w:szCs w:val="24"/>
          <w:lang w:eastAsia="en-GB"/>
        </w:rPr>
        <w:t>t</w:t>
      </w:r>
      <w:r w:rsidRPr="002E66BF">
        <w:rPr>
          <w:rFonts w:eastAsia="Calibri"/>
          <w:color w:val="212121"/>
          <w:szCs w:val="24"/>
          <w:lang w:eastAsia="en-GB"/>
        </w:rPr>
        <w:t xml:space="preserve">rust has undertaken a review of its management of key systems and processes in information governance: there is work underway to improve effective cross directorate working and efficient project pathways. Early work includes a refresh of processes supporting innovators, working alongside the new post of Director of Clinical Safety, and collaborating with external partners to deliver interoperability. The </w:t>
      </w:r>
      <w:r w:rsidR="00494EF6">
        <w:rPr>
          <w:rFonts w:eastAsia="Calibri"/>
          <w:color w:val="212121"/>
          <w:szCs w:val="24"/>
          <w:lang w:eastAsia="en-GB"/>
        </w:rPr>
        <w:t>t</w:t>
      </w:r>
      <w:r w:rsidRPr="002E66BF">
        <w:rPr>
          <w:rFonts w:eastAsia="Calibri"/>
          <w:color w:val="212121"/>
          <w:szCs w:val="24"/>
          <w:lang w:eastAsia="en-GB"/>
        </w:rPr>
        <w:t>rust is supporting its IG team members with their own personal and professional development by ensuring there is protected time for external collaboration and learning.</w:t>
      </w:r>
    </w:p>
    <w:p w14:paraId="7F7A5956" w14:textId="77777777" w:rsidR="002E66BF" w:rsidRPr="002E66BF" w:rsidRDefault="002E66BF" w:rsidP="002E66BF">
      <w:pPr>
        <w:shd w:val="clear" w:color="auto" w:fill="FFFFFF"/>
        <w:spacing w:after="0" w:line="360" w:lineRule="auto"/>
        <w:ind w:left="0"/>
        <w:jc w:val="both"/>
        <w:rPr>
          <w:rFonts w:eastAsia="Calibri"/>
          <w:color w:val="212121"/>
          <w:szCs w:val="24"/>
          <w:lang w:eastAsia="en-GB"/>
        </w:rPr>
      </w:pPr>
    </w:p>
    <w:p w14:paraId="13C22BB6" w14:textId="0414A34B" w:rsidR="002E66BF" w:rsidRPr="002E66BF" w:rsidRDefault="002E66BF" w:rsidP="002E66BF">
      <w:pPr>
        <w:shd w:val="clear" w:color="auto" w:fill="FFFFFF"/>
        <w:spacing w:after="0" w:line="360" w:lineRule="auto"/>
        <w:ind w:left="0"/>
        <w:jc w:val="both"/>
        <w:rPr>
          <w:rFonts w:eastAsia="Calibri"/>
          <w:color w:val="212121"/>
          <w:szCs w:val="24"/>
          <w:lang w:eastAsia="en-GB"/>
        </w:rPr>
      </w:pPr>
      <w:r w:rsidRPr="002E66BF">
        <w:rPr>
          <w:rFonts w:eastAsia="Calibri"/>
          <w:color w:val="212121"/>
          <w:szCs w:val="24"/>
          <w:lang w:eastAsia="en-GB"/>
        </w:rPr>
        <w:t xml:space="preserve">The CQC is clear that safety of patient data is a patient safety matter. The data security and protection elements of information governance are driven by standards set down in the NHS Operating Framework as measured by compliance with the Data Security and Protection Toolkit (DSPT). Last year the </w:t>
      </w:r>
      <w:r w:rsidR="00494EF6">
        <w:rPr>
          <w:rFonts w:eastAsia="Calibri"/>
          <w:color w:val="212121"/>
          <w:szCs w:val="24"/>
          <w:lang w:eastAsia="en-GB"/>
        </w:rPr>
        <w:t>t</w:t>
      </w:r>
      <w:r w:rsidRPr="002E66BF">
        <w:rPr>
          <w:rFonts w:eastAsia="Calibri"/>
          <w:color w:val="212121"/>
          <w:szCs w:val="24"/>
          <w:lang w:eastAsia="en-GB"/>
        </w:rPr>
        <w:t xml:space="preserve">rust did not meet some of these standards by the deadline and was </w:t>
      </w:r>
      <w:r w:rsidR="00984422">
        <w:rPr>
          <w:rFonts w:eastAsia="Calibri"/>
          <w:color w:val="212121"/>
          <w:szCs w:val="24"/>
          <w:lang w:eastAsia="en-GB"/>
        </w:rPr>
        <w:t>required</w:t>
      </w:r>
      <w:r w:rsidRPr="002E66BF">
        <w:rPr>
          <w:rFonts w:eastAsia="Calibri"/>
          <w:color w:val="212121"/>
          <w:szCs w:val="24"/>
          <w:lang w:eastAsia="en-GB"/>
        </w:rPr>
        <w:t xml:space="preserve"> to complete a programme of work that lasted into this year; the work was completed in December 2022. Improvements to systems, processes, and infrastructure have put the </w:t>
      </w:r>
      <w:r w:rsidR="00494EF6">
        <w:rPr>
          <w:rFonts w:eastAsia="Calibri"/>
          <w:color w:val="212121"/>
          <w:szCs w:val="24"/>
          <w:lang w:eastAsia="en-GB"/>
        </w:rPr>
        <w:t>t</w:t>
      </w:r>
      <w:r w:rsidRPr="002E66BF">
        <w:rPr>
          <w:rFonts w:eastAsia="Calibri"/>
          <w:color w:val="212121"/>
          <w:szCs w:val="24"/>
          <w:lang w:eastAsia="en-GB"/>
        </w:rPr>
        <w:t>rust in a stronger position to deliver better DSPT outcomes in 2023/24.</w:t>
      </w:r>
    </w:p>
    <w:p w14:paraId="1B139526" w14:textId="77777777" w:rsidR="002E66BF" w:rsidRPr="002E66BF" w:rsidRDefault="002E66BF" w:rsidP="002E66BF">
      <w:pPr>
        <w:shd w:val="clear" w:color="auto" w:fill="FFFFFF"/>
        <w:spacing w:after="0" w:line="360" w:lineRule="auto"/>
        <w:ind w:left="0"/>
        <w:jc w:val="both"/>
        <w:rPr>
          <w:rFonts w:eastAsia="Calibri"/>
          <w:color w:val="212121"/>
          <w:szCs w:val="24"/>
          <w:lang w:eastAsia="en-GB"/>
        </w:rPr>
      </w:pPr>
    </w:p>
    <w:p w14:paraId="594D96D7" w14:textId="4479EAEE" w:rsidR="002E66BF" w:rsidRDefault="002E66BF" w:rsidP="002E66BF">
      <w:pPr>
        <w:shd w:val="clear" w:color="auto" w:fill="FFFFFF"/>
        <w:spacing w:after="0" w:line="360" w:lineRule="auto"/>
        <w:ind w:left="0"/>
        <w:jc w:val="both"/>
        <w:rPr>
          <w:rFonts w:eastAsia="Calibri"/>
          <w:color w:val="212121"/>
          <w:szCs w:val="24"/>
          <w:lang w:eastAsia="en-GB"/>
        </w:rPr>
      </w:pPr>
      <w:r w:rsidRPr="002E66BF">
        <w:rPr>
          <w:rFonts w:eastAsia="Calibri"/>
          <w:color w:val="212121"/>
          <w:szCs w:val="24"/>
          <w:lang w:eastAsia="en-GB"/>
        </w:rPr>
        <w:t xml:space="preserve">The IG team has continued to put IG quality at the heart of its work through a supportive programme of outreach visits. In this way, better relationships are formed </w:t>
      </w:r>
      <w:r w:rsidR="00A41F97" w:rsidRPr="002E66BF">
        <w:rPr>
          <w:rFonts w:eastAsia="Calibri"/>
          <w:color w:val="212121"/>
          <w:szCs w:val="24"/>
          <w:lang w:eastAsia="en-GB"/>
        </w:rPr>
        <w:t>throughout</w:t>
      </w:r>
      <w:r w:rsidRPr="002E66BF">
        <w:rPr>
          <w:rFonts w:eastAsia="Calibri"/>
          <w:color w:val="212121"/>
          <w:szCs w:val="24"/>
          <w:lang w:eastAsia="en-GB"/>
        </w:rPr>
        <w:t xml:space="preserve"> the trust  which leads to better support for staff at the clinical interface.</w:t>
      </w:r>
    </w:p>
    <w:p w14:paraId="0BB2B0A7" w14:textId="77777777" w:rsidR="00984422" w:rsidRDefault="00984422" w:rsidP="002E66BF">
      <w:pPr>
        <w:shd w:val="clear" w:color="auto" w:fill="FFFFFF"/>
        <w:spacing w:after="0" w:line="360" w:lineRule="auto"/>
        <w:ind w:left="0"/>
        <w:jc w:val="both"/>
        <w:rPr>
          <w:rFonts w:eastAsia="Calibri"/>
          <w:color w:val="212121"/>
          <w:szCs w:val="24"/>
          <w:lang w:eastAsia="en-GB"/>
        </w:rPr>
      </w:pPr>
    </w:p>
    <w:p w14:paraId="7DE9B03D" w14:textId="77777777" w:rsidR="00984422" w:rsidRPr="002E66BF" w:rsidRDefault="00984422" w:rsidP="002E66BF">
      <w:pPr>
        <w:shd w:val="clear" w:color="auto" w:fill="FFFFFF"/>
        <w:spacing w:after="0" w:line="360" w:lineRule="auto"/>
        <w:ind w:left="0"/>
        <w:jc w:val="both"/>
        <w:rPr>
          <w:rFonts w:eastAsia="Calibri"/>
          <w:color w:val="212121"/>
          <w:szCs w:val="24"/>
          <w:lang w:eastAsia="en-GB"/>
        </w:rPr>
      </w:pPr>
    </w:p>
    <w:p w14:paraId="0BD257D2" w14:textId="77777777" w:rsidR="002E66BF" w:rsidRPr="002E66BF" w:rsidRDefault="002E66BF" w:rsidP="002E66BF">
      <w:pPr>
        <w:shd w:val="clear" w:color="auto" w:fill="FFFFFF"/>
        <w:spacing w:after="0" w:line="360" w:lineRule="auto"/>
        <w:ind w:left="0"/>
        <w:jc w:val="both"/>
        <w:rPr>
          <w:rFonts w:eastAsia="Calibri"/>
          <w:sz w:val="22"/>
          <w:lang w:eastAsia="en-GB"/>
        </w:rPr>
      </w:pPr>
    </w:p>
    <w:p w14:paraId="1F7FD41B" w14:textId="77777777" w:rsidR="002E66BF" w:rsidRPr="00AB6037" w:rsidRDefault="002E66BF" w:rsidP="002E66BF">
      <w:pPr>
        <w:spacing w:after="0" w:line="360" w:lineRule="auto"/>
        <w:ind w:left="0"/>
        <w:jc w:val="both"/>
        <w:rPr>
          <w:rFonts w:eastAsia="Calibri"/>
          <w:b/>
          <w:color w:val="00618B"/>
          <w:sz w:val="28"/>
          <w:szCs w:val="28"/>
        </w:rPr>
      </w:pPr>
      <w:bookmarkStart w:id="36" w:name="_Hlk128406038"/>
      <w:r w:rsidRPr="00AB6037">
        <w:rPr>
          <w:rFonts w:eastAsia="Calibri"/>
          <w:b/>
          <w:color w:val="00618B"/>
          <w:sz w:val="28"/>
          <w:szCs w:val="28"/>
        </w:rPr>
        <w:t xml:space="preserve">Data quality &amp; audit </w:t>
      </w:r>
    </w:p>
    <w:bookmarkEnd w:id="36"/>
    <w:p w14:paraId="05F8C7DC" w14:textId="77777777" w:rsidR="002E66BF" w:rsidRPr="002E66BF" w:rsidRDefault="002E66BF" w:rsidP="002E66BF">
      <w:pPr>
        <w:spacing w:after="0" w:line="360" w:lineRule="auto"/>
        <w:ind w:left="0" w:right="40"/>
        <w:jc w:val="both"/>
        <w:rPr>
          <w:rFonts w:eastAsia="Arial"/>
          <w:szCs w:val="24"/>
          <w:lang w:eastAsia="en-GB"/>
        </w:rPr>
      </w:pPr>
      <w:r w:rsidRPr="002E66BF">
        <w:rPr>
          <w:rFonts w:eastAsia="Arial"/>
          <w:szCs w:val="24"/>
          <w:lang w:eastAsia="en-GB"/>
        </w:rPr>
        <w:t>Moorfields submitted records during 2022/23 to the secondary uses service for inclusion in the hospital episode statistics, which are included in the latest published data (April 22 to January 23). The percentages of records in the published data, which included the patient’s valid NHS number, were:</w:t>
      </w:r>
    </w:p>
    <w:p w14:paraId="3417F14E" w14:textId="77777777" w:rsidR="002E66BF" w:rsidRPr="002E66BF" w:rsidRDefault="002E66BF" w:rsidP="002E66BF">
      <w:pPr>
        <w:numPr>
          <w:ilvl w:val="0"/>
          <w:numId w:val="50"/>
        </w:numPr>
        <w:tabs>
          <w:tab w:val="left" w:pos="720"/>
        </w:tabs>
        <w:spacing w:after="0" w:line="360" w:lineRule="auto"/>
        <w:jc w:val="both"/>
        <w:rPr>
          <w:rFonts w:eastAsia="Symbol"/>
          <w:szCs w:val="24"/>
          <w:lang w:eastAsia="en-GB"/>
        </w:rPr>
      </w:pPr>
      <w:r w:rsidRPr="002E66BF">
        <w:rPr>
          <w:rFonts w:eastAsia="Arial"/>
          <w:szCs w:val="24"/>
          <w:lang w:eastAsia="en-GB"/>
        </w:rPr>
        <w:t>99.6% for admitted patient case.</w:t>
      </w:r>
    </w:p>
    <w:p w14:paraId="15910186" w14:textId="77777777" w:rsidR="002E66BF" w:rsidRPr="002E66BF" w:rsidRDefault="002E66BF" w:rsidP="002E66BF">
      <w:pPr>
        <w:numPr>
          <w:ilvl w:val="0"/>
          <w:numId w:val="50"/>
        </w:numPr>
        <w:tabs>
          <w:tab w:val="left" w:pos="720"/>
        </w:tabs>
        <w:spacing w:after="0" w:line="360" w:lineRule="auto"/>
        <w:jc w:val="both"/>
        <w:rPr>
          <w:rFonts w:eastAsia="Symbol"/>
          <w:szCs w:val="24"/>
          <w:lang w:eastAsia="en-GB"/>
        </w:rPr>
      </w:pPr>
      <w:r w:rsidRPr="002E66BF">
        <w:rPr>
          <w:rFonts w:eastAsia="Arial"/>
          <w:szCs w:val="24"/>
          <w:lang w:eastAsia="en-GB"/>
        </w:rPr>
        <w:t>99.7% for outpatient care</w:t>
      </w:r>
    </w:p>
    <w:p w14:paraId="76F43064" w14:textId="77777777" w:rsidR="002E66BF" w:rsidRPr="002E66BF" w:rsidRDefault="002E66BF" w:rsidP="002E66BF">
      <w:pPr>
        <w:numPr>
          <w:ilvl w:val="0"/>
          <w:numId w:val="50"/>
        </w:numPr>
        <w:tabs>
          <w:tab w:val="left" w:pos="720"/>
        </w:tabs>
        <w:spacing w:after="0" w:line="360" w:lineRule="auto"/>
        <w:jc w:val="both"/>
        <w:rPr>
          <w:rFonts w:eastAsia="Symbol"/>
          <w:szCs w:val="24"/>
          <w:lang w:eastAsia="en-GB"/>
        </w:rPr>
      </w:pPr>
      <w:r w:rsidRPr="002E66BF">
        <w:rPr>
          <w:rFonts w:eastAsia="Arial"/>
          <w:szCs w:val="24"/>
          <w:lang w:eastAsia="en-GB"/>
        </w:rPr>
        <w:t>98.1% for accident and emergency care</w:t>
      </w:r>
    </w:p>
    <w:p w14:paraId="10F16DCF" w14:textId="77777777" w:rsidR="002E66BF" w:rsidRPr="002E66BF" w:rsidRDefault="002E66BF" w:rsidP="002E66BF">
      <w:pPr>
        <w:spacing w:after="0" w:line="360" w:lineRule="auto"/>
        <w:ind w:left="0" w:right="220"/>
        <w:jc w:val="both"/>
        <w:rPr>
          <w:rFonts w:eastAsia="Arial"/>
          <w:szCs w:val="24"/>
          <w:lang w:eastAsia="en-GB"/>
        </w:rPr>
      </w:pPr>
      <w:r w:rsidRPr="002E66BF">
        <w:rPr>
          <w:rFonts w:eastAsia="Arial"/>
          <w:szCs w:val="24"/>
          <w:lang w:eastAsia="en-GB"/>
        </w:rPr>
        <w:t>The percentages of valid data which included the patient’s valid general practitioner registration code were:</w:t>
      </w:r>
    </w:p>
    <w:p w14:paraId="190E4CE2" w14:textId="77777777" w:rsidR="002E66BF" w:rsidRPr="002E66BF" w:rsidRDefault="002E66BF" w:rsidP="002E66BF">
      <w:pPr>
        <w:spacing w:after="0" w:line="360" w:lineRule="auto"/>
        <w:ind w:left="0"/>
        <w:jc w:val="both"/>
        <w:rPr>
          <w:rFonts w:eastAsia="Times New Roman"/>
          <w:szCs w:val="24"/>
          <w:lang w:eastAsia="en-GB"/>
        </w:rPr>
      </w:pPr>
    </w:p>
    <w:p w14:paraId="54A833CC" w14:textId="46154172" w:rsidR="002E66BF" w:rsidRPr="002E66BF" w:rsidRDefault="002E66BF" w:rsidP="002E66BF">
      <w:pPr>
        <w:numPr>
          <w:ilvl w:val="0"/>
          <w:numId w:val="50"/>
        </w:numPr>
        <w:tabs>
          <w:tab w:val="left" w:pos="720"/>
        </w:tabs>
        <w:spacing w:after="0" w:line="360" w:lineRule="auto"/>
        <w:jc w:val="both"/>
        <w:rPr>
          <w:rFonts w:eastAsia="Arial"/>
          <w:szCs w:val="24"/>
          <w:lang w:eastAsia="en-GB"/>
        </w:rPr>
      </w:pPr>
      <w:r w:rsidRPr="002E66BF">
        <w:rPr>
          <w:rFonts w:eastAsia="Arial"/>
          <w:szCs w:val="24"/>
          <w:lang w:eastAsia="en-GB"/>
        </w:rPr>
        <w:t xml:space="preserve">100% for admitted patient </w:t>
      </w:r>
      <w:proofErr w:type="gramStart"/>
      <w:r w:rsidRPr="002E66BF">
        <w:rPr>
          <w:rFonts w:eastAsia="Arial"/>
          <w:szCs w:val="24"/>
          <w:lang w:eastAsia="en-GB"/>
        </w:rPr>
        <w:t>care</w:t>
      </w:r>
      <w:proofErr w:type="gramEnd"/>
    </w:p>
    <w:p w14:paraId="53D7EDB4" w14:textId="77777777" w:rsidR="002E66BF" w:rsidRPr="002E66BF" w:rsidRDefault="002E66BF" w:rsidP="002E66BF">
      <w:pPr>
        <w:numPr>
          <w:ilvl w:val="0"/>
          <w:numId w:val="50"/>
        </w:numPr>
        <w:tabs>
          <w:tab w:val="left" w:pos="720"/>
        </w:tabs>
        <w:spacing w:after="0" w:line="360" w:lineRule="auto"/>
        <w:jc w:val="both"/>
        <w:rPr>
          <w:rFonts w:eastAsia="Arial"/>
          <w:szCs w:val="24"/>
          <w:lang w:eastAsia="en-GB"/>
        </w:rPr>
      </w:pPr>
      <w:r w:rsidRPr="002E66BF">
        <w:rPr>
          <w:rFonts w:eastAsia="Arial"/>
          <w:szCs w:val="24"/>
          <w:lang w:eastAsia="en-GB"/>
        </w:rPr>
        <w:t>100% for outpatient care</w:t>
      </w:r>
    </w:p>
    <w:p w14:paraId="1DC6EF01" w14:textId="77777777" w:rsidR="002E66BF" w:rsidRPr="002E66BF" w:rsidRDefault="002E66BF" w:rsidP="002E66BF">
      <w:pPr>
        <w:numPr>
          <w:ilvl w:val="0"/>
          <w:numId w:val="50"/>
        </w:numPr>
        <w:tabs>
          <w:tab w:val="left" w:pos="720"/>
        </w:tabs>
        <w:spacing w:after="0" w:line="360" w:lineRule="auto"/>
        <w:jc w:val="both"/>
        <w:rPr>
          <w:rFonts w:eastAsia="Arial"/>
          <w:szCs w:val="24"/>
          <w:lang w:eastAsia="en-GB"/>
        </w:rPr>
      </w:pPr>
      <w:r w:rsidRPr="002E66BF">
        <w:rPr>
          <w:rFonts w:eastAsia="Arial"/>
          <w:szCs w:val="24"/>
          <w:lang w:eastAsia="en-GB"/>
        </w:rPr>
        <w:t>100% for accident and emergency care</w:t>
      </w:r>
    </w:p>
    <w:p w14:paraId="73CBC051" w14:textId="77777777" w:rsidR="002E66BF" w:rsidRPr="002E66BF" w:rsidRDefault="002E66BF" w:rsidP="002E66BF">
      <w:pPr>
        <w:tabs>
          <w:tab w:val="left" w:pos="720"/>
        </w:tabs>
        <w:spacing w:after="0" w:line="360" w:lineRule="auto"/>
        <w:ind w:left="0"/>
        <w:jc w:val="both"/>
        <w:rPr>
          <w:rFonts w:eastAsia="Symbol"/>
          <w:szCs w:val="24"/>
          <w:lang w:eastAsia="en-GB"/>
        </w:rPr>
      </w:pPr>
    </w:p>
    <w:p w14:paraId="6A9DE426" w14:textId="77777777" w:rsidR="002E66BF" w:rsidRPr="002E66BF" w:rsidRDefault="002E66BF" w:rsidP="002E66BF">
      <w:pPr>
        <w:spacing w:after="0" w:line="360" w:lineRule="auto"/>
        <w:ind w:left="0" w:right="260"/>
        <w:jc w:val="both"/>
        <w:rPr>
          <w:rFonts w:eastAsia="Arial"/>
          <w:szCs w:val="24"/>
          <w:lang w:eastAsia="en-GB"/>
        </w:rPr>
      </w:pPr>
      <w:r w:rsidRPr="002E66BF">
        <w:rPr>
          <w:rFonts w:eastAsia="Arial"/>
          <w:szCs w:val="24"/>
          <w:lang w:eastAsia="en-GB"/>
        </w:rPr>
        <w:t>This year, the trust has not been subject to the Data Quality and Performance Management audit. We continue to work on the areas of recommendation made in the 21/22 audit.</w:t>
      </w:r>
    </w:p>
    <w:p w14:paraId="46468868" w14:textId="77777777" w:rsidR="002E66BF" w:rsidRPr="002E66BF" w:rsidRDefault="002E66BF" w:rsidP="002E66BF">
      <w:pPr>
        <w:spacing w:after="0" w:line="360" w:lineRule="auto"/>
        <w:ind w:left="0"/>
        <w:jc w:val="both"/>
        <w:rPr>
          <w:rFonts w:eastAsia="Times New Roman"/>
          <w:color w:val="FF0000"/>
          <w:szCs w:val="24"/>
          <w:lang w:eastAsia="en-GB"/>
        </w:rPr>
      </w:pPr>
    </w:p>
    <w:p w14:paraId="1AEBC843" w14:textId="77777777" w:rsidR="002E66BF" w:rsidRPr="002E66BF" w:rsidRDefault="002E66BF" w:rsidP="002E66BF">
      <w:pPr>
        <w:spacing w:after="0" w:line="360" w:lineRule="auto"/>
        <w:ind w:left="0"/>
        <w:jc w:val="both"/>
        <w:rPr>
          <w:rFonts w:eastAsia="Arial"/>
          <w:szCs w:val="24"/>
          <w:lang w:eastAsia="en-GB"/>
        </w:rPr>
      </w:pPr>
      <w:r w:rsidRPr="002E66BF">
        <w:rPr>
          <w:rFonts w:eastAsia="Arial"/>
          <w:szCs w:val="24"/>
          <w:lang w:eastAsia="en-GB"/>
        </w:rPr>
        <w:t>There have been no other external audits conducted which have included recommendations regarding data quality related issues, during 2022/23.</w:t>
      </w:r>
    </w:p>
    <w:p w14:paraId="626E7AF2" w14:textId="77777777" w:rsidR="002E66BF" w:rsidRPr="002E66BF" w:rsidRDefault="002E66BF" w:rsidP="002E66BF">
      <w:pPr>
        <w:spacing w:after="0" w:line="360" w:lineRule="auto"/>
        <w:ind w:left="0"/>
        <w:jc w:val="both"/>
        <w:rPr>
          <w:rFonts w:eastAsia="Calibri"/>
          <w:b/>
          <w:color w:val="FF0000"/>
          <w:szCs w:val="24"/>
        </w:rPr>
      </w:pPr>
    </w:p>
    <w:p w14:paraId="74B78908" w14:textId="61FF124A" w:rsidR="00F74641" w:rsidRDefault="002E66BF" w:rsidP="00B42B4B">
      <w:pPr>
        <w:spacing w:after="0" w:line="360" w:lineRule="auto"/>
        <w:ind w:left="0"/>
        <w:jc w:val="both"/>
        <w:rPr>
          <w:rFonts w:eastAsia="Calibri"/>
          <w:b/>
          <w:color w:val="000000"/>
          <w:szCs w:val="24"/>
        </w:rPr>
      </w:pPr>
      <w:r w:rsidRPr="002E66BF">
        <w:rPr>
          <w:rFonts w:eastAsia="Arial"/>
          <w:szCs w:val="24"/>
          <w:lang w:eastAsia="en-GB"/>
        </w:rPr>
        <w:t xml:space="preserve">We have continued to hold the amalgamated Information Management and Data Quality Working Group (IMDQG) to ensure a better constructive interaction between the two related issues. This group continues to meet every two months and discusses core data quality areas, including audit results. A Data Quality working group has now been set up and will meet bi-monthly between the meetings and feed back into this group and other trust forums. Evidence of data quality will continue to be provided for the </w:t>
      </w:r>
      <w:r w:rsidR="0050582A">
        <w:rPr>
          <w:rFonts w:eastAsia="Arial"/>
          <w:szCs w:val="24"/>
          <w:lang w:eastAsia="en-GB"/>
        </w:rPr>
        <w:t>t</w:t>
      </w:r>
      <w:r w:rsidRPr="002E66BF">
        <w:rPr>
          <w:rFonts w:eastAsia="Arial"/>
          <w:szCs w:val="24"/>
          <w:lang w:eastAsia="en-GB"/>
        </w:rPr>
        <w:t>rust DSPT submissions.</w:t>
      </w:r>
      <w:r w:rsidR="00F74641">
        <w:rPr>
          <w:rFonts w:eastAsia="Calibri"/>
          <w:b/>
          <w:color w:val="000000"/>
          <w:szCs w:val="24"/>
        </w:rPr>
        <w:br w:type="page"/>
      </w:r>
    </w:p>
    <w:p w14:paraId="5B33D9DC" w14:textId="48300188" w:rsidR="002E66BF" w:rsidRPr="002E66BF" w:rsidRDefault="002E66BF" w:rsidP="002E66BF">
      <w:pPr>
        <w:spacing w:after="0" w:line="360" w:lineRule="auto"/>
        <w:ind w:left="0"/>
        <w:jc w:val="both"/>
        <w:rPr>
          <w:rFonts w:eastAsia="Times New Roman"/>
          <w:color w:val="000000"/>
          <w:szCs w:val="24"/>
          <w:lang w:eastAsia="en-GB"/>
        </w:rPr>
      </w:pPr>
      <w:r w:rsidRPr="002E66BF">
        <w:rPr>
          <w:rFonts w:eastAsia="Calibri"/>
          <w:b/>
          <w:color w:val="000000"/>
          <w:szCs w:val="24"/>
        </w:rPr>
        <w:t xml:space="preserve">Clinical Coding </w:t>
      </w:r>
    </w:p>
    <w:p w14:paraId="6F39C362" w14:textId="77777777" w:rsidR="002E66BF" w:rsidRPr="002E66BF" w:rsidRDefault="002E66BF" w:rsidP="002E66BF">
      <w:pPr>
        <w:spacing w:after="0" w:line="360" w:lineRule="auto"/>
        <w:ind w:left="0" w:right="40"/>
        <w:jc w:val="both"/>
        <w:rPr>
          <w:rFonts w:eastAsia="Arial"/>
          <w:color w:val="000000"/>
          <w:szCs w:val="24"/>
          <w:lang w:val="en-US" w:eastAsia="en-GB"/>
        </w:rPr>
      </w:pPr>
      <w:r w:rsidRPr="002E66BF">
        <w:rPr>
          <w:rFonts w:eastAsia="Arial"/>
          <w:color w:val="000000"/>
          <w:szCs w:val="24"/>
          <w:lang w:val="en-US" w:eastAsia="en-GB"/>
        </w:rPr>
        <w:t xml:space="preserve">Moorfields was subject to the annual clinical coding audit as part of the Data Security and Protection Toolkit (DSPT) during March 2023. The aim of this audit was to improve the data quality of clinical record coding, which underpins hospital management and planning, commissioning of services for the population, clinical research, and financial flows. The audit’s objectives are to evaluate the accuracy and completeness of coded clinical data against patient case notes, or electronic patient records (EPR) and the impact of data collection procedures which underpin the coding process. This helps sustain </w:t>
      </w:r>
      <w:proofErr w:type="gramStart"/>
      <w:r w:rsidRPr="002E66BF">
        <w:rPr>
          <w:rFonts w:eastAsia="Arial"/>
          <w:color w:val="000000"/>
          <w:szCs w:val="24"/>
          <w:lang w:val="en-US" w:eastAsia="en-GB"/>
        </w:rPr>
        <w:t>high standards</w:t>
      </w:r>
      <w:proofErr w:type="gramEnd"/>
      <w:r w:rsidRPr="002E66BF">
        <w:rPr>
          <w:rFonts w:eastAsia="Arial"/>
          <w:color w:val="000000"/>
          <w:szCs w:val="24"/>
          <w:lang w:val="en-US" w:eastAsia="en-GB"/>
        </w:rPr>
        <w:t xml:space="preserve"> of reliable clinical information and target improvements where required.</w:t>
      </w:r>
    </w:p>
    <w:p w14:paraId="1609671D" w14:textId="77777777" w:rsidR="002E66BF" w:rsidRPr="002E66BF" w:rsidRDefault="002E66BF" w:rsidP="002E66BF">
      <w:pPr>
        <w:spacing w:after="0" w:line="360" w:lineRule="auto"/>
        <w:ind w:left="0"/>
        <w:jc w:val="both"/>
        <w:rPr>
          <w:rFonts w:eastAsia="Times New Roman"/>
          <w:color w:val="000000"/>
          <w:szCs w:val="24"/>
          <w:lang w:val="en-US" w:eastAsia="en-GB"/>
        </w:rPr>
      </w:pPr>
    </w:p>
    <w:p w14:paraId="01C57537" w14:textId="77777777" w:rsidR="002E66BF" w:rsidRPr="002E66BF" w:rsidRDefault="002E66BF" w:rsidP="002E66BF">
      <w:pPr>
        <w:spacing w:after="0" w:line="360" w:lineRule="auto"/>
        <w:ind w:left="0" w:right="480"/>
        <w:jc w:val="both"/>
        <w:rPr>
          <w:rFonts w:eastAsia="Arial"/>
          <w:color w:val="000000"/>
          <w:szCs w:val="24"/>
          <w:lang w:val="en-US" w:eastAsia="en-GB"/>
        </w:rPr>
      </w:pPr>
      <w:r w:rsidRPr="002E66BF">
        <w:rPr>
          <w:rFonts w:eastAsia="Arial"/>
          <w:color w:val="000000"/>
          <w:szCs w:val="24"/>
          <w:lang w:val="en-US" w:eastAsia="en-GB"/>
        </w:rPr>
        <w:t>The final report indicated there was an excellent standard of primary and secondary diagnosis and procedure coding. The accuracy rates published in the audit report were:</w:t>
      </w:r>
      <w:r w:rsidRPr="002E66BF">
        <w:rPr>
          <w:rFonts w:eastAsia="Calibri"/>
          <w:noProof/>
          <w:color w:val="000000"/>
          <w:sz w:val="22"/>
          <w:lang w:eastAsia="en-GB"/>
        </w:rPr>
        <mc:AlternateContent>
          <mc:Choice Requires="wps">
            <w:drawing>
              <wp:anchor distT="0" distB="0" distL="114300" distR="114300" simplePos="0" relativeHeight="251670528" behindDoc="1" locked="0" layoutInCell="1" allowOverlap="1" wp14:anchorId="6A5C6F8E" wp14:editId="773099F6">
                <wp:simplePos x="0" y="0"/>
                <wp:positionH relativeFrom="column">
                  <wp:posOffset>1905</wp:posOffset>
                </wp:positionH>
                <wp:positionV relativeFrom="paragraph">
                  <wp:posOffset>336550</wp:posOffset>
                </wp:positionV>
                <wp:extent cx="12700" cy="20320"/>
                <wp:effectExtent l="0" t="0" r="25400" b="1778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2032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AD046" id="Rectangle 30" o:spid="_x0000_s1026" style="position:absolute;margin-left:.15pt;margin-top:26.5pt;width:1pt;height:1.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CDbCAIAABMEAAAOAAAAZHJzL2Uyb0RvYy54bWysU9uO2yAQfa/Uf0C8N7406e5acVarbFNV&#10;2l6kbT+AYGyjYoYOJE769R1I1ptenqrygBgGDmfOHJa3h8GwvUKvwda8mOWcKSuh0bar+dcvm1fX&#10;nPkgbCMMWFXzo/L8dvXyxXJ0lSqhB9MoZARifTW6mvchuCrLvOzVIPwMnLKUbAEHESjELmtQjIQ+&#10;mKzM8zfZCNg4BKm8p937U5KvEn7bKhk+ta1XgZmaE7eQZkzzNs7ZaimqDoXrtTzTEP/AYhDa0qMT&#10;1L0Igu1Q/wE1aIngoQ0zCUMGbaulSjVQNUX+WzWPvXAq1ULieDfJ5P8frPy4f3SfMVL37gHkN88s&#10;rHthO3WHCGOvREPPFVGobHS+mi7EwNNVth0/QEOtFbsASYNDi0MEpOrYIUl9nKRWh8AkbRblVU79&#10;kJQp89dlakQmqqerDn14p2BgcVFzpD4maLF/8CFSEdXTkUQdjG422pgUYLddG2R7EXueRmJPFV4e&#10;M5aNNb9ZlIuE/EvOX0Js0vgbxKADmdfooebX0zuiipq9tU2yVhDanNZE2diziFG3aFFfbaE5koYI&#10;J2fST6JFD/iDs5FcWXP/fSdQcWbeW+rDTTGfRxunYL64IuEYXma2lxlhJUHVPHB2Wq7Dyfo7h7rr&#10;6aUi1W7hjnrX6qTsM6szWXJeEvz8S6K1L+N06vkvr34CAAD//wMAUEsDBBQABgAIAAAAIQA7eOJU&#10;2AAAAAQBAAAPAAAAZHJzL2Rvd25yZXYueG1sTI8xT8MwEIV3JP6DdUhs1CGB0oY4FSAxsdDShc2N&#10;r3HAPlux24Z/zzGV8dN7evdds5q8E0cc0xBIwe2sAIHUBTNQr2D78XqzAJGyJqNdIFTwgwlW7eVF&#10;o2sTTrTG4yb3gkco1VqBzTnWUqbOotdpFiISZ/swep0Zx16aUZ943DtZFsVcej0QX7A64ovF7ntz&#10;8Aro+b18q7r8sI12sXTmLn6t3adS11fT0yOIjFM+l+FPn9WhZaddOJBJwimouKfgvuKHOC0Zd4zz&#10;EmTbyP/y7S8AAAD//wMAUEsBAi0AFAAGAAgAAAAhALaDOJL+AAAA4QEAABMAAAAAAAAAAAAAAAAA&#10;AAAAAFtDb250ZW50X1R5cGVzXS54bWxQSwECLQAUAAYACAAAACEAOP0h/9YAAACUAQAACwAAAAAA&#10;AAAAAAAAAAAvAQAAX3JlbHMvLnJlbHNQSwECLQAUAAYACAAAACEA1Kwg2wgCAAATBAAADgAAAAAA&#10;AAAAAAAAAAAuAgAAZHJzL2Uyb0RvYy54bWxQSwECLQAUAAYACAAAACEAO3jiVNgAAAAEAQAADwAA&#10;AAAAAAAAAAAAAABiBAAAZHJzL2Rvd25yZXYueG1sUEsFBgAAAAAEAAQA8wAAAGcFAAAAAA==&#10;" fillcolor="black" strokecolor="white"/>
            </w:pict>
          </mc:Fallback>
        </mc:AlternateContent>
      </w:r>
      <w:r w:rsidRPr="002E66BF">
        <w:rPr>
          <w:rFonts w:eastAsia="Calibri"/>
          <w:noProof/>
          <w:color w:val="000000"/>
          <w:sz w:val="22"/>
          <w:lang w:eastAsia="en-GB"/>
        </w:rPr>
        <mc:AlternateContent>
          <mc:Choice Requires="wps">
            <w:drawing>
              <wp:anchor distT="0" distB="0" distL="114300" distR="114300" simplePos="0" relativeHeight="251671552" behindDoc="1" locked="0" layoutInCell="1" allowOverlap="1" wp14:anchorId="1E8F6A7B" wp14:editId="7EF4AAC0">
                <wp:simplePos x="0" y="0"/>
                <wp:positionH relativeFrom="column">
                  <wp:posOffset>4132580</wp:posOffset>
                </wp:positionH>
                <wp:positionV relativeFrom="paragraph">
                  <wp:posOffset>336550</wp:posOffset>
                </wp:positionV>
                <wp:extent cx="12700" cy="20320"/>
                <wp:effectExtent l="0" t="0" r="25400" b="1778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2032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0D44F" id="Rectangle 31" o:spid="_x0000_s1026" style="position:absolute;margin-left:325.4pt;margin-top:26.5pt;width:1pt;height:1.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CDbCAIAABMEAAAOAAAAZHJzL2Uyb0RvYy54bWysU9uO2yAQfa/Uf0C8N7406e5acVarbFNV&#10;2l6kbT+AYGyjYoYOJE769R1I1ptenqrygBgGDmfOHJa3h8GwvUKvwda8mOWcKSuh0bar+dcvm1fX&#10;nPkgbCMMWFXzo/L8dvXyxXJ0lSqhB9MoZARifTW6mvchuCrLvOzVIPwMnLKUbAEHESjELmtQjIQ+&#10;mKzM8zfZCNg4BKm8p937U5KvEn7bKhk+ta1XgZmaE7eQZkzzNs7ZaimqDoXrtTzTEP/AYhDa0qMT&#10;1L0Igu1Q/wE1aIngoQ0zCUMGbaulSjVQNUX+WzWPvXAq1ULieDfJ5P8frPy4f3SfMVL37gHkN88s&#10;rHthO3WHCGOvREPPFVGobHS+mi7EwNNVth0/QEOtFbsASYNDi0MEpOrYIUl9nKRWh8AkbRblVU79&#10;kJQp89dlakQmqqerDn14p2BgcVFzpD4maLF/8CFSEdXTkUQdjG422pgUYLddG2R7EXueRmJPFV4e&#10;M5aNNb9ZlIuE/EvOX0Js0vgbxKADmdfooebX0zuiipq9tU2yVhDanNZE2diziFG3aFFfbaE5koYI&#10;J2fST6JFD/iDs5FcWXP/fSdQcWbeW+rDTTGfRxunYL64IuEYXma2lxlhJUHVPHB2Wq7Dyfo7h7rr&#10;6aUi1W7hjnrX6qTsM6szWXJeEvz8S6K1L+N06vkvr34CAAD//wMAUEsDBBQABgAIAAAAIQDo1uyI&#10;3AAAAAkBAAAPAAAAZHJzL2Rvd25yZXYueG1sTI/BTsMwEETvSPyDtUjcqENKQglxKkDixIWWXri5&#10;8RIH7LUVu234e5YTHHd2NPOmXc/eiSNOaQyk4HpRgEDqgxlpULB7e75agUhZk9EuECr4xgTr7vys&#10;1Y0JJ9rgcZsHwSGUGq3A5hwbKVNv0eu0CBGJfx9h8jrzOQ3STPrE4d7Jsihq6fVI3GB1xCeL/df2&#10;4BXQ42v5suzz7S7a1Z0zN/Fz496VuryYH+5BZJzznxl+8RkdOmbahwOZJJyCuioYPSuolryJDXVV&#10;srBnoS5Bdq38v6D7AQAA//8DAFBLAQItABQABgAIAAAAIQC2gziS/gAAAOEBAAATAAAAAAAAAAAA&#10;AAAAAAAAAABbQ29udGVudF9UeXBlc10ueG1sUEsBAi0AFAAGAAgAAAAhADj9If/WAAAAlAEAAAsA&#10;AAAAAAAAAAAAAAAALwEAAF9yZWxzLy5yZWxzUEsBAi0AFAAGAAgAAAAhANSsINsIAgAAEwQAAA4A&#10;AAAAAAAAAAAAAAAALgIAAGRycy9lMm9Eb2MueG1sUEsBAi0AFAAGAAgAAAAhAOjW7IjcAAAACQEA&#10;AA8AAAAAAAAAAAAAAAAAYgQAAGRycy9kb3ducmV2LnhtbFBLBQYAAAAABAAEAPMAAABrBQAAAAA=&#10;" fillcolor="black" strokecolor="white"/>
            </w:pict>
          </mc:Fallback>
        </mc:AlternateContent>
      </w:r>
    </w:p>
    <w:tbl>
      <w:tblPr>
        <w:tblW w:w="5000" w:type="pct"/>
        <w:tblCellMar>
          <w:left w:w="0" w:type="dxa"/>
          <w:right w:w="0" w:type="dxa"/>
        </w:tblCellMar>
        <w:tblLook w:val="04A0" w:firstRow="1" w:lastRow="0" w:firstColumn="1" w:lastColumn="0" w:noHBand="0" w:noVBand="1"/>
      </w:tblPr>
      <w:tblGrid>
        <w:gridCol w:w="26"/>
        <w:gridCol w:w="2984"/>
        <w:gridCol w:w="1796"/>
        <w:gridCol w:w="1920"/>
        <w:gridCol w:w="1408"/>
        <w:gridCol w:w="1920"/>
      </w:tblGrid>
      <w:tr w:rsidR="002E66BF" w:rsidRPr="002E66BF" w14:paraId="20760D77" w14:textId="77777777" w:rsidTr="002E66BF">
        <w:trPr>
          <w:trHeight w:val="346"/>
          <w:tblHeader/>
        </w:trPr>
        <w:tc>
          <w:tcPr>
            <w:tcW w:w="13" w:type="pct"/>
            <w:tcBorders>
              <w:top w:val="nil"/>
              <w:left w:val="nil"/>
              <w:bottom w:val="single" w:sz="8" w:space="0" w:color="auto"/>
              <w:right w:val="single" w:sz="8" w:space="0" w:color="auto"/>
            </w:tcBorders>
            <w:shd w:val="clear" w:color="auto" w:fill="000000"/>
          </w:tcPr>
          <w:p w14:paraId="0F2E82DE" w14:textId="77777777" w:rsidR="002E66BF" w:rsidRPr="002E66BF" w:rsidRDefault="002E66BF" w:rsidP="002E66BF">
            <w:pPr>
              <w:spacing w:after="0" w:line="360" w:lineRule="auto"/>
              <w:ind w:left="0"/>
              <w:rPr>
                <w:rFonts w:eastAsia="Times New Roman"/>
                <w:color w:val="000000"/>
                <w:sz w:val="22"/>
                <w:lang w:val="en-US" w:eastAsia="en-GB"/>
              </w:rPr>
            </w:pPr>
          </w:p>
        </w:tc>
        <w:tc>
          <w:tcPr>
            <w:tcW w:w="1484" w:type="pct"/>
            <w:vMerge w:val="restart"/>
            <w:tcBorders>
              <w:top w:val="single" w:sz="8" w:space="0" w:color="auto"/>
              <w:left w:val="nil"/>
              <w:right w:val="single" w:sz="8" w:space="0" w:color="auto"/>
            </w:tcBorders>
            <w:shd w:val="clear" w:color="auto" w:fill="0070C0"/>
            <w:vAlign w:val="bottom"/>
            <w:hideMark/>
          </w:tcPr>
          <w:p w14:paraId="065F47DC" w14:textId="77777777" w:rsidR="002E66BF" w:rsidRPr="002E66BF" w:rsidRDefault="002E66BF" w:rsidP="002E66BF">
            <w:pPr>
              <w:spacing w:after="0" w:line="360" w:lineRule="auto"/>
              <w:ind w:left="0"/>
              <w:jc w:val="center"/>
              <w:rPr>
                <w:rFonts w:eastAsia="Times New Roman"/>
                <w:b/>
                <w:color w:val="FFFFFF"/>
                <w:sz w:val="22"/>
                <w:lang w:val="en-US" w:eastAsia="en-GB"/>
              </w:rPr>
            </w:pPr>
            <w:r w:rsidRPr="002E66BF">
              <w:rPr>
                <w:rFonts w:eastAsia="Times New Roman"/>
                <w:b/>
                <w:color w:val="FFFFFF"/>
                <w:sz w:val="22"/>
                <w:lang w:val="en-US" w:eastAsia="en-GB"/>
              </w:rPr>
              <w:t>Audit year</w:t>
            </w:r>
          </w:p>
        </w:tc>
        <w:tc>
          <w:tcPr>
            <w:tcW w:w="1848" w:type="pct"/>
            <w:gridSpan w:val="2"/>
            <w:tcBorders>
              <w:top w:val="single" w:sz="8" w:space="0" w:color="auto"/>
              <w:left w:val="nil"/>
              <w:bottom w:val="single" w:sz="8" w:space="0" w:color="auto"/>
              <w:right w:val="single" w:sz="8" w:space="0" w:color="auto"/>
            </w:tcBorders>
            <w:shd w:val="clear" w:color="auto" w:fill="0070C0"/>
            <w:vAlign w:val="bottom"/>
            <w:hideMark/>
          </w:tcPr>
          <w:p w14:paraId="105478CC" w14:textId="77777777" w:rsidR="002E66BF" w:rsidRPr="002E66BF" w:rsidRDefault="002E66BF" w:rsidP="002E66BF">
            <w:pPr>
              <w:spacing w:after="0" w:line="360" w:lineRule="auto"/>
              <w:ind w:left="0"/>
              <w:jc w:val="center"/>
              <w:rPr>
                <w:rFonts w:eastAsia="Times New Roman"/>
                <w:b/>
                <w:color w:val="FFFFFF"/>
                <w:sz w:val="22"/>
                <w:lang w:val="en-US" w:eastAsia="en-GB"/>
              </w:rPr>
            </w:pPr>
            <w:r w:rsidRPr="002E66BF">
              <w:rPr>
                <w:rFonts w:eastAsia="Times New Roman"/>
                <w:b/>
                <w:color w:val="FFFFFF"/>
                <w:sz w:val="22"/>
                <w:lang w:val="en-US" w:eastAsia="en-GB"/>
              </w:rPr>
              <w:t>Diagnosis</w:t>
            </w:r>
          </w:p>
        </w:tc>
        <w:tc>
          <w:tcPr>
            <w:tcW w:w="1655" w:type="pct"/>
            <w:gridSpan w:val="2"/>
            <w:tcBorders>
              <w:top w:val="single" w:sz="8" w:space="0" w:color="auto"/>
              <w:left w:val="nil"/>
              <w:bottom w:val="single" w:sz="8" w:space="0" w:color="auto"/>
              <w:right w:val="single" w:sz="8" w:space="0" w:color="auto"/>
            </w:tcBorders>
            <w:shd w:val="clear" w:color="auto" w:fill="0070C0"/>
            <w:vAlign w:val="bottom"/>
            <w:hideMark/>
          </w:tcPr>
          <w:p w14:paraId="13AAF497" w14:textId="77777777" w:rsidR="002E66BF" w:rsidRPr="002E66BF" w:rsidRDefault="002E66BF" w:rsidP="002E66BF">
            <w:pPr>
              <w:spacing w:after="0" w:line="360" w:lineRule="auto"/>
              <w:ind w:left="0"/>
              <w:jc w:val="center"/>
              <w:rPr>
                <w:rFonts w:eastAsia="Times New Roman"/>
                <w:b/>
                <w:color w:val="FFFFFF"/>
                <w:sz w:val="22"/>
                <w:lang w:val="en-US" w:eastAsia="en-GB"/>
              </w:rPr>
            </w:pPr>
            <w:r w:rsidRPr="002E66BF">
              <w:rPr>
                <w:rFonts w:eastAsia="Times New Roman"/>
                <w:b/>
                <w:color w:val="FFFFFF"/>
                <w:sz w:val="22"/>
                <w:lang w:val="en-US" w:eastAsia="en-GB"/>
              </w:rPr>
              <w:t>Procedure</w:t>
            </w:r>
          </w:p>
        </w:tc>
      </w:tr>
      <w:tr w:rsidR="002E66BF" w:rsidRPr="002E66BF" w14:paraId="4531EED8" w14:textId="77777777" w:rsidTr="002E66BF">
        <w:trPr>
          <w:trHeight w:val="301"/>
          <w:tblHeader/>
        </w:trPr>
        <w:tc>
          <w:tcPr>
            <w:tcW w:w="13" w:type="pct"/>
            <w:tcBorders>
              <w:top w:val="nil"/>
              <w:left w:val="nil"/>
              <w:bottom w:val="single" w:sz="8" w:space="0" w:color="auto"/>
              <w:right w:val="single" w:sz="8" w:space="0" w:color="auto"/>
            </w:tcBorders>
            <w:shd w:val="clear" w:color="auto" w:fill="000000"/>
          </w:tcPr>
          <w:p w14:paraId="6BEF4214" w14:textId="77777777" w:rsidR="002E66BF" w:rsidRPr="002E66BF" w:rsidRDefault="002E66BF" w:rsidP="002E66BF">
            <w:pPr>
              <w:spacing w:after="0" w:line="360" w:lineRule="auto"/>
              <w:ind w:left="0"/>
              <w:rPr>
                <w:rFonts w:eastAsia="Times New Roman"/>
                <w:color w:val="000000"/>
                <w:sz w:val="22"/>
                <w:lang w:val="en-US" w:eastAsia="en-GB"/>
              </w:rPr>
            </w:pPr>
          </w:p>
        </w:tc>
        <w:tc>
          <w:tcPr>
            <w:tcW w:w="1484" w:type="pct"/>
            <w:vMerge/>
          </w:tcPr>
          <w:p w14:paraId="54C6EDC7" w14:textId="77777777" w:rsidR="002E66BF" w:rsidRPr="002E66BF" w:rsidRDefault="002E66BF" w:rsidP="002E66BF">
            <w:pPr>
              <w:spacing w:after="0" w:line="360" w:lineRule="auto"/>
              <w:ind w:left="0"/>
              <w:rPr>
                <w:rFonts w:eastAsia="Times New Roman"/>
                <w:b/>
                <w:color w:val="FFFFFF"/>
                <w:sz w:val="22"/>
                <w:lang w:val="en-US" w:eastAsia="en-GB"/>
              </w:rPr>
            </w:pPr>
          </w:p>
        </w:tc>
        <w:tc>
          <w:tcPr>
            <w:tcW w:w="893" w:type="pct"/>
            <w:tcBorders>
              <w:top w:val="nil"/>
              <w:left w:val="nil"/>
              <w:bottom w:val="single" w:sz="8" w:space="0" w:color="auto"/>
              <w:right w:val="single" w:sz="8" w:space="0" w:color="auto"/>
            </w:tcBorders>
            <w:shd w:val="clear" w:color="auto" w:fill="0070C0"/>
            <w:vAlign w:val="center"/>
            <w:hideMark/>
          </w:tcPr>
          <w:p w14:paraId="6E9CD683" w14:textId="77777777" w:rsidR="002E66BF" w:rsidRPr="002E66BF" w:rsidRDefault="002E66BF" w:rsidP="002E66BF">
            <w:pPr>
              <w:spacing w:after="0" w:line="360" w:lineRule="auto"/>
              <w:ind w:left="0"/>
              <w:jc w:val="center"/>
              <w:rPr>
                <w:rFonts w:eastAsia="Times New Roman"/>
                <w:b/>
                <w:color w:val="FFFFFF"/>
                <w:sz w:val="22"/>
                <w:lang w:val="en-US" w:eastAsia="en-GB"/>
              </w:rPr>
            </w:pPr>
            <w:r w:rsidRPr="002E66BF">
              <w:rPr>
                <w:rFonts w:eastAsia="Times New Roman"/>
                <w:b/>
                <w:color w:val="FFFFFF"/>
                <w:sz w:val="22"/>
                <w:lang w:val="en-US" w:eastAsia="en-GB"/>
              </w:rPr>
              <w:t>Primary</w:t>
            </w:r>
          </w:p>
        </w:tc>
        <w:tc>
          <w:tcPr>
            <w:tcW w:w="955" w:type="pct"/>
            <w:tcBorders>
              <w:top w:val="nil"/>
              <w:left w:val="nil"/>
              <w:bottom w:val="single" w:sz="8" w:space="0" w:color="auto"/>
              <w:right w:val="single" w:sz="8" w:space="0" w:color="0D0D0D"/>
            </w:tcBorders>
            <w:shd w:val="clear" w:color="auto" w:fill="0070C0"/>
            <w:vAlign w:val="center"/>
            <w:hideMark/>
          </w:tcPr>
          <w:p w14:paraId="11DE5D06" w14:textId="77777777" w:rsidR="002E66BF" w:rsidRPr="002E66BF" w:rsidRDefault="002E66BF" w:rsidP="002E66BF">
            <w:pPr>
              <w:spacing w:after="0" w:line="360" w:lineRule="auto"/>
              <w:ind w:left="0"/>
              <w:jc w:val="center"/>
              <w:rPr>
                <w:rFonts w:eastAsia="Times New Roman"/>
                <w:b/>
                <w:color w:val="FFFFFF"/>
                <w:sz w:val="22"/>
                <w:lang w:val="en-US" w:eastAsia="en-GB"/>
              </w:rPr>
            </w:pPr>
            <w:r w:rsidRPr="002E66BF">
              <w:rPr>
                <w:rFonts w:eastAsia="Times New Roman"/>
                <w:b/>
                <w:color w:val="FFFFFF"/>
                <w:sz w:val="22"/>
                <w:lang w:val="en-US" w:eastAsia="en-GB"/>
              </w:rPr>
              <w:t>Secondary</w:t>
            </w:r>
          </w:p>
        </w:tc>
        <w:tc>
          <w:tcPr>
            <w:tcW w:w="700" w:type="pct"/>
            <w:tcBorders>
              <w:top w:val="nil"/>
              <w:left w:val="nil"/>
              <w:bottom w:val="single" w:sz="8" w:space="0" w:color="auto"/>
              <w:right w:val="single" w:sz="8" w:space="0" w:color="auto"/>
            </w:tcBorders>
            <w:shd w:val="clear" w:color="auto" w:fill="0070C0"/>
            <w:vAlign w:val="center"/>
            <w:hideMark/>
          </w:tcPr>
          <w:p w14:paraId="1AA3655B" w14:textId="77777777" w:rsidR="002E66BF" w:rsidRPr="002E66BF" w:rsidRDefault="002E66BF" w:rsidP="002E66BF">
            <w:pPr>
              <w:spacing w:after="0" w:line="360" w:lineRule="auto"/>
              <w:ind w:left="0"/>
              <w:jc w:val="center"/>
              <w:rPr>
                <w:rFonts w:eastAsia="Times New Roman"/>
                <w:b/>
                <w:color w:val="FFFFFF"/>
                <w:sz w:val="22"/>
                <w:lang w:val="en-US" w:eastAsia="en-GB"/>
              </w:rPr>
            </w:pPr>
            <w:r w:rsidRPr="002E66BF">
              <w:rPr>
                <w:rFonts w:eastAsia="Times New Roman"/>
                <w:b/>
                <w:color w:val="FFFFFF"/>
                <w:sz w:val="22"/>
                <w:lang w:val="en-US" w:eastAsia="en-GB"/>
              </w:rPr>
              <w:t>Primary</w:t>
            </w:r>
          </w:p>
        </w:tc>
        <w:tc>
          <w:tcPr>
            <w:tcW w:w="955" w:type="pct"/>
            <w:tcBorders>
              <w:top w:val="nil"/>
              <w:left w:val="nil"/>
              <w:bottom w:val="single" w:sz="8" w:space="0" w:color="auto"/>
              <w:right w:val="single" w:sz="8" w:space="0" w:color="auto"/>
            </w:tcBorders>
            <w:shd w:val="clear" w:color="auto" w:fill="0070C0"/>
            <w:vAlign w:val="center"/>
            <w:hideMark/>
          </w:tcPr>
          <w:p w14:paraId="0974140D" w14:textId="77777777" w:rsidR="002E66BF" w:rsidRPr="002E66BF" w:rsidRDefault="002E66BF" w:rsidP="002E66BF">
            <w:pPr>
              <w:spacing w:after="0" w:line="360" w:lineRule="auto"/>
              <w:ind w:left="0"/>
              <w:jc w:val="center"/>
              <w:rPr>
                <w:rFonts w:eastAsia="Times New Roman"/>
                <w:b/>
                <w:color w:val="FFFFFF"/>
                <w:sz w:val="22"/>
                <w:lang w:val="en-US" w:eastAsia="en-GB"/>
              </w:rPr>
            </w:pPr>
            <w:r w:rsidRPr="002E66BF">
              <w:rPr>
                <w:rFonts w:eastAsia="Times New Roman"/>
                <w:b/>
                <w:color w:val="FFFFFF"/>
                <w:sz w:val="22"/>
                <w:lang w:val="en-US" w:eastAsia="en-GB"/>
              </w:rPr>
              <w:t>Secondary</w:t>
            </w:r>
          </w:p>
        </w:tc>
      </w:tr>
      <w:tr w:rsidR="002E66BF" w:rsidRPr="002E66BF" w14:paraId="673861F7" w14:textId="77777777" w:rsidTr="002E66BF">
        <w:trPr>
          <w:trHeight w:val="301"/>
          <w:tblHeader/>
        </w:trPr>
        <w:tc>
          <w:tcPr>
            <w:tcW w:w="13" w:type="pct"/>
            <w:tcBorders>
              <w:top w:val="nil"/>
              <w:left w:val="nil"/>
              <w:bottom w:val="single" w:sz="8" w:space="0" w:color="auto"/>
              <w:right w:val="single" w:sz="8" w:space="0" w:color="auto"/>
            </w:tcBorders>
            <w:shd w:val="clear" w:color="auto" w:fill="000000"/>
          </w:tcPr>
          <w:p w14:paraId="27A4B02F" w14:textId="77777777" w:rsidR="002E66BF" w:rsidRPr="002E66BF" w:rsidRDefault="002E66BF" w:rsidP="002E66BF">
            <w:pPr>
              <w:spacing w:after="0" w:line="360" w:lineRule="auto"/>
              <w:ind w:left="0"/>
              <w:rPr>
                <w:rFonts w:eastAsia="Times New Roman"/>
                <w:color w:val="000000"/>
                <w:sz w:val="22"/>
                <w:lang w:val="en-US" w:eastAsia="en-GB"/>
              </w:rPr>
            </w:pPr>
          </w:p>
        </w:tc>
        <w:tc>
          <w:tcPr>
            <w:tcW w:w="1484" w:type="pct"/>
            <w:tcBorders>
              <w:top w:val="nil"/>
              <w:left w:val="nil"/>
              <w:bottom w:val="single" w:sz="8" w:space="0" w:color="auto"/>
              <w:right w:val="single" w:sz="8" w:space="0" w:color="auto"/>
            </w:tcBorders>
          </w:tcPr>
          <w:p w14:paraId="7407BB23" w14:textId="77777777" w:rsidR="002E66BF" w:rsidRPr="002E66BF" w:rsidRDefault="002E66BF" w:rsidP="002E66BF">
            <w:pPr>
              <w:spacing w:after="0" w:line="360" w:lineRule="auto"/>
              <w:ind w:left="0"/>
              <w:rPr>
                <w:rFonts w:eastAsia="Times New Roman"/>
                <w:color w:val="000000"/>
                <w:sz w:val="22"/>
                <w:lang w:val="en-US" w:eastAsia="en-GB"/>
              </w:rPr>
            </w:pPr>
            <w:r w:rsidRPr="002E66BF">
              <w:rPr>
                <w:rFonts w:eastAsia="Times New Roman"/>
                <w:color w:val="000000"/>
                <w:sz w:val="22"/>
                <w:lang w:val="en-US" w:eastAsia="en-GB"/>
              </w:rPr>
              <w:t>DSPT Audit 22/23</w:t>
            </w:r>
          </w:p>
        </w:tc>
        <w:tc>
          <w:tcPr>
            <w:tcW w:w="893" w:type="pct"/>
            <w:tcBorders>
              <w:top w:val="nil"/>
              <w:left w:val="nil"/>
              <w:bottom w:val="single" w:sz="8" w:space="0" w:color="auto"/>
              <w:right w:val="single" w:sz="8" w:space="0" w:color="auto"/>
            </w:tcBorders>
          </w:tcPr>
          <w:p w14:paraId="67A3132A" w14:textId="77777777" w:rsidR="002E66BF" w:rsidRPr="002E66BF" w:rsidRDefault="002E66BF" w:rsidP="002E66BF">
            <w:pPr>
              <w:spacing w:after="0" w:line="360" w:lineRule="auto"/>
              <w:ind w:left="0"/>
              <w:rPr>
                <w:rFonts w:eastAsia="Times New Roman"/>
                <w:color w:val="000000"/>
                <w:sz w:val="22"/>
                <w:lang w:val="en-US" w:eastAsia="en-GB"/>
              </w:rPr>
            </w:pPr>
            <w:r w:rsidRPr="002E66BF">
              <w:rPr>
                <w:rFonts w:eastAsia="Times New Roman"/>
                <w:color w:val="000000"/>
                <w:sz w:val="22"/>
                <w:lang w:val="en-US" w:eastAsia="en-GB"/>
              </w:rPr>
              <w:t>98.02%</w:t>
            </w:r>
          </w:p>
        </w:tc>
        <w:tc>
          <w:tcPr>
            <w:tcW w:w="955" w:type="pct"/>
            <w:tcBorders>
              <w:top w:val="nil"/>
              <w:left w:val="nil"/>
              <w:bottom w:val="single" w:sz="8" w:space="0" w:color="auto"/>
              <w:right w:val="single" w:sz="8" w:space="0" w:color="0D0D0D"/>
            </w:tcBorders>
          </w:tcPr>
          <w:p w14:paraId="7623305C" w14:textId="77777777" w:rsidR="002E66BF" w:rsidRPr="002E66BF" w:rsidRDefault="002E66BF" w:rsidP="002E66BF">
            <w:pPr>
              <w:spacing w:after="0" w:line="360" w:lineRule="auto"/>
              <w:ind w:left="0"/>
              <w:rPr>
                <w:rFonts w:eastAsia="Times New Roman"/>
                <w:color w:val="000000"/>
                <w:sz w:val="22"/>
                <w:lang w:val="en-US" w:eastAsia="en-GB"/>
              </w:rPr>
            </w:pPr>
            <w:r w:rsidRPr="002E66BF">
              <w:rPr>
                <w:rFonts w:eastAsia="Times New Roman"/>
                <w:color w:val="000000"/>
                <w:sz w:val="22"/>
                <w:lang w:val="en-US" w:eastAsia="en-GB"/>
              </w:rPr>
              <w:t>99.4%</w:t>
            </w:r>
          </w:p>
        </w:tc>
        <w:tc>
          <w:tcPr>
            <w:tcW w:w="700" w:type="pct"/>
            <w:tcBorders>
              <w:top w:val="nil"/>
              <w:left w:val="nil"/>
              <w:bottom w:val="single" w:sz="8" w:space="0" w:color="auto"/>
              <w:right w:val="single" w:sz="8" w:space="0" w:color="auto"/>
            </w:tcBorders>
          </w:tcPr>
          <w:p w14:paraId="3F032E29" w14:textId="77777777" w:rsidR="002E66BF" w:rsidRPr="002E66BF" w:rsidRDefault="002E66BF" w:rsidP="002E66BF">
            <w:pPr>
              <w:spacing w:after="0" w:line="360" w:lineRule="auto"/>
              <w:ind w:left="0"/>
              <w:rPr>
                <w:rFonts w:eastAsia="Times New Roman"/>
                <w:color w:val="000000"/>
                <w:sz w:val="22"/>
                <w:lang w:val="en-US" w:eastAsia="en-GB"/>
              </w:rPr>
            </w:pPr>
            <w:r w:rsidRPr="002E66BF">
              <w:rPr>
                <w:rFonts w:eastAsia="Times New Roman"/>
                <w:color w:val="000000"/>
                <w:sz w:val="22"/>
                <w:lang w:val="en-US" w:eastAsia="en-GB"/>
              </w:rPr>
              <w:t>98.97%</w:t>
            </w:r>
          </w:p>
        </w:tc>
        <w:tc>
          <w:tcPr>
            <w:tcW w:w="955" w:type="pct"/>
            <w:tcBorders>
              <w:top w:val="nil"/>
              <w:left w:val="nil"/>
              <w:bottom w:val="single" w:sz="8" w:space="0" w:color="auto"/>
              <w:right w:val="single" w:sz="8" w:space="0" w:color="auto"/>
            </w:tcBorders>
          </w:tcPr>
          <w:p w14:paraId="780EB4BB" w14:textId="77777777" w:rsidR="002E66BF" w:rsidRPr="002E66BF" w:rsidRDefault="002E66BF" w:rsidP="002E66BF">
            <w:pPr>
              <w:spacing w:after="0" w:line="360" w:lineRule="auto"/>
              <w:ind w:left="0"/>
              <w:rPr>
                <w:rFonts w:eastAsia="Times New Roman"/>
                <w:color w:val="000000"/>
                <w:sz w:val="22"/>
                <w:lang w:val="en-US" w:eastAsia="en-GB"/>
              </w:rPr>
            </w:pPr>
            <w:r w:rsidRPr="002E66BF">
              <w:rPr>
                <w:rFonts w:eastAsia="Times New Roman"/>
                <w:color w:val="000000"/>
                <w:sz w:val="22"/>
                <w:lang w:val="en-US" w:eastAsia="en-GB"/>
              </w:rPr>
              <w:t>99.85%</w:t>
            </w:r>
          </w:p>
        </w:tc>
      </w:tr>
      <w:tr w:rsidR="002E66BF" w:rsidRPr="002E66BF" w14:paraId="79945A45" w14:textId="77777777" w:rsidTr="002E66BF">
        <w:trPr>
          <w:trHeight w:val="301"/>
          <w:tblHeader/>
        </w:trPr>
        <w:tc>
          <w:tcPr>
            <w:tcW w:w="13" w:type="pct"/>
            <w:tcBorders>
              <w:top w:val="nil"/>
              <w:left w:val="nil"/>
              <w:bottom w:val="single" w:sz="8" w:space="0" w:color="auto"/>
              <w:right w:val="single" w:sz="8" w:space="0" w:color="auto"/>
            </w:tcBorders>
            <w:shd w:val="clear" w:color="auto" w:fill="000000"/>
          </w:tcPr>
          <w:p w14:paraId="791340A1" w14:textId="77777777" w:rsidR="002E66BF" w:rsidRPr="002E66BF" w:rsidRDefault="002E66BF" w:rsidP="002E66BF">
            <w:pPr>
              <w:spacing w:after="0" w:line="360" w:lineRule="auto"/>
              <w:ind w:left="0"/>
              <w:rPr>
                <w:rFonts w:eastAsia="Times New Roman"/>
                <w:color w:val="000000"/>
                <w:sz w:val="22"/>
                <w:lang w:val="en-US" w:eastAsia="en-GB"/>
              </w:rPr>
            </w:pPr>
          </w:p>
        </w:tc>
        <w:tc>
          <w:tcPr>
            <w:tcW w:w="1484" w:type="pct"/>
            <w:tcBorders>
              <w:top w:val="nil"/>
              <w:left w:val="nil"/>
              <w:bottom w:val="single" w:sz="8" w:space="0" w:color="auto"/>
              <w:right w:val="single" w:sz="8" w:space="0" w:color="auto"/>
            </w:tcBorders>
          </w:tcPr>
          <w:p w14:paraId="72A36303" w14:textId="77777777" w:rsidR="002E66BF" w:rsidRPr="002E66BF" w:rsidRDefault="002E66BF" w:rsidP="002E66BF">
            <w:pPr>
              <w:spacing w:after="0" w:line="360" w:lineRule="auto"/>
              <w:ind w:left="0"/>
              <w:rPr>
                <w:rFonts w:eastAsia="Times New Roman"/>
                <w:color w:val="000000"/>
                <w:sz w:val="22"/>
                <w:lang w:val="en-US" w:eastAsia="en-GB"/>
              </w:rPr>
            </w:pPr>
            <w:r w:rsidRPr="002E66BF">
              <w:rPr>
                <w:rFonts w:eastAsia="Times New Roman"/>
                <w:color w:val="000000"/>
                <w:sz w:val="22"/>
                <w:lang w:val="en-US" w:eastAsia="en-GB"/>
              </w:rPr>
              <w:t>DSPT Audit 21/22</w:t>
            </w:r>
          </w:p>
        </w:tc>
        <w:tc>
          <w:tcPr>
            <w:tcW w:w="893" w:type="pct"/>
            <w:tcBorders>
              <w:top w:val="nil"/>
              <w:left w:val="nil"/>
              <w:bottom w:val="single" w:sz="8" w:space="0" w:color="auto"/>
              <w:right w:val="single" w:sz="8" w:space="0" w:color="auto"/>
            </w:tcBorders>
          </w:tcPr>
          <w:p w14:paraId="011A541E" w14:textId="77777777" w:rsidR="002E66BF" w:rsidRPr="002E66BF" w:rsidRDefault="002E66BF" w:rsidP="002E66BF">
            <w:pPr>
              <w:spacing w:after="0" w:line="360" w:lineRule="auto"/>
              <w:ind w:left="0"/>
              <w:rPr>
                <w:rFonts w:eastAsia="Times New Roman"/>
                <w:color w:val="000000"/>
                <w:sz w:val="22"/>
                <w:lang w:val="en-US" w:eastAsia="en-GB"/>
              </w:rPr>
            </w:pPr>
            <w:r w:rsidRPr="002E66BF">
              <w:rPr>
                <w:rFonts w:eastAsia="Times New Roman"/>
                <w:color w:val="000000"/>
                <w:sz w:val="22"/>
                <w:lang w:val="en-US" w:eastAsia="en-GB"/>
              </w:rPr>
              <w:t>98.5%</w:t>
            </w:r>
          </w:p>
        </w:tc>
        <w:tc>
          <w:tcPr>
            <w:tcW w:w="955" w:type="pct"/>
            <w:tcBorders>
              <w:top w:val="nil"/>
              <w:left w:val="nil"/>
              <w:bottom w:val="single" w:sz="8" w:space="0" w:color="auto"/>
              <w:right w:val="single" w:sz="8" w:space="0" w:color="0D0D0D"/>
            </w:tcBorders>
          </w:tcPr>
          <w:p w14:paraId="6A19B745" w14:textId="77777777" w:rsidR="002E66BF" w:rsidRPr="002E66BF" w:rsidRDefault="002E66BF" w:rsidP="002E66BF">
            <w:pPr>
              <w:spacing w:after="0" w:line="360" w:lineRule="auto"/>
              <w:ind w:left="0"/>
              <w:rPr>
                <w:rFonts w:eastAsia="Times New Roman"/>
                <w:color w:val="000000"/>
                <w:sz w:val="22"/>
                <w:lang w:val="en-US" w:eastAsia="en-GB"/>
              </w:rPr>
            </w:pPr>
            <w:r w:rsidRPr="002E66BF">
              <w:rPr>
                <w:rFonts w:eastAsia="Times New Roman"/>
                <w:color w:val="000000"/>
                <w:sz w:val="22"/>
                <w:lang w:val="en-US" w:eastAsia="en-GB"/>
              </w:rPr>
              <w:t>99.38%</w:t>
            </w:r>
          </w:p>
        </w:tc>
        <w:tc>
          <w:tcPr>
            <w:tcW w:w="700" w:type="pct"/>
            <w:tcBorders>
              <w:top w:val="nil"/>
              <w:left w:val="nil"/>
              <w:bottom w:val="single" w:sz="8" w:space="0" w:color="auto"/>
              <w:right w:val="single" w:sz="8" w:space="0" w:color="auto"/>
            </w:tcBorders>
          </w:tcPr>
          <w:p w14:paraId="7798D0FE" w14:textId="77777777" w:rsidR="002E66BF" w:rsidRPr="002E66BF" w:rsidRDefault="002E66BF" w:rsidP="002E66BF">
            <w:pPr>
              <w:spacing w:after="0" w:line="360" w:lineRule="auto"/>
              <w:ind w:left="0"/>
              <w:rPr>
                <w:rFonts w:eastAsia="Times New Roman"/>
                <w:color w:val="000000"/>
                <w:sz w:val="22"/>
                <w:lang w:val="en-US" w:eastAsia="en-GB"/>
              </w:rPr>
            </w:pPr>
            <w:r w:rsidRPr="002E66BF">
              <w:rPr>
                <w:rFonts w:eastAsia="Times New Roman"/>
                <w:color w:val="000000"/>
                <w:sz w:val="22"/>
                <w:lang w:val="en-US" w:eastAsia="en-GB"/>
              </w:rPr>
              <w:t>100%</w:t>
            </w:r>
          </w:p>
        </w:tc>
        <w:tc>
          <w:tcPr>
            <w:tcW w:w="955" w:type="pct"/>
            <w:tcBorders>
              <w:top w:val="nil"/>
              <w:left w:val="nil"/>
              <w:bottom w:val="single" w:sz="8" w:space="0" w:color="auto"/>
              <w:right w:val="single" w:sz="8" w:space="0" w:color="auto"/>
            </w:tcBorders>
          </w:tcPr>
          <w:p w14:paraId="3C96A067" w14:textId="77777777" w:rsidR="002E66BF" w:rsidRPr="002E66BF" w:rsidRDefault="002E66BF" w:rsidP="002E66BF">
            <w:pPr>
              <w:spacing w:after="0" w:line="360" w:lineRule="auto"/>
              <w:ind w:left="0"/>
              <w:rPr>
                <w:rFonts w:eastAsia="Times New Roman"/>
                <w:color w:val="000000"/>
                <w:sz w:val="22"/>
                <w:lang w:val="en-US" w:eastAsia="en-GB"/>
              </w:rPr>
            </w:pPr>
            <w:r w:rsidRPr="002E66BF">
              <w:rPr>
                <w:rFonts w:eastAsia="Times New Roman"/>
                <w:color w:val="000000"/>
                <w:sz w:val="22"/>
                <w:lang w:val="en-US" w:eastAsia="en-GB"/>
              </w:rPr>
              <w:t>99.85%</w:t>
            </w:r>
          </w:p>
        </w:tc>
      </w:tr>
      <w:tr w:rsidR="002E66BF" w:rsidRPr="002E66BF" w14:paraId="2D6C04E7" w14:textId="77777777" w:rsidTr="002E66BF">
        <w:trPr>
          <w:trHeight w:val="301"/>
          <w:tblHeader/>
        </w:trPr>
        <w:tc>
          <w:tcPr>
            <w:tcW w:w="13" w:type="pct"/>
            <w:tcBorders>
              <w:top w:val="nil"/>
              <w:left w:val="nil"/>
              <w:bottom w:val="single" w:sz="8" w:space="0" w:color="auto"/>
              <w:right w:val="single" w:sz="8" w:space="0" w:color="auto"/>
            </w:tcBorders>
            <w:shd w:val="clear" w:color="auto" w:fill="000000"/>
          </w:tcPr>
          <w:p w14:paraId="4B57F483" w14:textId="77777777" w:rsidR="002E66BF" w:rsidRPr="002E66BF" w:rsidRDefault="002E66BF" w:rsidP="002E66BF">
            <w:pPr>
              <w:spacing w:after="0" w:line="360" w:lineRule="auto"/>
              <w:ind w:left="0"/>
              <w:rPr>
                <w:rFonts w:eastAsia="Times New Roman"/>
                <w:color w:val="000000"/>
                <w:sz w:val="22"/>
                <w:lang w:val="en-US" w:eastAsia="en-GB"/>
              </w:rPr>
            </w:pPr>
          </w:p>
        </w:tc>
        <w:tc>
          <w:tcPr>
            <w:tcW w:w="1484" w:type="pct"/>
            <w:tcBorders>
              <w:top w:val="nil"/>
              <w:left w:val="nil"/>
              <w:bottom w:val="single" w:sz="8" w:space="0" w:color="auto"/>
              <w:right w:val="single" w:sz="8" w:space="0" w:color="auto"/>
            </w:tcBorders>
          </w:tcPr>
          <w:p w14:paraId="084C31B7" w14:textId="77777777" w:rsidR="002E66BF" w:rsidRPr="002E66BF" w:rsidRDefault="002E66BF" w:rsidP="002E66BF">
            <w:pPr>
              <w:spacing w:after="0" w:line="360" w:lineRule="auto"/>
              <w:ind w:left="0"/>
              <w:rPr>
                <w:rFonts w:eastAsia="Times New Roman"/>
                <w:color w:val="000000"/>
                <w:sz w:val="22"/>
                <w:lang w:val="en-US" w:eastAsia="en-GB"/>
              </w:rPr>
            </w:pPr>
            <w:r w:rsidRPr="002E66BF">
              <w:rPr>
                <w:rFonts w:eastAsia="Times New Roman"/>
                <w:color w:val="000000"/>
                <w:sz w:val="22"/>
                <w:lang w:val="en-US" w:eastAsia="en-GB"/>
              </w:rPr>
              <w:t>DSPT Audit 20/21</w:t>
            </w:r>
          </w:p>
        </w:tc>
        <w:tc>
          <w:tcPr>
            <w:tcW w:w="893" w:type="pct"/>
            <w:tcBorders>
              <w:top w:val="nil"/>
              <w:left w:val="nil"/>
              <w:bottom w:val="single" w:sz="8" w:space="0" w:color="auto"/>
              <w:right w:val="single" w:sz="8" w:space="0" w:color="auto"/>
            </w:tcBorders>
          </w:tcPr>
          <w:p w14:paraId="6E1BF113" w14:textId="77777777" w:rsidR="002E66BF" w:rsidRPr="002E66BF" w:rsidRDefault="002E66BF" w:rsidP="002E66BF">
            <w:pPr>
              <w:spacing w:after="0" w:line="360" w:lineRule="auto"/>
              <w:ind w:left="0"/>
              <w:rPr>
                <w:rFonts w:eastAsia="Times New Roman"/>
                <w:color w:val="000000"/>
                <w:sz w:val="22"/>
                <w:lang w:val="en-US" w:eastAsia="en-GB"/>
              </w:rPr>
            </w:pPr>
            <w:r w:rsidRPr="002E66BF">
              <w:rPr>
                <w:rFonts w:eastAsia="Times New Roman"/>
                <w:color w:val="000000"/>
                <w:sz w:val="22"/>
                <w:lang w:val="en-US" w:eastAsia="en-GB"/>
              </w:rPr>
              <w:t>100%</w:t>
            </w:r>
          </w:p>
        </w:tc>
        <w:tc>
          <w:tcPr>
            <w:tcW w:w="955" w:type="pct"/>
            <w:tcBorders>
              <w:top w:val="nil"/>
              <w:left w:val="nil"/>
              <w:bottom w:val="single" w:sz="8" w:space="0" w:color="auto"/>
              <w:right w:val="single" w:sz="8" w:space="0" w:color="0D0D0D"/>
            </w:tcBorders>
          </w:tcPr>
          <w:p w14:paraId="40FC5D90" w14:textId="77777777" w:rsidR="002E66BF" w:rsidRPr="002E66BF" w:rsidRDefault="002E66BF" w:rsidP="002E66BF">
            <w:pPr>
              <w:spacing w:after="0" w:line="360" w:lineRule="auto"/>
              <w:ind w:left="0"/>
              <w:rPr>
                <w:rFonts w:eastAsia="Times New Roman"/>
                <w:color w:val="000000"/>
                <w:sz w:val="22"/>
                <w:lang w:val="en-US" w:eastAsia="en-GB"/>
              </w:rPr>
            </w:pPr>
            <w:r w:rsidRPr="002E66BF">
              <w:rPr>
                <w:rFonts w:eastAsia="Times New Roman"/>
                <w:color w:val="000000"/>
                <w:sz w:val="22"/>
                <w:lang w:val="en-US" w:eastAsia="en-GB"/>
              </w:rPr>
              <w:t>97.20%</w:t>
            </w:r>
          </w:p>
        </w:tc>
        <w:tc>
          <w:tcPr>
            <w:tcW w:w="700" w:type="pct"/>
            <w:tcBorders>
              <w:top w:val="nil"/>
              <w:left w:val="nil"/>
              <w:bottom w:val="single" w:sz="8" w:space="0" w:color="auto"/>
              <w:right w:val="single" w:sz="8" w:space="0" w:color="auto"/>
            </w:tcBorders>
          </w:tcPr>
          <w:p w14:paraId="2C9E3A4D" w14:textId="77777777" w:rsidR="002E66BF" w:rsidRPr="002E66BF" w:rsidRDefault="002E66BF" w:rsidP="002E66BF">
            <w:pPr>
              <w:spacing w:after="0" w:line="360" w:lineRule="auto"/>
              <w:ind w:left="0"/>
              <w:rPr>
                <w:rFonts w:eastAsia="Times New Roman"/>
                <w:color w:val="000000"/>
                <w:sz w:val="22"/>
                <w:lang w:val="en-US" w:eastAsia="en-GB"/>
              </w:rPr>
            </w:pPr>
            <w:r w:rsidRPr="002E66BF">
              <w:rPr>
                <w:rFonts w:eastAsia="Times New Roman"/>
                <w:color w:val="000000"/>
                <w:sz w:val="22"/>
                <w:lang w:val="en-US" w:eastAsia="en-GB"/>
              </w:rPr>
              <w:t>100%</w:t>
            </w:r>
          </w:p>
        </w:tc>
        <w:tc>
          <w:tcPr>
            <w:tcW w:w="955" w:type="pct"/>
            <w:tcBorders>
              <w:top w:val="nil"/>
              <w:left w:val="nil"/>
              <w:bottom w:val="single" w:sz="8" w:space="0" w:color="auto"/>
              <w:right w:val="single" w:sz="8" w:space="0" w:color="auto"/>
            </w:tcBorders>
          </w:tcPr>
          <w:p w14:paraId="4D2F5F68" w14:textId="77777777" w:rsidR="002E66BF" w:rsidRPr="002E66BF" w:rsidRDefault="002E66BF" w:rsidP="002E66BF">
            <w:pPr>
              <w:spacing w:after="0" w:line="360" w:lineRule="auto"/>
              <w:ind w:left="0"/>
              <w:rPr>
                <w:rFonts w:eastAsia="Times New Roman"/>
                <w:color w:val="000000"/>
                <w:sz w:val="22"/>
                <w:lang w:val="en-US" w:eastAsia="en-GB"/>
              </w:rPr>
            </w:pPr>
            <w:r w:rsidRPr="002E66BF">
              <w:rPr>
                <w:rFonts w:eastAsia="Times New Roman"/>
                <w:color w:val="000000"/>
                <w:sz w:val="22"/>
                <w:lang w:val="en-US" w:eastAsia="en-GB"/>
              </w:rPr>
              <w:t>100%</w:t>
            </w:r>
          </w:p>
        </w:tc>
      </w:tr>
    </w:tbl>
    <w:p w14:paraId="2404EFE1" w14:textId="77777777" w:rsidR="002E66BF" w:rsidRPr="002E66BF" w:rsidRDefault="002E66BF" w:rsidP="002E66BF">
      <w:pPr>
        <w:spacing w:after="0" w:line="360" w:lineRule="auto"/>
        <w:ind w:left="0"/>
        <w:jc w:val="both"/>
        <w:rPr>
          <w:rFonts w:eastAsia="Times New Roman"/>
          <w:color w:val="000000"/>
          <w:sz w:val="22"/>
          <w:lang w:val="en-US" w:eastAsia="en-GB"/>
        </w:rPr>
      </w:pPr>
      <w:r w:rsidRPr="002E66BF">
        <w:rPr>
          <w:rFonts w:eastAsia="Calibri"/>
          <w:noProof/>
          <w:color w:val="000000"/>
          <w:sz w:val="22"/>
          <w:lang w:eastAsia="en-GB"/>
        </w:rPr>
        <mc:AlternateContent>
          <mc:Choice Requires="wps">
            <w:drawing>
              <wp:anchor distT="0" distB="0" distL="114300" distR="114300" simplePos="0" relativeHeight="251674624" behindDoc="1" locked="0" layoutInCell="1" allowOverlap="1" wp14:anchorId="0B477F30" wp14:editId="50E71C98">
                <wp:simplePos x="0" y="0"/>
                <wp:positionH relativeFrom="column">
                  <wp:posOffset>1090930</wp:posOffset>
                </wp:positionH>
                <wp:positionV relativeFrom="paragraph">
                  <wp:posOffset>-875665</wp:posOffset>
                </wp:positionV>
                <wp:extent cx="12700" cy="12700"/>
                <wp:effectExtent l="0" t="0" r="25400" b="25400"/>
                <wp:wrapNone/>
                <wp:docPr id="256"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BCD42" id="Rectangle 256" o:spid="_x0000_s1026" style="position:absolute;margin-left:85.9pt;margin-top:-68.95pt;width:1pt;height: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U1BA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s6sp&#10;zUNSZDQTvqien3oM8b0Cy5JRc6Q5ZmixfwhxvPp8JZcORjcbbUx2sNuuDbK9SDPPK1dPHV5eM44N&#10;Nb9ZzBYZ+ZdYuITY5PU3CKsjiddoW/Prcx5RJc7euSZLKwptRpu6M+5EYuItSTRUW2iOxCHCqEz6&#10;SWT0gD84G0iVNQ/fdwIVZ+aDoznclPN5knF25ourGTl4GdleRoSTBFXzyNloruMo/Z1H3fWUqcy9&#10;O7ij2bU6M/tS1alYUl6ezemXJGlf+vnWy19e/QQAAP//AwBQSwMEFAAGAAgAAAAhADGS9+vfAAAA&#10;DQEAAA8AAABkcnMvZG93bnJldi54bWxMj8FOwzAQRO9I/IO1SNxaJw2QJsSpAIkTF1p64ebGJg7Y&#10;ayt22/D33fYCx5kdzb5pVpOz7KDHOHgUkM8zYBo7rwbsBWw/XmdLYDFJVNJ61AJ+dYRVe33VyFr5&#10;I671YZN6RiUYaynApBRqzmNntJNx7oNGun350clEcuy5GuWRyp3liyx74E4OSB+MDPrF6O5ns3cC&#10;8Pl98VZ0qdwGs6ysugvfa/spxO3N9PQILOkp/YXhjE/o0BLTzu9RRWZJlzmhJwGzvCgrYOdIWZC1&#10;u1j3FfC24f9XtCcAAAD//wMAUEsBAi0AFAAGAAgAAAAhALaDOJL+AAAA4QEAABMAAAAAAAAAAAAA&#10;AAAAAAAAAFtDb250ZW50X1R5cGVzXS54bWxQSwECLQAUAAYACAAAACEAOP0h/9YAAACUAQAACwAA&#10;AAAAAAAAAAAAAAAvAQAAX3JlbHMvLnJlbHNQSwECLQAUAAYACAAAACEADZI1NQQCAAATBAAADgAA&#10;AAAAAAAAAAAAAAAuAgAAZHJzL2Uyb0RvYy54bWxQSwECLQAUAAYACAAAACEAMZL3698AAAANAQAA&#10;DwAAAAAAAAAAAAAAAABeBAAAZHJzL2Rvd25yZXYueG1sUEsFBgAAAAAEAAQA8wAAAGoFAAAAAA==&#10;" fillcolor="black" strokecolor="white"/>
            </w:pict>
          </mc:Fallback>
        </mc:AlternateContent>
      </w:r>
      <w:r w:rsidRPr="002E66BF">
        <w:rPr>
          <w:rFonts w:eastAsia="Calibri"/>
          <w:noProof/>
          <w:color w:val="000000"/>
          <w:sz w:val="22"/>
          <w:lang w:eastAsia="en-GB"/>
        </w:rPr>
        <mc:AlternateContent>
          <mc:Choice Requires="wps">
            <w:drawing>
              <wp:anchor distT="0" distB="0" distL="114300" distR="114300" simplePos="0" relativeHeight="251675648" behindDoc="1" locked="0" layoutInCell="1" allowOverlap="1" wp14:anchorId="4D40C9FC" wp14:editId="4991AF6C">
                <wp:simplePos x="0" y="0"/>
                <wp:positionH relativeFrom="column">
                  <wp:posOffset>2708275</wp:posOffset>
                </wp:positionH>
                <wp:positionV relativeFrom="paragraph">
                  <wp:posOffset>-875665</wp:posOffset>
                </wp:positionV>
                <wp:extent cx="12700" cy="12700"/>
                <wp:effectExtent l="0" t="0" r="25400" b="25400"/>
                <wp:wrapNone/>
                <wp:docPr id="257"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375C0" id="Rectangle 257" o:spid="_x0000_s1026" style="position:absolute;margin-left:213.25pt;margin-top:-68.95pt;width:1pt;height: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U1BA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s6sp&#10;zUNSZDQTvqien3oM8b0Cy5JRc6Q5ZmixfwhxvPp8JZcORjcbbUx2sNuuDbK9SDPPK1dPHV5eM44N&#10;Nb9ZzBYZ+ZdYuITY5PU3CKsjiddoW/Prcx5RJc7euSZLKwptRpu6M+5EYuItSTRUW2iOxCHCqEz6&#10;SWT0gD84G0iVNQ/fdwIVZ+aDoznclPN5knF25ourGTl4GdleRoSTBFXzyNloruMo/Z1H3fWUqcy9&#10;O7ij2bU6M/tS1alYUl6ezemXJGlf+vnWy19e/QQAAP//AwBQSwMEFAAGAAgAAAAhADc4HvLgAAAA&#10;DQEAAA8AAABkcnMvZG93bnJldi54bWxMj7FOwzAQhnck3sE6JLbWaZq2SYhTARITCy1d2Nz4iAP2&#10;2YrdNrw9hgXG++/Tf98128kadsYxDI4ELOYZMKTOqYF6AYfXp1kJLERJShpHKOALA2zb66tG1spd&#10;aIfnfexZKqFQSwE6Rl9zHjqNVoa580hp9+5GK2Max56rUV5SuTU8z7I1t3KgdEFLj48au8/9yQqg&#10;h5f8ednFzcHrsjKq8B878ybE7c10fwcs4hT/YPjRT+rQJqejO5EKzAgo8vUqoQJmi+WmApaQIi9T&#10;dPyNVhXwtuH/v2i/AQAA//8DAFBLAQItABQABgAIAAAAIQC2gziS/gAAAOEBAAATAAAAAAAAAAAA&#10;AAAAAAAAAABbQ29udGVudF9UeXBlc10ueG1sUEsBAi0AFAAGAAgAAAAhADj9If/WAAAAlAEAAAsA&#10;AAAAAAAAAAAAAAAALwEAAF9yZWxzLy5yZWxzUEsBAi0AFAAGAAgAAAAhAA2SNTUEAgAAEwQAAA4A&#10;AAAAAAAAAAAAAAAALgIAAGRycy9lMm9Eb2MueG1sUEsBAi0AFAAGAAgAAAAhADc4HvLgAAAADQEA&#10;AA8AAAAAAAAAAAAAAAAAXgQAAGRycy9kb3ducmV2LnhtbFBLBQYAAAAABAAEAPMAAABrBQAAAAA=&#10;" fillcolor="black" strokecolor="white"/>
            </w:pict>
          </mc:Fallback>
        </mc:AlternateContent>
      </w:r>
    </w:p>
    <w:p w14:paraId="6C735C08" w14:textId="77777777" w:rsidR="002E66BF" w:rsidRPr="002E66BF" w:rsidRDefault="002E66BF" w:rsidP="002E66BF">
      <w:pPr>
        <w:spacing w:after="0" w:line="360" w:lineRule="auto"/>
        <w:ind w:left="0"/>
        <w:jc w:val="both"/>
        <w:rPr>
          <w:rFonts w:eastAsia="Arial"/>
          <w:color w:val="000000"/>
          <w:szCs w:val="24"/>
          <w:lang w:val="en-US" w:eastAsia="en-GB"/>
        </w:rPr>
      </w:pPr>
      <w:r w:rsidRPr="002E66BF">
        <w:rPr>
          <w:rFonts w:eastAsia="Calibri"/>
          <w:noProof/>
          <w:color w:val="000000"/>
          <w:szCs w:val="24"/>
          <w:lang w:eastAsia="en-GB"/>
        </w:rPr>
        <mc:AlternateContent>
          <mc:Choice Requires="wps">
            <w:drawing>
              <wp:anchor distT="0" distB="0" distL="114300" distR="114300" simplePos="0" relativeHeight="251672576" behindDoc="1" locked="0" layoutInCell="1" allowOverlap="1" wp14:anchorId="7503AB22" wp14:editId="28C91C95">
                <wp:simplePos x="0" y="0"/>
                <wp:positionH relativeFrom="column">
                  <wp:posOffset>1090930</wp:posOffset>
                </wp:positionH>
                <wp:positionV relativeFrom="paragraph">
                  <wp:posOffset>-875665</wp:posOffset>
                </wp:positionV>
                <wp:extent cx="12700" cy="12700"/>
                <wp:effectExtent l="0" t="0" r="25400" b="2540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983BB" id="Rectangle 8" o:spid="_x0000_s1026" style="position:absolute;margin-left:85.9pt;margin-top:-68.95pt;width:1pt;height: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U1BA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s6sp&#10;zUNSZDQTvqien3oM8b0Cy5JRc6Q5ZmixfwhxvPp8JZcORjcbbUx2sNuuDbK9SDPPK1dPHV5eM44N&#10;Nb9ZzBYZ+ZdYuITY5PU3CKsjiddoW/Prcx5RJc7euSZLKwptRpu6M+5EYuItSTRUW2iOxCHCqEz6&#10;SWT0gD84G0iVNQ/fdwIVZ+aDoznclPN5knF25ourGTl4GdleRoSTBFXzyNloruMo/Z1H3fWUqcy9&#10;O7ij2bU6M/tS1alYUl6ezemXJGlf+vnWy19e/QQAAP//AwBQSwMEFAAGAAgAAAAhADGS9+vfAAAA&#10;DQEAAA8AAABkcnMvZG93bnJldi54bWxMj8FOwzAQRO9I/IO1SNxaJw2QJsSpAIkTF1p64ebGJg7Y&#10;ayt22/D33fYCx5kdzb5pVpOz7KDHOHgUkM8zYBo7rwbsBWw/XmdLYDFJVNJ61AJ+dYRVe33VyFr5&#10;I671YZN6RiUYaynApBRqzmNntJNx7oNGun350clEcuy5GuWRyp3liyx74E4OSB+MDPrF6O5ns3cC&#10;8Pl98VZ0qdwGs6ysugvfa/spxO3N9PQILOkp/YXhjE/o0BLTzu9RRWZJlzmhJwGzvCgrYOdIWZC1&#10;u1j3FfC24f9XtCcAAAD//wMAUEsBAi0AFAAGAAgAAAAhALaDOJL+AAAA4QEAABMAAAAAAAAAAAAA&#10;AAAAAAAAAFtDb250ZW50X1R5cGVzXS54bWxQSwECLQAUAAYACAAAACEAOP0h/9YAAACUAQAACwAA&#10;AAAAAAAAAAAAAAAvAQAAX3JlbHMvLnJlbHNQSwECLQAUAAYACAAAACEADZI1NQQCAAATBAAADgAA&#10;AAAAAAAAAAAAAAAuAgAAZHJzL2Uyb0RvYy54bWxQSwECLQAUAAYACAAAACEAMZL3698AAAANAQAA&#10;DwAAAAAAAAAAAAAAAABeBAAAZHJzL2Rvd25yZXYueG1sUEsFBgAAAAAEAAQA8wAAAGoFAAAAAA==&#10;" fillcolor="black" strokecolor="white"/>
            </w:pict>
          </mc:Fallback>
        </mc:AlternateContent>
      </w:r>
      <w:r w:rsidRPr="002E66BF">
        <w:rPr>
          <w:rFonts w:eastAsia="Calibri"/>
          <w:noProof/>
          <w:color w:val="000000"/>
          <w:szCs w:val="24"/>
          <w:lang w:eastAsia="en-GB"/>
        </w:rPr>
        <mc:AlternateContent>
          <mc:Choice Requires="wps">
            <w:drawing>
              <wp:anchor distT="0" distB="0" distL="114300" distR="114300" simplePos="0" relativeHeight="251673600" behindDoc="1" locked="0" layoutInCell="1" allowOverlap="1" wp14:anchorId="465A42E4" wp14:editId="0FC4F89A">
                <wp:simplePos x="0" y="0"/>
                <wp:positionH relativeFrom="column">
                  <wp:posOffset>2708275</wp:posOffset>
                </wp:positionH>
                <wp:positionV relativeFrom="paragraph">
                  <wp:posOffset>-875665</wp:posOffset>
                </wp:positionV>
                <wp:extent cx="12700" cy="12700"/>
                <wp:effectExtent l="0" t="0" r="25400" b="25400"/>
                <wp:wrapNone/>
                <wp:docPr id="25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11BDB" id="Rectangle 258" o:spid="_x0000_s1026" style="position:absolute;margin-left:213.25pt;margin-top:-68.95pt;width:1pt;height: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U1BA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s6sp&#10;zUNSZDQTvqien3oM8b0Cy5JRc6Q5ZmixfwhxvPp8JZcORjcbbUx2sNuuDbK9SDPPK1dPHV5eM44N&#10;Nb9ZzBYZ+ZdYuITY5PU3CKsjiddoW/Prcx5RJc7euSZLKwptRpu6M+5EYuItSTRUW2iOxCHCqEz6&#10;SWT0gD84G0iVNQ/fdwIVZ+aDoznclPN5knF25ourGTl4GdleRoSTBFXzyNloruMo/Z1H3fWUqcy9&#10;O7ij2bU6M/tS1alYUl6ezemXJGlf+vnWy19e/QQAAP//AwBQSwMEFAAGAAgAAAAhADc4HvLgAAAA&#10;DQEAAA8AAABkcnMvZG93bnJldi54bWxMj7FOwzAQhnck3sE6JLbWaZq2SYhTARITCy1d2Nz4iAP2&#10;2YrdNrw9hgXG++/Tf98128kadsYxDI4ELOYZMKTOqYF6AYfXp1kJLERJShpHKOALA2zb66tG1spd&#10;aIfnfexZKqFQSwE6Rl9zHjqNVoa580hp9+5GK2Max56rUV5SuTU8z7I1t3KgdEFLj48au8/9yQqg&#10;h5f8ednFzcHrsjKq8B878ybE7c10fwcs4hT/YPjRT+rQJqejO5EKzAgo8vUqoQJmi+WmApaQIi9T&#10;dPyNVhXwtuH/v2i/AQAA//8DAFBLAQItABQABgAIAAAAIQC2gziS/gAAAOEBAAATAAAAAAAAAAAA&#10;AAAAAAAAAABbQ29udGVudF9UeXBlc10ueG1sUEsBAi0AFAAGAAgAAAAhADj9If/WAAAAlAEAAAsA&#10;AAAAAAAAAAAAAAAALwEAAF9yZWxzLy5yZWxzUEsBAi0AFAAGAAgAAAAhAA2SNTUEAgAAEwQAAA4A&#10;AAAAAAAAAAAAAAAALgIAAGRycy9lMm9Eb2MueG1sUEsBAi0AFAAGAAgAAAAhADc4HvLgAAAADQEA&#10;AA8AAAAAAAAAAAAAAAAAXgQAAGRycy9kb3ducmV2LnhtbFBLBQYAAAAABAAEAPMAAABrBQAAAAA=&#10;" fillcolor="black" strokecolor="white"/>
            </w:pict>
          </mc:Fallback>
        </mc:AlternateContent>
      </w:r>
      <w:r w:rsidRPr="002E66BF">
        <w:rPr>
          <w:rFonts w:eastAsia="Arial"/>
          <w:color w:val="000000"/>
          <w:szCs w:val="24"/>
          <w:lang w:val="en-US" w:eastAsia="en-GB"/>
        </w:rPr>
        <w:t xml:space="preserve">The overall findings of the audit demonstrated an excellent standard of clinical coding, with the trust attaining the necessary percentages to meet the Standards Exceeded level as outlined in Data Security Standard 1. The trust was commended in achieving </w:t>
      </w:r>
      <w:proofErr w:type="gramStart"/>
      <w:r w:rsidRPr="002E66BF">
        <w:rPr>
          <w:rFonts w:eastAsia="Arial"/>
          <w:color w:val="000000"/>
          <w:szCs w:val="24"/>
          <w:lang w:val="en-US" w:eastAsia="en-GB"/>
        </w:rPr>
        <w:t>a very high</w:t>
      </w:r>
      <w:proofErr w:type="gramEnd"/>
      <w:r w:rsidRPr="002E66BF">
        <w:rPr>
          <w:rFonts w:eastAsia="Arial"/>
          <w:color w:val="000000"/>
          <w:szCs w:val="24"/>
          <w:lang w:val="en-US" w:eastAsia="en-GB"/>
        </w:rPr>
        <w:t xml:space="preserve"> level of accuracy in both primary and secondary diagnosis and procedure coding.</w:t>
      </w:r>
    </w:p>
    <w:p w14:paraId="209EA22F" w14:textId="77777777" w:rsidR="002E66BF" w:rsidRPr="002E66BF" w:rsidRDefault="002E66BF" w:rsidP="002E66BF">
      <w:pPr>
        <w:spacing w:after="0" w:line="360" w:lineRule="auto"/>
        <w:ind w:left="0" w:right="60"/>
        <w:jc w:val="both"/>
        <w:rPr>
          <w:rFonts w:eastAsia="Arial"/>
          <w:color w:val="000000"/>
          <w:szCs w:val="24"/>
          <w:lang w:val="en-US" w:eastAsia="en-GB"/>
        </w:rPr>
      </w:pPr>
    </w:p>
    <w:p w14:paraId="00C0A18C" w14:textId="77777777" w:rsidR="002E66BF" w:rsidRPr="002E66BF" w:rsidRDefault="002E66BF" w:rsidP="002E66BF">
      <w:pPr>
        <w:spacing w:after="0" w:line="360" w:lineRule="auto"/>
        <w:ind w:left="0" w:right="60"/>
        <w:jc w:val="both"/>
        <w:rPr>
          <w:rFonts w:eastAsia="Arial"/>
          <w:color w:val="000000"/>
          <w:szCs w:val="24"/>
          <w:lang w:val="en-US" w:eastAsia="en-GB"/>
        </w:rPr>
      </w:pPr>
      <w:r w:rsidRPr="002E66BF">
        <w:rPr>
          <w:rFonts w:eastAsia="Arial"/>
          <w:color w:val="000000"/>
          <w:szCs w:val="24"/>
          <w:lang w:val="en-US" w:eastAsia="en-GB"/>
        </w:rPr>
        <w:t xml:space="preserve">The percentages of overall coding accuracy are much higher than national averages and the trust is proud of demonstrating a keen interest towards improving and maintaining coding data quality. </w:t>
      </w:r>
    </w:p>
    <w:p w14:paraId="79021B5F" w14:textId="77777777" w:rsidR="002E66BF" w:rsidRPr="002E66BF" w:rsidRDefault="002E66BF" w:rsidP="002E66BF">
      <w:pPr>
        <w:spacing w:after="0" w:line="360" w:lineRule="auto"/>
        <w:ind w:left="0" w:right="60"/>
        <w:jc w:val="both"/>
        <w:rPr>
          <w:rFonts w:eastAsia="Arial"/>
          <w:color w:val="000000"/>
          <w:szCs w:val="24"/>
          <w:lang w:val="en-US" w:eastAsia="en-GB"/>
        </w:rPr>
      </w:pPr>
    </w:p>
    <w:p w14:paraId="60E10F76" w14:textId="77777777" w:rsidR="002E66BF" w:rsidRPr="002E66BF" w:rsidRDefault="002E66BF" w:rsidP="002E66BF">
      <w:pPr>
        <w:spacing w:after="0" w:line="360" w:lineRule="auto"/>
        <w:ind w:left="0" w:right="60"/>
        <w:jc w:val="both"/>
        <w:rPr>
          <w:rFonts w:eastAsia="Arial"/>
          <w:color w:val="000000"/>
          <w:szCs w:val="24"/>
          <w:lang w:val="en-US" w:eastAsia="en-GB"/>
        </w:rPr>
      </w:pPr>
      <w:r w:rsidRPr="002E66BF">
        <w:rPr>
          <w:rFonts w:eastAsia="Arial"/>
          <w:color w:val="000000"/>
          <w:szCs w:val="24"/>
          <w:lang w:val="en-US" w:eastAsia="en-GB"/>
        </w:rPr>
        <w:t>Below are the key recommendations made from these audits:</w:t>
      </w:r>
    </w:p>
    <w:p w14:paraId="351B024D" w14:textId="77777777" w:rsidR="002E66BF" w:rsidRPr="002E66BF" w:rsidRDefault="002E66BF" w:rsidP="002E66BF">
      <w:pPr>
        <w:numPr>
          <w:ilvl w:val="0"/>
          <w:numId w:val="52"/>
        </w:numPr>
        <w:spacing w:after="0" w:line="360" w:lineRule="auto"/>
        <w:contextualSpacing/>
        <w:jc w:val="both"/>
        <w:rPr>
          <w:rFonts w:eastAsia="Arial"/>
          <w:color w:val="000000"/>
          <w:szCs w:val="24"/>
          <w:lang w:val="en-US" w:eastAsia="en-GB"/>
        </w:rPr>
      </w:pPr>
      <w:r w:rsidRPr="002E66BF">
        <w:rPr>
          <w:rFonts w:eastAsia="Arial"/>
          <w:color w:val="000000"/>
          <w:szCs w:val="24"/>
          <w:lang w:val="en-US" w:eastAsia="en-GB"/>
        </w:rPr>
        <w:t>Collaborate with the appropriate software, clinical and administrative teams to create a dedicated hub on Open Eyes or CITO for the recording of all current relevant and mandatory secondary diagnosis conditions.</w:t>
      </w:r>
    </w:p>
    <w:p w14:paraId="6834150B" w14:textId="77777777" w:rsidR="002E66BF" w:rsidRPr="002E66BF" w:rsidRDefault="002E66BF" w:rsidP="002E66BF">
      <w:pPr>
        <w:numPr>
          <w:ilvl w:val="0"/>
          <w:numId w:val="52"/>
        </w:numPr>
        <w:spacing w:after="0" w:line="360" w:lineRule="auto"/>
        <w:contextualSpacing/>
        <w:jc w:val="both"/>
        <w:rPr>
          <w:rFonts w:eastAsia="Arial"/>
          <w:color w:val="000000"/>
          <w:szCs w:val="24"/>
          <w:lang w:val="en-US" w:eastAsia="en-GB"/>
        </w:rPr>
      </w:pPr>
      <w:r w:rsidRPr="002E66BF">
        <w:rPr>
          <w:rFonts w:eastAsia="Arial"/>
          <w:color w:val="000000"/>
          <w:szCs w:val="24"/>
          <w:lang w:val="en-US" w:eastAsia="en-GB"/>
        </w:rPr>
        <w:t>Work with the relevant clinical and administrative staff to develop a mechanism for improving the visibility of ‘nuclear sclerotic cataract’ information in the Open Eyes application documentation.</w:t>
      </w:r>
    </w:p>
    <w:p w14:paraId="27E7920B" w14:textId="77777777" w:rsidR="00984422" w:rsidRDefault="002E66BF" w:rsidP="00984422">
      <w:pPr>
        <w:numPr>
          <w:ilvl w:val="0"/>
          <w:numId w:val="52"/>
        </w:numPr>
        <w:spacing w:after="0" w:line="360" w:lineRule="auto"/>
        <w:contextualSpacing/>
        <w:jc w:val="both"/>
        <w:rPr>
          <w:rFonts w:eastAsia="Arial"/>
          <w:color w:val="000000"/>
          <w:szCs w:val="24"/>
          <w:lang w:val="en-US" w:eastAsia="en-GB"/>
        </w:rPr>
      </w:pPr>
      <w:r w:rsidRPr="002E66BF">
        <w:rPr>
          <w:rFonts w:eastAsia="Arial"/>
          <w:color w:val="000000"/>
          <w:szCs w:val="24"/>
          <w:lang w:val="en-US" w:eastAsia="en-GB"/>
        </w:rPr>
        <w:t>Provide coding staff with additional training in the ‘Four Step Coding Process’ to ensure the accurate translation of clinical information into ICD-10 5th Edition codes.</w:t>
      </w:r>
    </w:p>
    <w:p w14:paraId="633F822B" w14:textId="77777777" w:rsidR="00984422" w:rsidRDefault="002E66BF" w:rsidP="00984422">
      <w:pPr>
        <w:numPr>
          <w:ilvl w:val="0"/>
          <w:numId w:val="52"/>
        </w:numPr>
        <w:spacing w:after="0" w:line="360" w:lineRule="auto"/>
        <w:contextualSpacing/>
        <w:jc w:val="both"/>
        <w:rPr>
          <w:rFonts w:eastAsia="Arial"/>
          <w:color w:val="000000"/>
          <w:szCs w:val="24"/>
          <w:lang w:val="en-US" w:eastAsia="en-GB"/>
        </w:rPr>
      </w:pPr>
      <w:r w:rsidRPr="00984422">
        <w:rPr>
          <w:rFonts w:eastAsia="Arial"/>
          <w:szCs w:val="24"/>
          <w:lang w:val="en-US"/>
        </w:rPr>
        <w:t>Advise those filling in primary diagnoses on discharge summaries on the incorrect diagnoses found on discharge summaries in this audit.</w:t>
      </w:r>
    </w:p>
    <w:p w14:paraId="670BA8F0" w14:textId="5B4AE4FC" w:rsidR="002E66BF" w:rsidRPr="00984422" w:rsidRDefault="002E66BF" w:rsidP="00984422">
      <w:pPr>
        <w:numPr>
          <w:ilvl w:val="0"/>
          <w:numId w:val="52"/>
        </w:numPr>
        <w:spacing w:after="0" w:line="360" w:lineRule="auto"/>
        <w:contextualSpacing/>
        <w:jc w:val="both"/>
        <w:rPr>
          <w:rFonts w:eastAsia="Arial"/>
          <w:color w:val="000000"/>
          <w:szCs w:val="24"/>
          <w:lang w:val="en-US" w:eastAsia="en-GB"/>
        </w:rPr>
      </w:pPr>
      <w:r w:rsidRPr="00984422">
        <w:rPr>
          <w:rFonts w:eastAsia="Arial"/>
          <w:szCs w:val="24"/>
          <w:lang w:val="en-US"/>
        </w:rPr>
        <w:t>Work towards removing OPCS 4.9 codes from operation sheets as they are unnecessary and introduce the potential for coding errors.</w:t>
      </w:r>
    </w:p>
    <w:p w14:paraId="455CE756" w14:textId="77777777" w:rsidR="002E66BF" w:rsidRPr="00984422" w:rsidRDefault="002E66BF" w:rsidP="00984422">
      <w:pPr>
        <w:spacing w:after="0" w:line="360" w:lineRule="auto"/>
        <w:ind w:left="0" w:right="-65"/>
        <w:jc w:val="both"/>
        <w:rPr>
          <w:rFonts w:eastAsia="Arial"/>
          <w:szCs w:val="24"/>
          <w:lang w:val="en-US"/>
        </w:rPr>
      </w:pPr>
    </w:p>
    <w:p w14:paraId="1823BA84" w14:textId="77777777" w:rsidR="002E66BF" w:rsidRPr="00AB6037" w:rsidRDefault="002E66BF" w:rsidP="002E66BF">
      <w:pPr>
        <w:spacing w:after="0" w:line="360" w:lineRule="auto"/>
        <w:ind w:left="0"/>
        <w:jc w:val="both"/>
        <w:rPr>
          <w:rFonts w:eastAsia="Calibri"/>
          <w:b/>
          <w:color w:val="00618B"/>
          <w:sz w:val="32"/>
          <w:szCs w:val="32"/>
        </w:rPr>
      </w:pPr>
      <w:r w:rsidRPr="00AB6037">
        <w:rPr>
          <w:rFonts w:eastAsia="Calibri"/>
          <w:b/>
          <w:color w:val="00618B"/>
          <w:sz w:val="32"/>
          <w:szCs w:val="32"/>
        </w:rPr>
        <w:t xml:space="preserve">2.6 Priorities for improvement in 2023/2024 </w:t>
      </w:r>
    </w:p>
    <w:p w14:paraId="2DB71F7D" w14:textId="77777777" w:rsidR="002E66BF" w:rsidRPr="002E66BF" w:rsidRDefault="002E66BF" w:rsidP="002E66BF">
      <w:pPr>
        <w:spacing w:after="0" w:line="360" w:lineRule="auto"/>
        <w:ind w:left="0" w:right="-65"/>
        <w:jc w:val="both"/>
        <w:rPr>
          <w:rFonts w:eastAsia="Arial"/>
          <w:szCs w:val="24"/>
          <w:lang w:val="en-US"/>
        </w:rPr>
      </w:pPr>
      <w:r w:rsidRPr="002E66BF">
        <w:rPr>
          <w:rFonts w:eastAsia="Arial"/>
          <w:szCs w:val="24"/>
          <w:lang w:val="en-US"/>
        </w:rPr>
        <w:t xml:space="preserve">The development of this quality account has </w:t>
      </w:r>
      <w:proofErr w:type="gramStart"/>
      <w:r w:rsidRPr="002E66BF">
        <w:rPr>
          <w:rFonts w:eastAsia="Arial"/>
          <w:szCs w:val="24"/>
          <w:lang w:val="en-US"/>
        </w:rPr>
        <w:t>been led</w:t>
      </w:r>
      <w:proofErr w:type="gramEnd"/>
      <w:r w:rsidRPr="002E66BF">
        <w:rPr>
          <w:rFonts w:eastAsia="Arial"/>
          <w:szCs w:val="24"/>
          <w:lang w:val="en-US"/>
        </w:rPr>
        <w:t xml:space="preserve"> by the director of quality and safety in close liaison with the trust’s executive quality and safety leads, who are the chief nurse and director of allied health professions, and the medical director, in consultation with the chief operating officer.</w:t>
      </w:r>
    </w:p>
    <w:p w14:paraId="653FC777" w14:textId="77777777" w:rsidR="002E66BF" w:rsidRPr="002E66BF" w:rsidRDefault="002E66BF" w:rsidP="002E66BF">
      <w:pPr>
        <w:spacing w:after="0" w:line="360" w:lineRule="auto"/>
        <w:ind w:left="0" w:right="760"/>
        <w:jc w:val="both"/>
        <w:rPr>
          <w:rFonts w:eastAsia="Arial"/>
          <w:szCs w:val="24"/>
          <w:lang w:val="en-US"/>
        </w:rPr>
      </w:pPr>
      <w:r w:rsidRPr="002E66BF">
        <w:rPr>
          <w:rFonts w:eastAsia="Arial"/>
          <w:szCs w:val="24"/>
          <w:lang w:val="en-US"/>
        </w:rPr>
        <w:t xml:space="preserve"> </w:t>
      </w:r>
    </w:p>
    <w:p w14:paraId="5AD3FDE4" w14:textId="77777777" w:rsidR="002E66BF" w:rsidRPr="002E66BF" w:rsidRDefault="002E66BF" w:rsidP="002E66BF">
      <w:pPr>
        <w:spacing w:after="0" w:line="360" w:lineRule="auto"/>
        <w:ind w:left="0" w:right="-65"/>
        <w:jc w:val="both"/>
        <w:rPr>
          <w:rFonts w:eastAsia="Arial"/>
          <w:szCs w:val="24"/>
          <w:lang w:val="en-US"/>
        </w:rPr>
      </w:pPr>
      <w:r w:rsidRPr="002E66BF">
        <w:rPr>
          <w:rFonts w:eastAsia="Arial"/>
          <w:szCs w:val="24"/>
          <w:lang w:val="en-US"/>
        </w:rPr>
        <w:t>As stated in our chief executive’s statement, the new </w:t>
      </w:r>
      <w:hyperlink r:id="rId19" w:tgtFrame="_blank" w:tooltip="Opens in a new window" w:history="1">
        <w:r w:rsidRPr="002E66BF">
          <w:rPr>
            <w:rFonts w:eastAsia="Arial"/>
            <w:szCs w:val="24"/>
            <w:lang w:val="en-US"/>
          </w:rPr>
          <w:t>organisational strategy</w:t>
        </w:r>
      </w:hyperlink>
      <w:r w:rsidRPr="002E66BF">
        <w:rPr>
          <w:rFonts w:eastAsia="Arial"/>
          <w:szCs w:val="24"/>
          <w:lang w:val="en-US"/>
        </w:rPr>
        <w:t xml:space="preserve"> was launched in 2022/23, and over the next five years we will deliver our vision through our excellence portfolio. </w:t>
      </w:r>
    </w:p>
    <w:p w14:paraId="11BFEF9E" w14:textId="77777777" w:rsidR="002E66BF" w:rsidRPr="002E66BF" w:rsidRDefault="002E66BF" w:rsidP="002E66BF">
      <w:pPr>
        <w:spacing w:after="0" w:line="360" w:lineRule="auto"/>
        <w:ind w:left="0" w:right="-65"/>
        <w:jc w:val="both"/>
        <w:rPr>
          <w:rFonts w:eastAsia="Arial"/>
          <w:szCs w:val="24"/>
          <w:lang w:val="en-US"/>
        </w:rPr>
      </w:pPr>
    </w:p>
    <w:p w14:paraId="0B58476F" w14:textId="1D6C9BD5" w:rsidR="002E66BF" w:rsidRPr="002E66BF" w:rsidRDefault="002E66BF" w:rsidP="002E66BF">
      <w:pPr>
        <w:spacing w:after="0" w:line="360" w:lineRule="auto"/>
        <w:ind w:left="0" w:right="-65"/>
        <w:jc w:val="both"/>
        <w:rPr>
          <w:rFonts w:eastAsia="Arial"/>
          <w:szCs w:val="24"/>
          <w:lang w:val="en-US"/>
        </w:rPr>
      </w:pPr>
      <w:r w:rsidRPr="002E66BF">
        <w:rPr>
          <w:rFonts w:eastAsia="Arial"/>
          <w:szCs w:val="24"/>
          <w:lang w:val="en-US"/>
        </w:rPr>
        <w:t xml:space="preserve">The account and the associated quality priorities have </w:t>
      </w:r>
      <w:proofErr w:type="gramStart"/>
      <w:r w:rsidRPr="002E66BF">
        <w:rPr>
          <w:rFonts w:eastAsia="Arial"/>
          <w:szCs w:val="24"/>
          <w:lang w:val="en-US"/>
        </w:rPr>
        <w:t>been developed</w:t>
      </w:r>
      <w:proofErr w:type="gramEnd"/>
      <w:r w:rsidRPr="002E66BF">
        <w:rPr>
          <w:rFonts w:eastAsia="Arial"/>
          <w:szCs w:val="24"/>
          <w:lang w:val="en-US"/>
        </w:rPr>
        <w:t xml:space="preserve"> from a wide range of information about quality from all parts and levels within the organi</w:t>
      </w:r>
      <w:r w:rsidR="00457AF7">
        <w:rPr>
          <w:rFonts w:eastAsia="Arial"/>
          <w:szCs w:val="24"/>
          <w:lang w:val="en-US"/>
        </w:rPr>
        <w:t>s</w:t>
      </w:r>
      <w:r w:rsidRPr="002E66BF">
        <w:rPr>
          <w:rFonts w:eastAsia="Arial"/>
          <w:szCs w:val="24"/>
          <w:lang w:val="en-US"/>
        </w:rPr>
        <w:t xml:space="preserve">ation. As part of our consultation process, a forum </w:t>
      </w:r>
      <w:proofErr w:type="gramStart"/>
      <w:r w:rsidRPr="002E66BF">
        <w:rPr>
          <w:rFonts w:eastAsia="Arial"/>
          <w:szCs w:val="24"/>
          <w:lang w:val="en-US"/>
        </w:rPr>
        <w:t>was arranged</w:t>
      </w:r>
      <w:proofErr w:type="gramEnd"/>
      <w:r w:rsidRPr="002E66BF">
        <w:rPr>
          <w:rFonts w:eastAsia="Arial"/>
          <w:szCs w:val="24"/>
          <w:lang w:val="en-US"/>
        </w:rPr>
        <w:t xml:space="preserve"> with our key external stakeholders, including representations from patients and </w:t>
      </w:r>
      <w:r w:rsidR="00457AF7">
        <w:rPr>
          <w:rFonts w:eastAsia="Arial"/>
          <w:szCs w:val="24"/>
          <w:lang w:val="en-US"/>
        </w:rPr>
        <w:t>t</w:t>
      </w:r>
      <w:r w:rsidRPr="002E66BF">
        <w:rPr>
          <w:rFonts w:eastAsia="Arial"/>
          <w:szCs w:val="24"/>
          <w:lang w:val="en-US"/>
        </w:rPr>
        <w:t xml:space="preserve">he RNIB. Our staff views </w:t>
      </w:r>
      <w:proofErr w:type="gramStart"/>
      <w:r w:rsidRPr="002E66BF">
        <w:rPr>
          <w:rFonts w:eastAsia="Arial"/>
          <w:szCs w:val="24"/>
          <w:lang w:val="en-US"/>
        </w:rPr>
        <w:t>were also sought</w:t>
      </w:r>
      <w:proofErr w:type="gramEnd"/>
      <w:r w:rsidRPr="002E66BF">
        <w:rPr>
          <w:rFonts w:eastAsia="Arial"/>
          <w:szCs w:val="24"/>
          <w:lang w:val="en-US"/>
        </w:rPr>
        <w:t>, and the priorities continue to be influenced by CQC’s inspection report findings. Our host commissioners, NHS Islington CCG, and other external bodies</w:t>
      </w:r>
      <w:r w:rsidR="00457AF7">
        <w:rPr>
          <w:rFonts w:eastAsia="Arial"/>
          <w:szCs w:val="24"/>
          <w:lang w:val="en-US"/>
        </w:rPr>
        <w:t>,</w:t>
      </w:r>
      <w:r w:rsidRPr="002E66BF">
        <w:rPr>
          <w:rFonts w:eastAsia="Arial"/>
          <w:szCs w:val="24"/>
          <w:lang w:val="en-US"/>
        </w:rPr>
        <w:t xml:space="preserve"> such as Healthwatch Islington</w:t>
      </w:r>
      <w:r w:rsidR="00457AF7">
        <w:rPr>
          <w:rFonts w:eastAsia="Arial"/>
          <w:szCs w:val="24"/>
          <w:lang w:val="en-US"/>
        </w:rPr>
        <w:t>,</w:t>
      </w:r>
      <w:r w:rsidRPr="002E66BF">
        <w:rPr>
          <w:rFonts w:eastAsia="Arial"/>
          <w:szCs w:val="24"/>
          <w:lang w:val="en-US"/>
        </w:rPr>
        <w:t xml:space="preserve"> have also considered the contents of the quality report and were supportive of the quality priorities for 2023/24.</w:t>
      </w:r>
    </w:p>
    <w:p w14:paraId="54B9284B" w14:textId="77777777" w:rsidR="002E66BF" w:rsidRPr="002E66BF" w:rsidRDefault="002E66BF" w:rsidP="002E66BF">
      <w:pPr>
        <w:spacing w:after="0" w:line="360" w:lineRule="auto"/>
        <w:ind w:left="0" w:right="-65"/>
        <w:jc w:val="both"/>
        <w:rPr>
          <w:rFonts w:eastAsia="Arial"/>
          <w:szCs w:val="24"/>
          <w:lang w:val="en-US"/>
        </w:rPr>
      </w:pPr>
    </w:p>
    <w:p w14:paraId="5E4B9D36" w14:textId="77777777" w:rsidR="002E66BF" w:rsidRPr="002E66BF" w:rsidRDefault="002E66BF" w:rsidP="002E66BF">
      <w:pPr>
        <w:spacing w:after="0" w:line="360" w:lineRule="auto"/>
        <w:ind w:left="0" w:right="-65"/>
        <w:jc w:val="both"/>
        <w:rPr>
          <w:rFonts w:eastAsia="Arial"/>
          <w:szCs w:val="24"/>
          <w:lang w:val="en-US"/>
        </w:rPr>
      </w:pPr>
      <w:r w:rsidRPr="002E66BF">
        <w:rPr>
          <w:rFonts w:eastAsia="Arial"/>
          <w:szCs w:val="24"/>
          <w:lang w:val="en-US"/>
        </w:rPr>
        <w:t xml:space="preserve">The excellence portfolio </w:t>
      </w:r>
      <w:proofErr w:type="gramStart"/>
      <w:r w:rsidRPr="002E66BF">
        <w:rPr>
          <w:rFonts w:eastAsia="Arial"/>
          <w:szCs w:val="24"/>
          <w:lang w:val="en-US"/>
        </w:rPr>
        <w:t>is made</w:t>
      </w:r>
      <w:proofErr w:type="gramEnd"/>
      <w:r w:rsidRPr="002E66BF">
        <w:rPr>
          <w:rFonts w:eastAsia="Arial"/>
          <w:szCs w:val="24"/>
          <w:lang w:val="en-US"/>
        </w:rPr>
        <w:t xml:space="preserve"> up of five aligned programmes within four boards, with each board having a dedicated executive sponsorship. The four boards are: working together, discover, develop, and deliver, and sustain and scale.</w:t>
      </w:r>
    </w:p>
    <w:p w14:paraId="15DB03E6" w14:textId="77777777" w:rsidR="002E66BF" w:rsidRPr="002E66BF" w:rsidRDefault="002E66BF" w:rsidP="002E66BF">
      <w:pPr>
        <w:spacing w:after="0" w:line="360" w:lineRule="auto"/>
        <w:ind w:left="0" w:right="-65"/>
        <w:jc w:val="both"/>
        <w:rPr>
          <w:rFonts w:eastAsia="Arial"/>
          <w:szCs w:val="24"/>
          <w:lang w:val="en-US"/>
        </w:rPr>
      </w:pPr>
    </w:p>
    <w:p w14:paraId="0E315BE2" w14:textId="77777777" w:rsidR="002E66BF" w:rsidRPr="002E66BF" w:rsidRDefault="002E66BF" w:rsidP="002E66BF">
      <w:pPr>
        <w:spacing w:after="0" w:line="360" w:lineRule="auto"/>
        <w:ind w:left="0" w:right="-65"/>
        <w:jc w:val="both"/>
        <w:rPr>
          <w:rFonts w:eastAsia="Arial"/>
          <w:szCs w:val="24"/>
          <w:lang w:val="en-US"/>
        </w:rPr>
      </w:pPr>
      <w:r w:rsidRPr="002E66BF">
        <w:rPr>
          <w:rFonts w:eastAsia="Arial"/>
          <w:szCs w:val="24"/>
          <w:lang w:val="en-US"/>
        </w:rPr>
        <w:t xml:space="preserve">The excellence delivery unit (XDU) has supported the implementation, embedding, and monitoring of a number of our 2022/23 quality priorities and </w:t>
      </w:r>
      <w:proofErr w:type="gramStart"/>
      <w:r w:rsidRPr="002E66BF">
        <w:rPr>
          <w:rFonts w:eastAsia="Arial"/>
          <w:szCs w:val="24"/>
          <w:lang w:val="en-US"/>
        </w:rPr>
        <w:t>all of</w:t>
      </w:r>
      <w:proofErr w:type="gramEnd"/>
      <w:r w:rsidRPr="002E66BF">
        <w:rPr>
          <w:rFonts w:eastAsia="Arial"/>
          <w:szCs w:val="24"/>
          <w:lang w:val="en-US"/>
        </w:rPr>
        <w:t xml:space="preserve"> the priorities for 2023/24.</w:t>
      </w:r>
    </w:p>
    <w:p w14:paraId="169EB1F7" w14:textId="77777777" w:rsidR="002E66BF" w:rsidRPr="002E66BF" w:rsidRDefault="002E66BF" w:rsidP="002E66BF">
      <w:pPr>
        <w:spacing w:after="0" w:line="360" w:lineRule="auto"/>
        <w:ind w:left="0" w:right="-65"/>
        <w:jc w:val="both"/>
        <w:rPr>
          <w:rFonts w:eastAsia="Arial"/>
          <w:szCs w:val="24"/>
          <w:lang w:val="en-US"/>
        </w:rPr>
      </w:pPr>
    </w:p>
    <w:p w14:paraId="611E016F" w14:textId="1AB2E488" w:rsidR="002E66BF" w:rsidRPr="002E66BF" w:rsidRDefault="002E66BF" w:rsidP="002E66BF">
      <w:pPr>
        <w:spacing w:after="0" w:line="360" w:lineRule="auto"/>
        <w:ind w:left="0" w:right="-65"/>
        <w:jc w:val="both"/>
        <w:rPr>
          <w:rFonts w:eastAsia="Arial"/>
          <w:szCs w:val="24"/>
          <w:lang w:val="en-US"/>
        </w:rPr>
      </w:pPr>
      <w:r w:rsidRPr="002E66BF">
        <w:rPr>
          <w:rFonts w:eastAsia="Arial"/>
          <w:szCs w:val="24"/>
          <w:lang w:val="en-US"/>
        </w:rPr>
        <w:t>The XDU will ensure that there is a consistent approach applied to all the quality priorities across the organisation that includes data driven decision</w:t>
      </w:r>
      <w:r w:rsidR="00457AF7">
        <w:rPr>
          <w:rFonts w:eastAsia="Arial"/>
          <w:szCs w:val="24"/>
          <w:lang w:val="en-US"/>
        </w:rPr>
        <w:t>-</w:t>
      </w:r>
      <w:r w:rsidR="00A41F97" w:rsidRPr="002E66BF">
        <w:rPr>
          <w:rFonts w:eastAsia="Arial"/>
          <w:szCs w:val="24"/>
          <w:lang w:val="en-US"/>
        </w:rPr>
        <w:t>making,</w:t>
      </w:r>
      <w:r w:rsidRPr="002E66BF">
        <w:rPr>
          <w:rFonts w:eastAsia="Arial"/>
          <w:szCs w:val="24"/>
          <w:lang w:val="en-US"/>
        </w:rPr>
        <w:t xml:space="preserve"> and management of dependencies.</w:t>
      </w:r>
    </w:p>
    <w:p w14:paraId="5729DBB6" w14:textId="77777777" w:rsidR="002E66BF" w:rsidRPr="002E66BF" w:rsidRDefault="002E66BF" w:rsidP="002E66BF">
      <w:pPr>
        <w:spacing w:after="0" w:line="360" w:lineRule="auto"/>
        <w:ind w:left="0" w:right="760"/>
        <w:jc w:val="both"/>
        <w:rPr>
          <w:rFonts w:eastAsia="Arial"/>
          <w:szCs w:val="24"/>
          <w:lang w:val="en-US"/>
        </w:rPr>
      </w:pPr>
    </w:p>
    <w:p w14:paraId="7BDEAD87" w14:textId="77777777" w:rsidR="002E66BF" w:rsidRPr="002E66BF" w:rsidRDefault="002E66BF" w:rsidP="002E66BF">
      <w:pPr>
        <w:spacing w:after="0" w:line="360" w:lineRule="auto"/>
        <w:ind w:left="0" w:right="-65"/>
        <w:jc w:val="both"/>
        <w:rPr>
          <w:rFonts w:eastAsia="Arial"/>
          <w:szCs w:val="24"/>
          <w:lang w:val="en-US"/>
        </w:rPr>
      </w:pPr>
      <w:r w:rsidRPr="002E66BF">
        <w:rPr>
          <w:rFonts w:eastAsia="Arial"/>
          <w:szCs w:val="24"/>
          <w:lang w:val="en-US"/>
        </w:rPr>
        <w:t xml:space="preserve">In line with the XDU principles, the identified priorities will each have specific metrics to demonstrate and measure performance throughout year. Moorfields will continue following advice and guidance from NHS Improvement and NHS England to ensure patients continue to receive high quality care as </w:t>
      </w:r>
      <w:proofErr w:type="gramStart"/>
      <w:r w:rsidRPr="002E66BF">
        <w:rPr>
          <w:rFonts w:eastAsia="Arial"/>
          <w:szCs w:val="24"/>
          <w:lang w:val="en-US"/>
        </w:rPr>
        <w:t>much</w:t>
      </w:r>
      <w:proofErr w:type="gramEnd"/>
      <w:r w:rsidRPr="002E66BF">
        <w:rPr>
          <w:rFonts w:eastAsia="Arial"/>
          <w:szCs w:val="24"/>
          <w:lang w:val="en-US"/>
        </w:rPr>
        <w:t xml:space="preserve"> as possible within current limited resources and capacity which are outside organisational controls as we recover from the pandemic. </w:t>
      </w:r>
    </w:p>
    <w:p w14:paraId="28B42122" w14:textId="77777777" w:rsidR="002E66BF" w:rsidRPr="002E66BF" w:rsidRDefault="002E66BF" w:rsidP="002E66BF">
      <w:pPr>
        <w:spacing w:after="0" w:line="360" w:lineRule="auto"/>
        <w:ind w:left="0" w:right="760"/>
        <w:jc w:val="both"/>
        <w:rPr>
          <w:rFonts w:eastAsia="Arial"/>
          <w:szCs w:val="24"/>
          <w:lang w:val="en-US"/>
        </w:rPr>
      </w:pPr>
    </w:p>
    <w:p w14:paraId="2167F064" w14:textId="5B11D618" w:rsidR="002E66BF" w:rsidRPr="002E66BF" w:rsidRDefault="002E66BF" w:rsidP="002E66BF">
      <w:pPr>
        <w:spacing w:after="0" w:line="360" w:lineRule="auto"/>
        <w:ind w:left="0"/>
        <w:jc w:val="both"/>
        <w:rPr>
          <w:rFonts w:eastAsia="Arial"/>
          <w:szCs w:val="24"/>
          <w:lang w:val="en-US"/>
        </w:rPr>
      </w:pPr>
      <w:r w:rsidRPr="002E66BF">
        <w:rPr>
          <w:rFonts w:eastAsia="Arial"/>
          <w:szCs w:val="24"/>
          <w:lang w:val="en-US"/>
        </w:rPr>
        <w:t>The Quality and Safety Committee</w:t>
      </w:r>
      <w:r w:rsidR="00457AF7">
        <w:rPr>
          <w:rFonts w:eastAsia="Arial"/>
          <w:szCs w:val="24"/>
          <w:lang w:val="en-US"/>
        </w:rPr>
        <w:t>,</w:t>
      </w:r>
      <w:r w:rsidRPr="002E66BF">
        <w:rPr>
          <w:rFonts w:eastAsia="Arial"/>
          <w:szCs w:val="24"/>
          <w:lang w:val="en-US"/>
        </w:rPr>
        <w:t xml:space="preserve"> on behalf of the Board</w:t>
      </w:r>
      <w:r w:rsidR="00457AF7">
        <w:rPr>
          <w:rFonts w:eastAsia="Arial"/>
          <w:szCs w:val="24"/>
          <w:lang w:val="en-US"/>
        </w:rPr>
        <w:t>,</w:t>
      </w:r>
      <w:r w:rsidRPr="002E66BF">
        <w:rPr>
          <w:rFonts w:eastAsia="Arial"/>
          <w:szCs w:val="24"/>
          <w:lang w:val="en-US"/>
        </w:rPr>
        <w:t xml:space="preserve"> takes responsibility for overseeing the development and delivery of the Quality Account and quality priorities. This quality account has been reviewed by the quality and safety committee and has been finalised as a balanced representation of the trust’s priorities across the three areas of patient safety, patient </w:t>
      </w:r>
      <w:proofErr w:type="gramStart"/>
      <w:r w:rsidRPr="002E66BF">
        <w:rPr>
          <w:rFonts w:eastAsia="Arial"/>
          <w:szCs w:val="24"/>
          <w:lang w:val="en-US"/>
        </w:rPr>
        <w:t>experience</w:t>
      </w:r>
      <w:proofErr w:type="gramEnd"/>
      <w:r w:rsidRPr="002E66BF">
        <w:rPr>
          <w:rFonts w:eastAsia="Arial"/>
          <w:szCs w:val="24"/>
          <w:lang w:val="en-US"/>
        </w:rPr>
        <w:t xml:space="preserve"> and clinical effectiveness.</w:t>
      </w:r>
    </w:p>
    <w:p w14:paraId="2B7DFA68" w14:textId="77777777" w:rsidR="002E66BF" w:rsidRPr="002E66BF" w:rsidRDefault="002E66BF" w:rsidP="002E66BF">
      <w:pPr>
        <w:spacing w:after="0" w:line="360" w:lineRule="auto"/>
        <w:ind w:left="0" w:right="760"/>
        <w:jc w:val="both"/>
        <w:rPr>
          <w:rFonts w:eastAsia="Arial"/>
          <w:szCs w:val="24"/>
          <w:lang w:val="en-US"/>
        </w:rPr>
      </w:pPr>
    </w:p>
    <w:p w14:paraId="1AFC259A" w14:textId="77777777" w:rsidR="002E66BF" w:rsidRPr="002E66BF" w:rsidRDefault="002E66BF" w:rsidP="002E66BF">
      <w:pPr>
        <w:spacing w:after="0" w:line="360" w:lineRule="auto"/>
        <w:ind w:left="0" w:right="760"/>
        <w:jc w:val="both"/>
        <w:rPr>
          <w:rFonts w:eastAsia="Arial"/>
          <w:szCs w:val="24"/>
          <w:lang w:val="en-US"/>
        </w:rPr>
        <w:sectPr w:rsidR="002E66BF" w:rsidRPr="002E66BF" w:rsidSect="002A6BE9">
          <w:headerReference w:type="default" r:id="rId20"/>
          <w:headerReference w:type="first" r:id="rId21"/>
          <w:pgSz w:w="11920" w:h="16840"/>
          <w:pgMar w:top="1167" w:right="1005" w:bottom="280" w:left="851" w:header="720" w:footer="720" w:gutter="0"/>
          <w:cols w:space="720"/>
          <w:titlePg/>
          <w:docGrid w:linePitch="299"/>
        </w:sectPr>
      </w:pPr>
      <w:r w:rsidRPr="002E66BF">
        <w:rPr>
          <w:rFonts w:eastAsia="Arial"/>
          <w:szCs w:val="24"/>
          <w:lang w:val="en-US"/>
        </w:rPr>
        <w:t xml:space="preserve">The tables below describe the identified priorities, their underlying drivers and how they will </w:t>
      </w:r>
      <w:proofErr w:type="gramStart"/>
      <w:r w:rsidRPr="002E66BF">
        <w:rPr>
          <w:rFonts w:eastAsia="Arial"/>
          <w:szCs w:val="24"/>
          <w:lang w:val="en-US"/>
        </w:rPr>
        <w:t>be monitored</w:t>
      </w:r>
      <w:proofErr w:type="gramEnd"/>
      <w:r w:rsidRPr="002E66BF">
        <w:rPr>
          <w:rFonts w:eastAsia="Arial"/>
          <w:szCs w:val="24"/>
          <w:lang w:val="en-US"/>
        </w:rPr>
        <w:t xml:space="preserve"> for improvement. </w:t>
      </w:r>
    </w:p>
    <w:p w14:paraId="563B32CD" w14:textId="3DC9842C" w:rsidR="002E66BF" w:rsidRPr="002E66BF" w:rsidRDefault="002E66BF" w:rsidP="002E66BF">
      <w:pPr>
        <w:spacing w:after="0" w:line="360" w:lineRule="auto"/>
        <w:ind w:left="0" w:right="760"/>
        <w:jc w:val="both"/>
        <w:rPr>
          <w:rFonts w:eastAsia="Arial"/>
          <w:b/>
          <w:szCs w:val="24"/>
          <w:lang w:val="en-US"/>
        </w:rPr>
      </w:pPr>
      <w:r w:rsidRPr="002E66BF">
        <w:rPr>
          <w:rFonts w:eastAsia="Arial"/>
          <w:b/>
          <w:bCs/>
          <w:szCs w:val="24"/>
          <w:lang w:val="en-US"/>
        </w:rPr>
        <w:t xml:space="preserve">2023/24 Identified priorities – </w:t>
      </w:r>
      <w:proofErr w:type="gramStart"/>
      <w:r w:rsidRPr="002E66BF">
        <w:rPr>
          <w:rFonts w:eastAsia="Arial"/>
          <w:b/>
          <w:bCs/>
          <w:szCs w:val="24"/>
          <w:lang w:val="en-US"/>
        </w:rPr>
        <w:t>drivers</w:t>
      </w:r>
      <w:proofErr w:type="gramEnd"/>
    </w:p>
    <w:tbl>
      <w:tblPr>
        <w:tblStyle w:val="TableGrid"/>
        <w:tblW w:w="5048" w:type="pct"/>
        <w:tblInd w:w="274" w:type="dxa"/>
        <w:tblLayout w:type="fixed"/>
        <w:tblLook w:val="04A0" w:firstRow="1" w:lastRow="0" w:firstColumn="1" w:lastColumn="0" w:noHBand="0" w:noVBand="1"/>
      </w:tblPr>
      <w:tblGrid>
        <w:gridCol w:w="415"/>
        <w:gridCol w:w="9923"/>
        <w:gridCol w:w="74"/>
        <w:gridCol w:w="1585"/>
        <w:gridCol w:w="77"/>
        <w:gridCol w:w="612"/>
        <w:gridCol w:w="75"/>
        <w:gridCol w:w="615"/>
        <w:gridCol w:w="75"/>
        <w:gridCol w:w="615"/>
        <w:gridCol w:w="75"/>
        <w:gridCol w:w="615"/>
        <w:gridCol w:w="75"/>
        <w:gridCol w:w="615"/>
        <w:gridCol w:w="75"/>
      </w:tblGrid>
      <w:tr w:rsidR="002E66BF" w:rsidRPr="002E66BF" w14:paraId="4CC1BA32" w14:textId="77777777" w:rsidTr="002E66BF">
        <w:trPr>
          <w:trHeight w:val="398"/>
        </w:trPr>
        <w:tc>
          <w:tcPr>
            <w:tcW w:w="3355" w:type="pct"/>
            <w:gridSpan w:val="3"/>
            <w:vMerge w:val="restart"/>
            <w:tcBorders>
              <w:top w:val="single" w:sz="8" w:space="0" w:color="FFFFFF"/>
              <w:left w:val="single" w:sz="8" w:space="0" w:color="FFFFFF"/>
              <w:bottom w:val="single" w:sz="24" w:space="0" w:color="FFFFFF"/>
              <w:right w:val="single" w:sz="8" w:space="0" w:color="FFFFFF"/>
            </w:tcBorders>
            <w:shd w:val="clear" w:color="auto" w:fill="4472C4"/>
            <w:tcMar>
              <w:top w:w="10" w:type="dxa"/>
              <w:left w:w="73" w:type="dxa"/>
              <w:right w:w="73" w:type="dxa"/>
            </w:tcMar>
            <w:vAlign w:val="center"/>
          </w:tcPr>
          <w:p w14:paraId="3818C29B" w14:textId="77777777" w:rsidR="002E66BF" w:rsidRPr="002E66BF" w:rsidRDefault="002E66BF" w:rsidP="002E66BF">
            <w:pPr>
              <w:spacing w:after="0" w:line="360" w:lineRule="auto"/>
              <w:ind w:left="208" w:firstLine="208"/>
              <w:jc w:val="center"/>
              <w:rPr>
                <w:rFonts w:eastAsia="Calibri"/>
                <w:sz w:val="22"/>
                <w:lang w:val="en-US"/>
              </w:rPr>
            </w:pPr>
            <w:r w:rsidRPr="002E66BF">
              <w:rPr>
                <w:b/>
                <w:bCs/>
                <w:color w:val="FFFFFF"/>
                <w:sz w:val="22"/>
                <w:lang w:val="en-US"/>
              </w:rPr>
              <w:t>Quality Account Priority 2023/24</w:t>
            </w:r>
          </w:p>
        </w:tc>
        <w:tc>
          <w:tcPr>
            <w:tcW w:w="536" w:type="pct"/>
            <w:gridSpan w:val="2"/>
            <w:vMerge w:val="restart"/>
            <w:tcBorders>
              <w:top w:val="single" w:sz="8" w:space="0" w:color="FFFFFF"/>
              <w:left w:val="single" w:sz="8" w:space="0" w:color="FFFFFF"/>
              <w:bottom w:val="single" w:sz="24" w:space="0" w:color="FFFFFF"/>
              <w:right w:val="single" w:sz="8" w:space="0" w:color="FFFFFF"/>
            </w:tcBorders>
            <w:shd w:val="clear" w:color="auto" w:fill="00587C"/>
            <w:tcMar>
              <w:top w:w="10" w:type="dxa"/>
              <w:left w:w="73" w:type="dxa"/>
              <w:right w:w="73" w:type="dxa"/>
            </w:tcMar>
            <w:vAlign w:val="center"/>
          </w:tcPr>
          <w:p w14:paraId="28EE8FDF" w14:textId="77777777" w:rsidR="002E66BF" w:rsidRPr="002E66BF" w:rsidRDefault="002E66BF" w:rsidP="002E66BF">
            <w:pPr>
              <w:spacing w:after="0" w:line="360" w:lineRule="auto"/>
              <w:ind w:left="0"/>
              <w:jc w:val="center"/>
              <w:rPr>
                <w:rFonts w:eastAsia="Calibri"/>
                <w:sz w:val="22"/>
                <w:lang w:val="en-US"/>
              </w:rPr>
            </w:pPr>
            <w:r w:rsidRPr="002E66BF">
              <w:rPr>
                <w:b/>
                <w:bCs/>
                <w:color w:val="FFFFFF"/>
                <w:sz w:val="22"/>
                <w:lang w:val="en-US"/>
              </w:rPr>
              <w:t>Quality Domain</w:t>
            </w:r>
          </w:p>
        </w:tc>
        <w:tc>
          <w:tcPr>
            <w:tcW w:w="1109" w:type="pct"/>
            <w:gridSpan w:val="10"/>
            <w:tcBorders>
              <w:top w:val="single" w:sz="8" w:space="0" w:color="FFFFFF"/>
              <w:left w:val="single" w:sz="8" w:space="0" w:color="FFFFFF"/>
              <w:bottom w:val="single" w:sz="24" w:space="0" w:color="FFFFFF"/>
              <w:right w:val="single" w:sz="8" w:space="0" w:color="FFFFFF"/>
            </w:tcBorders>
            <w:shd w:val="clear" w:color="auto" w:fill="00587C"/>
            <w:tcMar>
              <w:top w:w="10" w:type="dxa"/>
              <w:left w:w="73" w:type="dxa"/>
              <w:right w:w="73" w:type="dxa"/>
            </w:tcMar>
          </w:tcPr>
          <w:p w14:paraId="63123680" w14:textId="77777777" w:rsidR="002E66BF" w:rsidRPr="002E66BF" w:rsidRDefault="002E66BF" w:rsidP="002E66BF">
            <w:pPr>
              <w:spacing w:after="0" w:line="360" w:lineRule="auto"/>
              <w:ind w:left="0"/>
              <w:jc w:val="center"/>
              <w:rPr>
                <w:rFonts w:eastAsia="Calibri"/>
                <w:sz w:val="22"/>
                <w:lang w:val="en-US"/>
              </w:rPr>
            </w:pPr>
            <w:r w:rsidRPr="002E66BF">
              <w:rPr>
                <w:b/>
                <w:bCs/>
                <w:color w:val="FFFFFF"/>
                <w:sz w:val="22"/>
                <w:lang w:val="en-US"/>
              </w:rPr>
              <w:t>Underpinning drivers</w:t>
            </w:r>
          </w:p>
        </w:tc>
      </w:tr>
      <w:tr w:rsidR="002E66BF" w:rsidRPr="002E66BF" w14:paraId="2D96A991" w14:textId="77777777" w:rsidTr="002E66BF">
        <w:trPr>
          <w:cantSplit/>
          <w:trHeight w:val="2948"/>
        </w:trPr>
        <w:tc>
          <w:tcPr>
            <w:tcW w:w="3355" w:type="pct"/>
            <w:gridSpan w:val="3"/>
            <w:vMerge/>
            <w:vAlign w:val="bottom"/>
          </w:tcPr>
          <w:p w14:paraId="3F10E702" w14:textId="77777777" w:rsidR="002E66BF" w:rsidRPr="002E66BF" w:rsidRDefault="002E66BF" w:rsidP="002E66BF">
            <w:pPr>
              <w:spacing w:after="0" w:line="360" w:lineRule="auto"/>
              <w:ind w:left="0"/>
              <w:jc w:val="center"/>
              <w:rPr>
                <w:rFonts w:eastAsia="Calibri"/>
                <w:sz w:val="22"/>
                <w:lang w:val="en-US"/>
              </w:rPr>
            </w:pPr>
          </w:p>
        </w:tc>
        <w:tc>
          <w:tcPr>
            <w:tcW w:w="536" w:type="pct"/>
            <w:gridSpan w:val="2"/>
            <w:vMerge/>
            <w:vAlign w:val="center"/>
          </w:tcPr>
          <w:p w14:paraId="067AFF36" w14:textId="77777777" w:rsidR="002E66BF" w:rsidRPr="002E66BF" w:rsidRDefault="002E66BF" w:rsidP="002E66BF">
            <w:pPr>
              <w:spacing w:after="0" w:line="360" w:lineRule="auto"/>
              <w:ind w:left="0"/>
              <w:jc w:val="both"/>
              <w:rPr>
                <w:rFonts w:eastAsia="Calibri"/>
                <w:sz w:val="22"/>
                <w:lang w:val="en-US"/>
              </w:rPr>
            </w:pPr>
          </w:p>
        </w:tc>
        <w:tc>
          <w:tcPr>
            <w:tcW w:w="221" w:type="pct"/>
            <w:gridSpan w:val="2"/>
            <w:tcBorders>
              <w:top w:val="single" w:sz="24" w:space="0" w:color="FFFFFF"/>
              <w:left w:val="single" w:sz="24" w:space="0" w:color="FFFFFF"/>
              <w:bottom w:val="single" w:sz="8" w:space="0" w:color="FFFFFF"/>
              <w:right w:val="single" w:sz="8" w:space="0" w:color="FFFFFF"/>
            </w:tcBorders>
            <w:shd w:val="clear" w:color="auto" w:fill="4472C4"/>
            <w:tcMar>
              <w:top w:w="10" w:type="dxa"/>
              <w:left w:w="73" w:type="dxa"/>
              <w:right w:w="73" w:type="dxa"/>
            </w:tcMar>
            <w:textDirection w:val="btLr"/>
            <w:vAlign w:val="center"/>
          </w:tcPr>
          <w:p w14:paraId="379D7909" w14:textId="77777777" w:rsidR="002E66BF" w:rsidRPr="002E66BF" w:rsidRDefault="002E66BF" w:rsidP="002E66BF">
            <w:pPr>
              <w:spacing w:after="0"/>
              <w:ind w:left="113" w:right="113"/>
              <w:rPr>
                <w:rFonts w:eastAsia="Calibri"/>
                <w:sz w:val="22"/>
                <w:lang w:val="en-US"/>
              </w:rPr>
            </w:pPr>
            <w:r w:rsidRPr="002E66BF">
              <w:rPr>
                <w:color w:val="FFFFFF"/>
                <w:sz w:val="22"/>
                <w:lang w:val="en-US"/>
              </w:rPr>
              <w:t>Excellence programme (XDU)</w:t>
            </w:r>
          </w:p>
        </w:tc>
        <w:tc>
          <w:tcPr>
            <w:tcW w:w="222" w:type="pct"/>
            <w:gridSpan w:val="2"/>
            <w:tcBorders>
              <w:top w:val="single" w:sz="24" w:space="0" w:color="FFFFFF"/>
              <w:left w:val="single" w:sz="8" w:space="0" w:color="FFFFFF"/>
              <w:bottom w:val="single" w:sz="8" w:space="0" w:color="FFFFFF"/>
              <w:right w:val="single" w:sz="8" w:space="0" w:color="FFFFFF"/>
            </w:tcBorders>
            <w:shd w:val="clear" w:color="auto" w:fill="4472C4"/>
            <w:tcMar>
              <w:top w:w="10" w:type="dxa"/>
              <w:left w:w="73" w:type="dxa"/>
              <w:right w:w="73" w:type="dxa"/>
            </w:tcMar>
            <w:textDirection w:val="btLr"/>
            <w:vAlign w:val="center"/>
          </w:tcPr>
          <w:p w14:paraId="2F390D83" w14:textId="77777777" w:rsidR="002E66BF" w:rsidRPr="002E66BF" w:rsidRDefault="002E66BF" w:rsidP="002E66BF">
            <w:pPr>
              <w:spacing w:after="0"/>
              <w:ind w:left="113" w:right="113"/>
              <w:rPr>
                <w:rFonts w:eastAsia="Calibri"/>
                <w:sz w:val="22"/>
                <w:lang w:val="en-US"/>
              </w:rPr>
            </w:pPr>
            <w:r w:rsidRPr="002E66BF">
              <w:rPr>
                <w:color w:val="FFFFFF"/>
                <w:sz w:val="22"/>
                <w:lang w:val="en-US"/>
              </w:rPr>
              <w:t>National initiative</w:t>
            </w:r>
          </w:p>
        </w:tc>
        <w:tc>
          <w:tcPr>
            <w:tcW w:w="222" w:type="pct"/>
            <w:gridSpan w:val="2"/>
            <w:tcBorders>
              <w:top w:val="single" w:sz="24" w:space="0" w:color="FFFFFF"/>
              <w:left w:val="single" w:sz="8" w:space="0" w:color="FFFFFF"/>
              <w:bottom w:val="single" w:sz="8" w:space="0" w:color="FFFFFF"/>
              <w:right w:val="single" w:sz="8" w:space="0" w:color="FFFFFF"/>
            </w:tcBorders>
            <w:shd w:val="clear" w:color="auto" w:fill="4472C4"/>
            <w:tcMar>
              <w:top w:w="10" w:type="dxa"/>
              <w:left w:w="73" w:type="dxa"/>
              <w:right w:w="73" w:type="dxa"/>
            </w:tcMar>
            <w:textDirection w:val="btLr"/>
            <w:vAlign w:val="center"/>
          </w:tcPr>
          <w:p w14:paraId="3AC819C1" w14:textId="77777777" w:rsidR="002E66BF" w:rsidRPr="002E66BF" w:rsidRDefault="002E66BF" w:rsidP="002E66BF">
            <w:pPr>
              <w:spacing w:after="0"/>
              <w:ind w:left="113" w:right="113"/>
              <w:rPr>
                <w:rFonts w:eastAsia="Calibri"/>
                <w:sz w:val="22"/>
                <w:lang w:val="en-US"/>
              </w:rPr>
            </w:pPr>
            <w:r w:rsidRPr="002E66BF">
              <w:rPr>
                <w:color w:val="FFFFFF"/>
                <w:sz w:val="22"/>
                <w:lang w:val="en-US"/>
              </w:rPr>
              <w:t>Learning from SIs/ Complaints/ feedback</w:t>
            </w:r>
          </w:p>
        </w:tc>
        <w:tc>
          <w:tcPr>
            <w:tcW w:w="222" w:type="pct"/>
            <w:gridSpan w:val="2"/>
            <w:tcBorders>
              <w:top w:val="single" w:sz="24" w:space="0" w:color="FFFFFF"/>
              <w:left w:val="single" w:sz="8" w:space="0" w:color="FFFFFF"/>
              <w:bottom w:val="single" w:sz="8" w:space="0" w:color="FFFFFF"/>
              <w:right w:val="single" w:sz="8" w:space="0" w:color="FFFFFF"/>
            </w:tcBorders>
            <w:shd w:val="clear" w:color="auto" w:fill="4472C4"/>
            <w:tcMar>
              <w:top w:w="10" w:type="dxa"/>
              <w:left w:w="73" w:type="dxa"/>
              <w:right w:w="73" w:type="dxa"/>
            </w:tcMar>
            <w:textDirection w:val="btLr"/>
            <w:vAlign w:val="center"/>
          </w:tcPr>
          <w:p w14:paraId="2990DFAD" w14:textId="77777777" w:rsidR="002E66BF" w:rsidRPr="002E66BF" w:rsidRDefault="002E66BF" w:rsidP="002E66BF">
            <w:pPr>
              <w:spacing w:after="0"/>
              <w:ind w:left="113" w:right="113"/>
              <w:rPr>
                <w:rFonts w:eastAsia="Calibri"/>
                <w:sz w:val="22"/>
                <w:lang w:val="en-US"/>
              </w:rPr>
            </w:pPr>
            <w:r w:rsidRPr="002E66BF">
              <w:rPr>
                <w:color w:val="FFFFFF"/>
                <w:sz w:val="22"/>
                <w:lang w:val="en-US"/>
              </w:rPr>
              <w:t>Themes from patient/staff engagement</w:t>
            </w:r>
          </w:p>
        </w:tc>
        <w:tc>
          <w:tcPr>
            <w:tcW w:w="221" w:type="pct"/>
            <w:gridSpan w:val="2"/>
            <w:tcBorders>
              <w:top w:val="single" w:sz="24" w:space="0" w:color="FFFFFF"/>
              <w:left w:val="single" w:sz="8" w:space="0" w:color="FFFFFF"/>
              <w:bottom w:val="single" w:sz="8" w:space="0" w:color="FFFFFF"/>
              <w:right w:val="single" w:sz="8" w:space="0" w:color="FFFFFF"/>
            </w:tcBorders>
            <w:shd w:val="clear" w:color="auto" w:fill="4472C4"/>
            <w:tcMar>
              <w:top w:w="15" w:type="dxa"/>
              <w:left w:w="15" w:type="dxa"/>
              <w:right w:w="15" w:type="dxa"/>
            </w:tcMar>
            <w:textDirection w:val="btLr"/>
            <w:vAlign w:val="center"/>
          </w:tcPr>
          <w:p w14:paraId="35E1AC2A" w14:textId="77777777" w:rsidR="002E66BF" w:rsidRPr="002E66BF" w:rsidRDefault="002E66BF" w:rsidP="002E66BF">
            <w:pPr>
              <w:spacing w:after="0"/>
              <w:ind w:left="113" w:right="113"/>
              <w:rPr>
                <w:rFonts w:eastAsia="Calibri"/>
                <w:sz w:val="22"/>
                <w:lang w:val="en-US"/>
              </w:rPr>
            </w:pPr>
            <w:r w:rsidRPr="002E66BF">
              <w:rPr>
                <w:color w:val="FFFFFF"/>
                <w:sz w:val="22"/>
                <w:lang w:val="en-US"/>
              </w:rPr>
              <w:t>Carried over from 2022/23</w:t>
            </w:r>
          </w:p>
        </w:tc>
      </w:tr>
      <w:tr w:rsidR="002E66BF" w:rsidRPr="002E66BF" w14:paraId="60B9CB41" w14:textId="77777777" w:rsidTr="002E66BF">
        <w:trPr>
          <w:gridAfter w:val="1"/>
          <w:wAfter w:w="23" w:type="pct"/>
          <w:trHeight w:val="307"/>
        </w:trPr>
        <w:tc>
          <w:tcPr>
            <w:tcW w:w="134" w:type="pct"/>
            <w:tcBorders>
              <w:top w:val="single" w:sz="24" w:space="0" w:color="FFFFFF"/>
              <w:left w:val="single" w:sz="8" w:space="0" w:color="FFFFFF"/>
              <w:bottom w:val="single" w:sz="8" w:space="0" w:color="FFFFFF"/>
              <w:right w:val="single" w:sz="8" w:space="0" w:color="FFFFFF"/>
            </w:tcBorders>
            <w:shd w:val="clear" w:color="auto" w:fill="00587C"/>
            <w:tcMar>
              <w:top w:w="10" w:type="dxa"/>
              <w:left w:w="73" w:type="dxa"/>
              <w:right w:w="73" w:type="dxa"/>
            </w:tcMar>
            <w:vAlign w:val="center"/>
          </w:tcPr>
          <w:p w14:paraId="07F3DF25" w14:textId="77777777" w:rsidR="002E66BF" w:rsidRPr="002E66BF" w:rsidRDefault="002E66BF" w:rsidP="002E66BF">
            <w:pPr>
              <w:spacing w:after="0" w:line="360" w:lineRule="auto"/>
              <w:ind w:left="0"/>
              <w:jc w:val="center"/>
              <w:rPr>
                <w:rFonts w:eastAsia="Calibri"/>
                <w:sz w:val="22"/>
                <w:lang w:val="en-US"/>
              </w:rPr>
            </w:pPr>
            <w:r w:rsidRPr="002E66BF">
              <w:rPr>
                <w:b/>
                <w:bCs/>
                <w:color w:val="FFFFFF"/>
                <w:sz w:val="22"/>
                <w:lang w:val="en-US"/>
              </w:rPr>
              <w:t>1</w:t>
            </w:r>
          </w:p>
        </w:tc>
        <w:tc>
          <w:tcPr>
            <w:tcW w:w="3197" w:type="pct"/>
            <w:tcBorders>
              <w:top w:val="single" w:sz="24" w:space="0" w:color="FFFFFF"/>
              <w:left w:val="single" w:sz="8" w:space="0" w:color="FFFFFF"/>
              <w:bottom w:val="single" w:sz="8" w:space="0" w:color="FFFFFF"/>
              <w:right w:val="single" w:sz="8" w:space="0" w:color="FFFFFF"/>
            </w:tcBorders>
            <w:shd w:val="clear" w:color="auto" w:fill="E7EAEC"/>
            <w:tcMar>
              <w:top w:w="10" w:type="dxa"/>
              <w:left w:w="73" w:type="dxa"/>
              <w:right w:w="73" w:type="dxa"/>
            </w:tcMar>
            <w:vAlign w:val="center"/>
          </w:tcPr>
          <w:p w14:paraId="31C43C26" w14:textId="77777777" w:rsidR="002E66BF" w:rsidRPr="002E66BF" w:rsidRDefault="002E66BF" w:rsidP="002E66BF">
            <w:pPr>
              <w:spacing w:after="0" w:line="360" w:lineRule="auto"/>
              <w:ind w:left="0"/>
              <w:jc w:val="both"/>
              <w:rPr>
                <w:rFonts w:eastAsia="Calibri"/>
                <w:sz w:val="22"/>
                <w:lang w:val="en-US"/>
              </w:rPr>
            </w:pPr>
            <w:r w:rsidRPr="002E66BF">
              <w:rPr>
                <w:sz w:val="22"/>
                <w:lang w:val="en-US"/>
              </w:rPr>
              <w:t>Implementation of the National Patient Safety Incident Response Framework (PSIRF)</w:t>
            </w:r>
          </w:p>
        </w:tc>
        <w:tc>
          <w:tcPr>
            <w:tcW w:w="535" w:type="pct"/>
            <w:gridSpan w:val="2"/>
            <w:vMerge w:val="restart"/>
            <w:tcBorders>
              <w:top w:val="single" w:sz="24" w:space="0" w:color="FFFFFF"/>
              <w:left w:val="single" w:sz="8" w:space="0" w:color="FFFFFF"/>
              <w:bottom w:val="single" w:sz="8" w:space="0" w:color="FFFFFF"/>
              <w:right w:val="single" w:sz="8" w:space="0" w:color="FFFFFF"/>
            </w:tcBorders>
            <w:shd w:val="clear" w:color="auto" w:fill="E7EAEC"/>
            <w:tcMar>
              <w:top w:w="10" w:type="dxa"/>
              <w:left w:w="73" w:type="dxa"/>
              <w:right w:w="73" w:type="dxa"/>
            </w:tcMar>
            <w:vAlign w:val="center"/>
          </w:tcPr>
          <w:p w14:paraId="50445000" w14:textId="77777777" w:rsidR="002E66BF" w:rsidRPr="002E66BF" w:rsidRDefault="002E66BF" w:rsidP="002E66BF">
            <w:pPr>
              <w:spacing w:after="0" w:line="360" w:lineRule="auto"/>
              <w:ind w:left="0"/>
              <w:jc w:val="both"/>
              <w:rPr>
                <w:rFonts w:eastAsia="Calibri"/>
                <w:sz w:val="22"/>
                <w:lang w:val="en-US"/>
              </w:rPr>
            </w:pPr>
            <w:r w:rsidRPr="002E66BF">
              <w:rPr>
                <w:sz w:val="22"/>
                <w:lang w:val="en-US"/>
              </w:rPr>
              <w:t>Safe</w:t>
            </w:r>
          </w:p>
        </w:tc>
        <w:tc>
          <w:tcPr>
            <w:tcW w:w="222" w:type="pct"/>
            <w:gridSpan w:val="2"/>
            <w:tcBorders>
              <w:top w:val="single" w:sz="8" w:space="0" w:color="FFFFFF"/>
              <w:left w:val="single" w:sz="8" w:space="0" w:color="FFFFFF"/>
              <w:bottom w:val="single" w:sz="8" w:space="0" w:color="FFFFFF"/>
              <w:right w:val="single" w:sz="8" w:space="0" w:color="FFFFFF"/>
            </w:tcBorders>
            <w:shd w:val="clear" w:color="auto" w:fill="E7EAEC"/>
            <w:tcMar>
              <w:top w:w="10" w:type="dxa"/>
              <w:left w:w="73" w:type="dxa"/>
              <w:right w:w="73" w:type="dxa"/>
            </w:tcMar>
            <w:vAlign w:val="center"/>
          </w:tcPr>
          <w:p w14:paraId="67BDF3CD" w14:textId="77777777" w:rsidR="002E66BF" w:rsidRPr="002E66BF" w:rsidRDefault="002E66BF" w:rsidP="002E66BF">
            <w:pPr>
              <w:numPr>
                <w:ilvl w:val="0"/>
                <w:numId w:val="41"/>
              </w:numPr>
              <w:spacing w:after="0" w:line="360" w:lineRule="auto"/>
              <w:contextualSpacing/>
              <w:jc w:val="center"/>
              <w:rPr>
                <w:rFonts w:eastAsia="Calibri"/>
                <w:sz w:val="22"/>
                <w:lang w:val="en-US"/>
              </w:rPr>
            </w:pPr>
          </w:p>
        </w:tc>
        <w:tc>
          <w:tcPr>
            <w:tcW w:w="222" w:type="pct"/>
            <w:gridSpan w:val="2"/>
            <w:tcBorders>
              <w:top w:val="single" w:sz="8" w:space="0" w:color="FFFFFF"/>
              <w:left w:val="single" w:sz="8" w:space="0" w:color="FFFFFF"/>
              <w:bottom w:val="single" w:sz="8" w:space="0" w:color="FFFFFF"/>
              <w:right w:val="single" w:sz="8" w:space="0" w:color="FFFFFF"/>
            </w:tcBorders>
            <w:shd w:val="clear" w:color="auto" w:fill="E7EAEC"/>
            <w:tcMar>
              <w:top w:w="10" w:type="dxa"/>
              <w:left w:w="73" w:type="dxa"/>
              <w:right w:w="73" w:type="dxa"/>
            </w:tcMar>
            <w:vAlign w:val="center"/>
          </w:tcPr>
          <w:p w14:paraId="7D3EFD93" w14:textId="77777777" w:rsidR="002E66BF" w:rsidRPr="002E66BF" w:rsidRDefault="002E66BF" w:rsidP="002E66BF">
            <w:pPr>
              <w:numPr>
                <w:ilvl w:val="0"/>
                <w:numId w:val="41"/>
              </w:numPr>
              <w:spacing w:after="0" w:line="360" w:lineRule="auto"/>
              <w:contextualSpacing/>
              <w:jc w:val="center"/>
              <w:rPr>
                <w:rFonts w:eastAsia="Calibri"/>
                <w:sz w:val="22"/>
                <w:lang w:val="en-US"/>
              </w:rPr>
            </w:pPr>
          </w:p>
        </w:tc>
        <w:tc>
          <w:tcPr>
            <w:tcW w:w="222" w:type="pct"/>
            <w:gridSpan w:val="2"/>
            <w:tcBorders>
              <w:top w:val="single" w:sz="8" w:space="0" w:color="FFFFFF"/>
              <w:left w:val="single" w:sz="8" w:space="0" w:color="FFFFFF"/>
              <w:bottom w:val="single" w:sz="8" w:space="0" w:color="FFFFFF"/>
              <w:right w:val="single" w:sz="8" w:space="0" w:color="FFFFFF"/>
            </w:tcBorders>
            <w:shd w:val="clear" w:color="auto" w:fill="E7EAEC"/>
            <w:tcMar>
              <w:top w:w="10" w:type="dxa"/>
              <w:left w:w="73" w:type="dxa"/>
              <w:right w:w="73" w:type="dxa"/>
            </w:tcMar>
            <w:vAlign w:val="center"/>
          </w:tcPr>
          <w:p w14:paraId="7492E523" w14:textId="77777777" w:rsidR="002E66BF" w:rsidRPr="002E66BF" w:rsidRDefault="002E66BF" w:rsidP="002E66BF">
            <w:pPr>
              <w:numPr>
                <w:ilvl w:val="0"/>
                <w:numId w:val="41"/>
              </w:numPr>
              <w:spacing w:after="0" w:line="360" w:lineRule="auto"/>
              <w:contextualSpacing/>
              <w:jc w:val="center"/>
              <w:rPr>
                <w:rFonts w:eastAsia="Calibri"/>
                <w:sz w:val="22"/>
                <w:lang w:val="en-US"/>
              </w:rPr>
            </w:pPr>
          </w:p>
        </w:tc>
        <w:tc>
          <w:tcPr>
            <w:tcW w:w="222" w:type="pct"/>
            <w:gridSpan w:val="2"/>
            <w:tcBorders>
              <w:top w:val="single" w:sz="8" w:space="0" w:color="FFFFFF"/>
              <w:left w:val="single" w:sz="8" w:space="0" w:color="FFFFFF"/>
              <w:bottom w:val="single" w:sz="8" w:space="0" w:color="FFFFFF"/>
              <w:right w:val="single" w:sz="8" w:space="0" w:color="FFFFFF"/>
            </w:tcBorders>
            <w:shd w:val="clear" w:color="auto" w:fill="E7EAEC"/>
            <w:tcMar>
              <w:top w:w="10" w:type="dxa"/>
              <w:left w:w="73" w:type="dxa"/>
              <w:right w:w="73" w:type="dxa"/>
            </w:tcMar>
            <w:vAlign w:val="center"/>
          </w:tcPr>
          <w:p w14:paraId="426D6FEB" w14:textId="77777777" w:rsidR="002E66BF" w:rsidRPr="002E66BF" w:rsidRDefault="002E66BF" w:rsidP="002E66BF">
            <w:pPr>
              <w:numPr>
                <w:ilvl w:val="0"/>
                <w:numId w:val="41"/>
              </w:numPr>
              <w:spacing w:after="0" w:line="360" w:lineRule="auto"/>
              <w:contextualSpacing/>
              <w:jc w:val="center"/>
              <w:rPr>
                <w:rFonts w:eastAsia="Calibri"/>
                <w:sz w:val="22"/>
                <w:lang w:val="en-US"/>
              </w:rPr>
            </w:pPr>
          </w:p>
        </w:tc>
        <w:tc>
          <w:tcPr>
            <w:tcW w:w="222" w:type="pct"/>
            <w:gridSpan w:val="2"/>
            <w:tcBorders>
              <w:top w:val="single" w:sz="8" w:space="0" w:color="FFFFFF"/>
              <w:left w:val="single" w:sz="8" w:space="0" w:color="FFFFFF"/>
              <w:bottom w:val="single" w:sz="8" w:space="0" w:color="FFFFFF"/>
              <w:right w:val="single" w:sz="8" w:space="0" w:color="FFFFFF"/>
            </w:tcBorders>
            <w:shd w:val="clear" w:color="auto" w:fill="E7EAEC"/>
            <w:tcMar>
              <w:top w:w="15" w:type="dxa"/>
              <w:left w:w="15" w:type="dxa"/>
              <w:right w:w="15" w:type="dxa"/>
            </w:tcMar>
            <w:vAlign w:val="center"/>
          </w:tcPr>
          <w:p w14:paraId="7B6B5C1D" w14:textId="77777777" w:rsidR="002E66BF" w:rsidRPr="002E66BF" w:rsidRDefault="002E66BF" w:rsidP="002E66BF">
            <w:pPr>
              <w:numPr>
                <w:ilvl w:val="0"/>
                <w:numId w:val="41"/>
              </w:numPr>
              <w:spacing w:after="0" w:line="360" w:lineRule="auto"/>
              <w:contextualSpacing/>
              <w:jc w:val="center"/>
              <w:rPr>
                <w:rFonts w:eastAsia="Calibri"/>
                <w:sz w:val="22"/>
                <w:lang w:val="en-US"/>
              </w:rPr>
            </w:pPr>
          </w:p>
        </w:tc>
      </w:tr>
      <w:tr w:rsidR="002E66BF" w:rsidRPr="002E66BF" w14:paraId="2CEEE5EB" w14:textId="77777777" w:rsidTr="002E66BF">
        <w:trPr>
          <w:gridAfter w:val="1"/>
          <w:wAfter w:w="23" w:type="pct"/>
          <w:trHeight w:val="749"/>
        </w:trPr>
        <w:tc>
          <w:tcPr>
            <w:tcW w:w="134" w:type="pct"/>
            <w:tcBorders>
              <w:top w:val="single" w:sz="8" w:space="0" w:color="FFFFFF"/>
              <w:left w:val="single" w:sz="8" w:space="0" w:color="FFFFFF"/>
              <w:bottom w:val="single" w:sz="8" w:space="0" w:color="FFFFFF"/>
              <w:right w:val="single" w:sz="8" w:space="0" w:color="FFFFFF"/>
            </w:tcBorders>
            <w:shd w:val="clear" w:color="auto" w:fill="00587C"/>
            <w:tcMar>
              <w:top w:w="10" w:type="dxa"/>
              <w:left w:w="73" w:type="dxa"/>
              <w:right w:w="73" w:type="dxa"/>
            </w:tcMar>
            <w:vAlign w:val="center"/>
          </w:tcPr>
          <w:p w14:paraId="52B76D3B" w14:textId="77777777" w:rsidR="002E66BF" w:rsidRPr="002E66BF" w:rsidRDefault="002E66BF" w:rsidP="002E66BF">
            <w:pPr>
              <w:spacing w:after="0" w:line="360" w:lineRule="auto"/>
              <w:ind w:left="0"/>
              <w:jc w:val="center"/>
              <w:rPr>
                <w:rFonts w:eastAsia="Calibri"/>
                <w:sz w:val="22"/>
                <w:lang w:val="en-US"/>
              </w:rPr>
            </w:pPr>
            <w:r w:rsidRPr="002E66BF">
              <w:rPr>
                <w:b/>
                <w:bCs/>
                <w:color w:val="FFFFFF"/>
                <w:sz w:val="22"/>
                <w:lang w:val="en-US"/>
              </w:rPr>
              <w:t>2</w:t>
            </w:r>
          </w:p>
        </w:tc>
        <w:tc>
          <w:tcPr>
            <w:tcW w:w="3197" w:type="pct"/>
            <w:tcBorders>
              <w:top w:val="single" w:sz="8" w:space="0" w:color="FFFFFF"/>
              <w:left w:val="single" w:sz="8" w:space="0" w:color="FFFFFF"/>
              <w:bottom w:val="single" w:sz="8" w:space="0" w:color="FFFFFF"/>
              <w:right w:val="single" w:sz="8" w:space="0" w:color="FFFFFF"/>
            </w:tcBorders>
            <w:shd w:val="clear" w:color="auto" w:fill="CBD1D7"/>
            <w:tcMar>
              <w:top w:w="10" w:type="dxa"/>
              <w:left w:w="73" w:type="dxa"/>
              <w:right w:w="73" w:type="dxa"/>
            </w:tcMar>
            <w:vAlign w:val="center"/>
          </w:tcPr>
          <w:p w14:paraId="61E64A7F" w14:textId="024A3385" w:rsidR="002E66BF" w:rsidRPr="002E66BF" w:rsidRDefault="002E66BF" w:rsidP="002E66BF">
            <w:pPr>
              <w:spacing w:after="0" w:line="360" w:lineRule="auto"/>
              <w:ind w:left="0"/>
              <w:jc w:val="both"/>
              <w:rPr>
                <w:rFonts w:eastAsia="Calibri"/>
                <w:sz w:val="22"/>
                <w:lang w:val="en-US"/>
              </w:rPr>
            </w:pPr>
            <w:r w:rsidRPr="002E66BF">
              <w:rPr>
                <w:sz w:val="22"/>
                <w:lang w:val="en-US"/>
              </w:rPr>
              <w:t>An integral part of PSIRF, is the development of a learning system to support knowledge transfer following events as described in the trust</w:t>
            </w:r>
            <w:r w:rsidR="00457AF7">
              <w:rPr>
                <w:sz w:val="22"/>
                <w:lang w:val="en-US"/>
              </w:rPr>
              <w:t>’</w:t>
            </w:r>
            <w:r w:rsidRPr="002E66BF">
              <w:rPr>
                <w:sz w:val="22"/>
                <w:lang w:val="en-US"/>
              </w:rPr>
              <w:t>s patient safety incident response plan (PSIRP)</w:t>
            </w:r>
          </w:p>
        </w:tc>
        <w:tc>
          <w:tcPr>
            <w:tcW w:w="535" w:type="pct"/>
            <w:gridSpan w:val="2"/>
            <w:vMerge/>
            <w:vAlign w:val="center"/>
          </w:tcPr>
          <w:p w14:paraId="5AC4D0B6" w14:textId="77777777" w:rsidR="002E66BF" w:rsidRPr="002E66BF" w:rsidRDefault="002E66BF" w:rsidP="002E66BF">
            <w:pPr>
              <w:spacing w:after="0" w:line="360" w:lineRule="auto"/>
              <w:ind w:left="0"/>
              <w:jc w:val="both"/>
              <w:rPr>
                <w:rFonts w:eastAsia="Calibri"/>
                <w:sz w:val="22"/>
                <w:lang w:val="en-US"/>
              </w:rPr>
            </w:pPr>
          </w:p>
        </w:tc>
        <w:tc>
          <w:tcPr>
            <w:tcW w:w="222" w:type="pct"/>
            <w:gridSpan w:val="2"/>
            <w:tcBorders>
              <w:top w:val="single" w:sz="8" w:space="0" w:color="FFFFFF"/>
              <w:left w:val="single" w:sz="8" w:space="0" w:color="FFFFFF"/>
              <w:bottom w:val="single" w:sz="8" w:space="0" w:color="FFFFFF"/>
              <w:right w:val="single" w:sz="8" w:space="0" w:color="FFFFFF"/>
            </w:tcBorders>
            <w:shd w:val="clear" w:color="auto" w:fill="CBD1D7"/>
            <w:tcMar>
              <w:top w:w="10" w:type="dxa"/>
              <w:left w:w="73" w:type="dxa"/>
              <w:right w:w="73" w:type="dxa"/>
            </w:tcMar>
            <w:vAlign w:val="center"/>
          </w:tcPr>
          <w:p w14:paraId="4B87C982" w14:textId="77777777" w:rsidR="002E66BF" w:rsidRPr="002E66BF" w:rsidRDefault="002E66BF" w:rsidP="002E66BF">
            <w:pPr>
              <w:numPr>
                <w:ilvl w:val="0"/>
                <w:numId w:val="42"/>
              </w:numPr>
              <w:spacing w:after="0" w:line="360" w:lineRule="auto"/>
              <w:contextualSpacing/>
              <w:jc w:val="center"/>
              <w:rPr>
                <w:rFonts w:eastAsia="Calibri"/>
                <w:sz w:val="22"/>
                <w:lang w:val="en-US"/>
              </w:rPr>
            </w:pPr>
          </w:p>
        </w:tc>
        <w:tc>
          <w:tcPr>
            <w:tcW w:w="222" w:type="pct"/>
            <w:gridSpan w:val="2"/>
            <w:tcBorders>
              <w:top w:val="single" w:sz="8" w:space="0" w:color="FFFFFF"/>
              <w:left w:val="single" w:sz="8" w:space="0" w:color="FFFFFF"/>
              <w:bottom w:val="single" w:sz="8" w:space="0" w:color="FFFFFF"/>
              <w:right w:val="single" w:sz="8" w:space="0" w:color="FFFFFF"/>
            </w:tcBorders>
            <w:shd w:val="clear" w:color="auto" w:fill="CBD1D7"/>
            <w:tcMar>
              <w:top w:w="10" w:type="dxa"/>
              <w:left w:w="73" w:type="dxa"/>
              <w:right w:w="73" w:type="dxa"/>
            </w:tcMar>
            <w:vAlign w:val="center"/>
          </w:tcPr>
          <w:p w14:paraId="334A4F94" w14:textId="77777777" w:rsidR="002E66BF" w:rsidRPr="002E66BF" w:rsidRDefault="002E66BF" w:rsidP="002E66BF">
            <w:pPr>
              <w:numPr>
                <w:ilvl w:val="0"/>
                <w:numId w:val="42"/>
              </w:numPr>
              <w:spacing w:after="0" w:line="360" w:lineRule="auto"/>
              <w:contextualSpacing/>
              <w:jc w:val="center"/>
              <w:rPr>
                <w:rFonts w:eastAsia="Calibri"/>
                <w:sz w:val="22"/>
                <w:lang w:val="en-US"/>
              </w:rPr>
            </w:pPr>
          </w:p>
        </w:tc>
        <w:tc>
          <w:tcPr>
            <w:tcW w:w="222" w:type="pct"/>
            <w:gridSpan w:val="2"/>
            <w:tcBorders>
              <w:top w:val="single" w:sz="8" w:space="0" w:color="FFFFFF"/>
              <w:left w:val="single" w:sz="8" w:space="0" w:color="FFFFFF"/>
              <w:bottom w:val="single" w:sz="8" w:space="0" w:color="FFFFFF"/>
              <w:right w:val="single" w:sz="8" w:space="0" w:color="FFFFFF"/>
            </w:tcBorders>
            <w:shd w:val="clear" w:color="auto" w:fill="CBD1D7"/>
            <w:tcMar>
              <w:top w:w="10" w:type="dxa"/>
              <w:left w:w="73" w:type="dxa"/>
              <w:right w:w="73" w:type="dxa"/>
            </w:tcMar>
            <w:vAlign w:val="center"/>
          </w:tcPr>
          <w:p w14:paraId="44DBA1F4" w14:textId="77777777" w:rsidR="002E66BF" w:rsidRPr="002E66BF" w:rsidRDefault="002E66BF" w:rsidP="002E66BF">
            <w:pPr>
              <w:numPr>
                <w:ilvl w:val="0"/>
                <w:numId w:val="42"/>
              </w:numPr>
              <w:spacing w:after="0" w:line="360" w:lineRule="auto"/>
              <w:contextualSpacing/>
              <w:jc w:val="center"/>
              <w:rPr>
                <w:rFonts w:eastAsia="Calibri"/>
                <w:sz w:val="22"/>
                <w:lang w:val="en-US"/>
              </w:rPr>
            </w:pPr>
          </w:p>
        </w:tc>
        <w:tc>
          <w:tcPr>
            <w:tcW w:w="222" w:type="pct"/>
            <w:gridSpan w:val="2"/>
            <w:tcBorders>
              <w:top w:val="single" w:sz="8" w:space="0" w:color="FFFFFF"/>
              <w:left w:val="single" w:sz="8" w:space="0" w:color="FFFFFF"/>
              <w:bottom w:val="single" w:sz="8" w:space="0" w:color="FFFFFF"/>
              <w:right w:val="single" w:sz="8" w:space="0" w:color="FFFFFF"/>
            </w:tcBorders>
            <w:shd w:val="clear" w:color="auto" w:fill="CBD1D7"/>
            <w:tcMar>
              <w:top w:w="10" w:type="dxa"/>
              <w:left w:w="73" w:type="dxa"/>
              <w:right w:w="73" w:type="dxa"/>
            </w:tcMar>
            <w:vAlign w:val="center"/>
          </w:tcPr>
          <w:p w14:paraId="38E0E888" w14:textId="77777777" w:rsidR="002E66BF" w:rsidRPr="002E66BF" w:rsidRDefault="002E66BF" w:rsidP="002E66BF">
            <w:pPr>
              <w:numPr>
                <w:ilvl w:val="0"/>
                <w:numId w:val="42"/>
              </w:numPr>
              <w:spacing w:after="0" w:line="360" w:lineRule="auto"/>
              <w:contextualSpacing/>
              <w:jc w:val="center"/>
              <w:rPr>
                <w:rFonts w:eastAsia="Calibri"/>
                <w:sz w:val="22"/>
                <w:lang w:val="en-US"/>
              </w:rPr>
            </w:pPr>
          </w:p>
        </w:tc>
        <w:tc>
          <w:tcPr>
            <w:tcW w:w="222" w:type="pct"/>
            <w:gridSpan w:val="2"/>
            <w:tcBorders>
              <w:top w:val="single" w:sz="8" w:space="0" w:color="FFFFFF"/>
              <w:left w:val="single" w:sz="8" w:space="0" w:color="FFFFFF"/>
              <w:bottom w:val="single" w:sz="8" w:space="0" w:color="FFFFFF"/>
              <w:right w:val="single" w:sz="8" w:space="0" w:color="FFFFFF"/>
            </w:tcBorders>
            <w:shd w:val="clear" w:color="auto" w:fill="CBD1D7"/>
            <w:tcMar>
              <w:top w:w="15" w:type="dxa"/>
              <w:left w:w="15" w:type="dxa"/>
              <w:right w:w="15" w:type="dxa"/>
            </w:tcMar>
            <w:vAlign w:val="center"/>
          </w:tcPr>
          <w:p w14:paraId="2745698C" w14:textId="77777777" w:rsidR="002E66BF" w:rsidRPr="002E66BF" w:rsidRDefault="002E66BF" w:rsidP="002E66BF">
            <w:pPr>
              <w:numPr>
                <w:ilvl w:val="0"/>
                <w:numId w:val="42"/>
              </w:numPr>
              <w:spacing w:after="0" w:line="360" w:lineRule="auto"/>
              <w:contextualSpacing/>
              <w:jc w:val="center"/>
              <w:rPr>
                <w:rFonts w:eastAsia="Calibri"/>
                <w:sz w:val="22"/>
                <w:lang w:val="en-US"/>
              </w:rPr>
            </w:pPr>
          </w:p>
        </w:tc>
      </w:tr>
      <w:tr w:rsidR="002E66BF" w:rsidRPr="002E66BF" w14:paraId="5935B5DD" w14:textId="77777777" w:rsidTr="002E66BF">
        <w:trPr>
          <w:gridAfter w:val="1"/>
          <w:wAfter w:w="23" w:type="pct"/>
          <w:trHeight w:val="374"/>
        </w:trPr>
        <w:tc>
          <w:tcPr>
            <w:tcW w:w="134" w:type="pct"/>
            <w:tcBorders>
              <w:top w:val="single" w:sz="8" w:space="0" w:color="FFFFFF"/>
              <w:left w:val="single" w:sz="8" w:space="0" w:color="FFFFFF"/>
              <w:bottom w:val="single" w:sz="8" w:space="0" w:color="FFFFFF"/>
              <w:right w:val="single" w:sz="8" w:space="0" w:color="FFFFFF"/>
            </w:tcBorders>
            <w:shd w:val="clear" w:color="auto" w:fill="00587C"/>
            <w:tcMar>
              <w:top w:w="10" w:type="dxa"/>
              <w:left w:w="73" w:type="dxa"/>
              <w:right w:w="73" w:type="dxa"/>
            </w:tcMar>
            <w:vAlign w:val="center"/>
          </w:tcPr>
          <w:p w14:paraId="63F73BD7" w14:textId="77777777" w:rsidR="002E66BF" w:rsidRPr="002E66BF" w:rsidRDefault="002E66BF" w:rsidP="002E66BF">
            <w:pPr>
              <w:spacing w:after="0" w:line="360" w:lineRule="auto"/>
              <w:ind w:left="0"/>
              <w:jc w:val="center"/>
              <w:rPr>
                <w:rFonts w:eastAsia="Calibri"/>
                <w:sz w:val="22"/>
                <w:lang w:val="en-US"/>
              </w:rPr>
            </w:pPr>
            <w:r w:rsidRPr="002E66BF">
              <w:rPr>
                <w:b/>
                <w:bCs/>
                <w:color w:val="FFFFFF"/>
                <w:sz w:val="22"/>
                <w:lang w:val="en-US"/>
              </w:rPr>
              <w:t>3</w:t>
            </w:r>
          </w:p>
        </w:tc>
        <w:tc>
          <w:tcPr>
            <w:tcW w:w="3197" w:type="pct"/>
            <w:tcBorders>
              <w:top w:val="single" w:sz="8" w:space="0" w:color="FFFFFF"/>
              <w:left w:val="single" w:sz="8" w:space="0" w:color="FFFFFF"/>
              <w:bottom w:val="single" w:sz="8" w:space="0" w:color="FFFFFF"/>
              <w:right w:val="single" w:sz="8" w:space="0" w:color="FFFFFF"/>
            </w:tcBorders>
            <w:shd w:val="clear" w:color="auto" w:fill="E7EAEC"/>
            <w:tcMar>
              <w:top w:w="10" w:type="dxa"/>
              <w:left w:w="73" w:type="dxa"/>
              <w:right w:w="73" w:type="dxa"/>
            </w:tcMar>
            <w:vAlign w:val="center"/>
          </w:tcPr>
          <w:p w14:paraId="1EBF8E49" w14:textId="77777777" w:rsidR="002E66BF" w:rsidRPr="002E66BF" w:rsidRDefault="002E66BF" w:rsidP="002E66BF">
            <w:pPr>
              <w:spacing w:after="0" w:line="360" w:lineRule="auto"/>
              <w:ind w:left="0"/>
              <w:jc w:val="both"/>
              <w:rPr>
                <w:rFonts w:eastAsia="Calibri"/>
                <w:sz w:val="22"/>
                <w:lang w:val="en-US"/>
              </w:rPr>
            </w:pPr>
            <w:r w:rsidRPr="002E66BF">
              <w:rPr>
                <w:sz w:val="22"/>
                <w:lang w:val="en-US"/>
              </w:rPr>
              <w:t>Improved care of deteriorating patients</w:t>
            </w:r>
          </w:p>
        </w:tc>
        <w:tc>
          <w:tcPr>
            <w:tcW w:w="535" w:type="pct"/>
            <w:gridSpan w:val="2"/>
            <w:vMerge/>
            <w:vAlign w:val="center"/>
          </w:tcPr>
          <w:p w14:paraId="35C23E91" w14:textId="77777777" w:rsidR="002E66BF" w:rsidRPr="002E66BF" w:rsidRDefault="002E66BF" w:rsidP="002E66BF">
            <w:pPr>
              <w:spacing w:after="0" w:line="360" w:lineRule="auto"/>
              <w:ind w:left="0"/>
              <w:jc w:val="both"/>
              <w:rPr>
                <w:rFonts w:eastAsia="Calibri"/>
                <w:sz w:val="22"/>
                <w:lang w:val="en-US"/>
              </w:rPr>
            </w:pPr>
          </w:p>
        </w:tc>
        <w:tc>
          <w:tcPr>
            <w:tcW w:w="222" w:type="pct"/>
            <w:gridSpan w:val="2"/>
            <w:tcBorders>
              <w:top w:val="single" w:sz="8" w:space="0" w:color="FFFFFF"/>
              <w:left w:val="single" w:sz="8" w:space="0" w:color="FFFFFF"/>
              <w:bottom w:val="single" w:sz="8" w:space="0" w:color="FFFFFF"/>
              <w:right w:val="single" w:sz="8" w:space="0" w:color="FFFFFF"/>
            </w:tcBorders>
            <w:shd w:val="clear" w:color="auto" w:fill="E7EAEC"/>
            <w:tcMar>
              <w:top w:w="10" w:type="dxa"/>
              <w:left w:w="73" w:type="dxa"/>
              <w:right w:w="73" w:type="dxa"/>
            </w:tcMar>
            <w:vAlign w:val="center"/>
          </w:tcPr>
          <w:p w14:paraId="77E7156B" w14:textId="77777777" w:rsidR="002E66BF" w:rsidRPr="002E66BF" w:rsidRDefault="002E66BF" w:rsidP="002E66BF">
            <w:pPr>
              <w:numPr>
                <w:ilvl w:val="0"/>
                <w:numId w:val="42"/>
              </w:numPr>
              <w:spacing w:after="0" w:line="360" w:lineRule="auto"/>
              <w:contextualSpacing/>
              <w:jc w:val="center"/>
              <w:rPr>
                <w:rFonts w:eastAsia="Calibri"/>
                <w:sz w:val="22"/>
                <w:lang w:val="en-US"/>
              </w:rPr>
            </w:pPr>
          </w:p>
        </w:tc>
        <w:tc>
          <w:tcPr>
            <w:tcW w:w="222" w:type="pct"/>
            <w:gridSpan w:val="2"/>
            <w:tcBorders>
              <w:top w:val="single" w:sz="8" w:space="0" w:color="FFFFFF"/>
              <w:left w:val="single" w:sz="8" w:space="0" w:color="FFFFFF"/>
              <w:bottom w:val="single" w:sz="8" w:space="0" w:color="FFFFFF"/>
              <w:right w:val="single" w:sz="8" w:space="0" w:color="FFFFFF"/>
            </w:tcBorders>
            <w:shd w:val="clear" w:color="auto" w:fill="E7EAEC"/>
            <w:tcMar>
              <w:top w:w="10" w:type="dxa"/>
              <w:left w:w="73" w:type="dxa"/>
              <w:right w:w="73" w:type="dxa"/>
            </w:tcMar>
            <w:vAlign w:val="center"/>
          </w:tcPr>
          <w:p w14:paraId="772D946B" w14:textId="77777777" w:rsidR="002E66BF" w:rsidRPr="002E66BF" w:rsidRDefault="002E66BF" w:rsidP="002E66BF">
            <w:pPr>
              <w:numPr>
                <w:ilvl w:val="0"/>
                <w:numId w:val="42"/>
              </w:numPr>
              <w:spacing w:after="0" w:line="360" w:lineRule="auto"/>
              <w:contextualSpacing/>
              <w:jc w:val="center"/>
              <w:rPr>
                <w:rFonts w:eastAsia="Calibri"/>
                <w:sz w:val="22"/>
                <w:lang w:val="en-US"/>
              </w:rPr>
            </w:pPr>
          </w:p>
        </w:tc>
        <w:tc>
          <w:tcPr>
            <w:tcW w:w="222" w:type="pct"/>
            <w:gridSpan w:val="2"/>
            <w:tcBorders>
              <w:top w:val="single" w:sz="8" w:space="0" w:color="FFFFFF"/>
              <w:left w:val="single" w:sz="8" w:space="0" w:color="FFFFFF"/>
              <w:bottom w:val="single" w:sz="8" w:space="0" w:color="FFFFFF"/>
              <w:right w:val="single" w:sz="8" w:space="0" w:color="FFFFFF"/>
            </w:tcBorders>
            <w:shd w:val="clear" w:color="auto" w:fill="E7EAEC"/>
            <w:tcMar>
              <w:top w:w="10" w:type="dxa"/>
              <w:left w:w="73" w:type="dxa"/>
              <w:right w:w="73" w:type="dxa"/>
            </w:tcMar>
            <w:vAlign w:val="center"/>
          </w:tcPr>
          <w:p w14:paraId="2AA3B21A" w14:textId="77777777" w:rsidR="002E66BF" w:rsidRPr="002E66BF" w:rsidRDefault="002E66BF" w:rsidP="002E66BF">
            <w:pPr>
              <w:numPr>
                <w:ilvl w:val="0"/>
                <w:numId w:val="42"/>
              </w:numPr>
              <w:spacing w:after="0" w:line="360" w:lineRule="auto"/>
              <w:contextualSpacing/>
              <w:jc w:val="center"/>
              <w:rPr>
                <w:rFonts w:eastAsia="Calibri"/>
                <w:sz w:val="22"/>
                <w:lang w:val="en-US"/>
              </w:rPr>
            </w:pPr>
          </w:p>
        </w:tc>
        <w:tc>
          <w:tcPr>
            <w:tcW w:w="222" w:type="pct"/>
            <w:gridSpan w:val="2"/>
            <w:tcBorders>
              <w:top w:val="single" w:sz="8" w:space="0" w:color="FFFFFF"/>
              <w:left w:val="single" w:sz="8" w:space="0" w:color="FFFFFF"/>
              <w:bottom w:val="single" w:sz="8" w:space="0" w:color="FFFFFF"/>
              <w:right w:val="single" w:sz="8" w:space="0" w:color="FFFFFF"/>
            </w:tcBorders>
            <w:shd w:val="clear" w:color="auto" w:fill="E7EAEC"/>
            <w:tcMar>
              <w:top w:w="10" w:type="dxa"/>
              <w:left w:w="73" w:type="dxa"/>
              <w:right w:w="73" w:type="dxa"/>
            </w:tcMar>
            <w:vAlign w:val="center"/>
          </w:tcPr>
          <w:p w14:paraId="64F45234" w14:textId="77777777" w:rsidR="002E66BF" w:rsidRPr="002E66BF" w:rsidRDefault="002E66BF" w:rsidP="002E66BF">
            <w:pPr>
              <w:numPr>
                <w:ilvl w:val="0"/>
                <w:numId w:val="42"/>
              </w:numPr>
              <w:spacing w:after="0" w:line="360" w:lineRule="auto"/>
              <w:contextualSpacing/>
              <w:jc w:val="center"/>
              <w:rPr>
                <w:rFonts w:eastAsia="Calibri"/>
                <w:sz w:val="22"/>
                <w:lang w:val="en-US"/>
              </w:rPr>
            </w:pPr>
          </w:p>
        </w:tc>
        <w:tc>
          <w:tcPr>
            <w:tcW w:w="222" w:type="pct"/>
            <w:gridSpan w:val="2"/>
            <w:tcBorders>
              <w:top w:val="single" w:sz="8" w:space="0" w:color="FFFFFF"/>
              <w:left w:val="single" w:sz="8" w:space="0" w:color="FFFFFF"/>
              <w:bottom w:val="single" w:sz="8" w:space="0" w:color="FFFFFF"/>
              <w:right w:val="single" w:sz="8" w:space="0" w:color="FFFFFF"/>
            </w:tcBorders>
            <w:shd w:val="clear" w:color="auto" w:fill="E7EAEC"/>
            <w:tcMar>
              <w:top w:w="15" w:type="dxa"/>
              <w:left w:w="15" w:type="dxa"/>
              <w:right w:w="15" w:type="dxa"/>
            </w:tcMar>
            <w:vAlign w:val="center"/>
          </w:tcPr>
          <w:p w14:paraId="0C028F07" w14:textId="77777777" w:rsidR="002E66BF" w:rsidRPr="002E66BF" w:rsidRDefault="002E66BF" w:rsidP="002E66BF">
            <w:pPr>
              <w:spacing w:after="0" w:line="360" w:lineRule="auto"/>
              <w:ind w:left="0"/>
              <w:jc w:val="center"/>
              <w:rPr>
                <w:rFonts w:eastAsia="Calibri"/>
                <w:sz w:val="22"/>
                <w:lang w:val="en-US"/>
              </w:rPr>
            </w:pPr>
          </w:p>
        </w:tc>
      </w:tr>
      <w:tr w:rsidR="002E66BF" w:rsidRPr="002E66BF" w14:paraId="7F4DD055" w14:textId="77777777" w:rsidTr="002E66BF">
        <w:trPr>
          <w:gridAfter w:val="1"/>
          <w:wAfter w:w="23" w:type="pct"/>
          <w:trHeight w:val="394"/>
        </w:trPr>
        <w:tc>
          <w:tcPr>
            <w:tcW w:w="134" w:type="pct"/>
            <w:tcBorders>
              <w:top w:val="single" w:sz="8" w:space="0" w:color="FFFFFF"/>
              <w:left w:val="single" w:sz="8" w:space="0" w:color="FFFFFF"/>
              <w:bottom w:val="single" w:sz="8" w:space="0" w:color="FFFFFF"/>
              <w:right w:val="single" w:sz="8" w:space="0" w:color="FFFFFF"/>
            </w:tcBorders>
            <w:shd w:val="clear" w:color="auto" w:fill="00587C"/>
            <w:tcMar>
              <w:top w:w="10" w:type="dxa"/>
              <w:left w:w="73" w:type="dxa"/>
              <w:right w:w="73" w:type="dxa"/>
            </w:tcMar>
            <w:vAlign w:val="center"/>
          </w:tcPr>
          <w:p w14:paraId="7C8ED392" w14:textId="77777777" w:rsidR="002E66BF" w:rsidRPr="002E66BF" w:rsidRDefault="002E66BF" w:rsidP="002E66BF">
            <w:pPr>
              <w:spacing w:after="0" w:line="360" w:lineRule="auto"/>
              <w:ind w:left="0"/>
              <w:jc w:val="center"/>
              <w:rPr>
                <w:rFonts w:eastAsia="Calibri"/>
                <w:sz w:val="22"/>
                <w:lang w:val="en-US"/>
              </w:rPr>
            </w:pPr>
            <w:r w:rsidRPr="002E66BF">
              <w:rPr>
                <w:b/>
                <w:bCs/>
                <w:color w:val="FFFFFF"/>
                <w:sz w:val="22"/>
                <w:lang w:val="en-US"/>
              </w:rPr>
              <w:t>4</w:t>
            </w:r>
          </w:p>
        </w:tc>
        <w:tc>
          <w:tcPr>
            <w:tcW w:w="3197" w:type="pct"/>
            <w:tcBorders>
              <w:top w:val="single" w:sz="8" w:space="0" w:color="FFFFFF"/>
              <w:left w:val="single" w:sz="8" w:space="0" w:color="FFFFFF"/>
              <w:bottom w:val="single" w:sz="8" w:space="0" w:color="FFFFFF"/>
              <w:right w:val="single" w:sz="8" w:space="0" w:color="FFFFFF"/>
            </w:tcBorders>
            <w:shd w:val="clear" w:color="auto" w:fill="CBD1D7"/>
            <w:tcMar>
              <w:top w:w="10" w:type="dxa"/>
              <w:left w:w="73" w:type="dxa"/>
              <w:right w:w="73" w:type="dxa"/>
            </w:tcMar>
            <w:vAlign w:val="center"/>
          </w:tcPr>
          <w:p w14:paraId="0E5784A6" w14:textId="77777777" w:rsidR="002E66BF" w:rsidRPr="002E66BF" w:rsidRDefault="002E66BF" w:rsidP="002E66BF">
            <w:pPr>
              <w:spacing w:after="0" w:line="360" w:lineRule="auto"/>
              <w:ind w:left="0"/>
              <w:jc w:val="both"/>
              <w:rPr>
                <w:rFonts w:eastAsia="Calibri"/>
                <w:sz w:val="22"/>
                <w:lang w:val="en-US"/>
              </w:rPr>
            </w:pPr>
            <w:r w:rsidRPr="002E66BF">
              <w:rPr>
                <w:sz w:val="22"/>
                <w:lang w:val="en-US"/>
              </w:rPr>
              <w:t>Implementation of patient experience principles</w:t>
            </w:r>
          </w:p>
        </w:tc>
        <w:tc>
          <w:tcPr>
            <w:tcW w:w="535" w:type="pct"/>
            <w:gridSpan w:val="2"/>
            <w:vMerge w:val="restart"/>
            <w:tcBorders>
              <w:top w:val="single" w:sz="8" w:space="0" w:color="FFFFFF"/>
              <w:left w:val="single" w:sz="8" w:space="0" w:color="FFFFFF"/>
              <w:bottom w:val="single" w:sz="8" w:space="0" w:color="FFFFFF"/>
              <w:right w:val="single" w:sz="8" w:space="0" w:color="FFFFFF"/>
            </w:tcBorders>
            <w:shd w:val="clear" w:color="auto" w:fill="CBD1D7"/>
            <w:tcMar>
              <w:top w:w="10" w:type="dxa"/>
              <w:left w:w="73" w:type="dxa"/>
              <w:right w:w="73" w:type="dxa"/>
            </w:tcMar>
            <w:vAlign w:val="center"/>
          </w:tcPr>
          <w:p w14:paraId="4E888A7A" w14:textId="77777777" w:rsidR="002E66BF" w:rsidRPr="002E66BF" w:rsidRDefault="002E66BF" w:rsidP="002E66BF">
            <w:pPr>
              <w:spacing w:after="0" w:line="360" w:lineRule="auto"/>
              <w:ind w:left="0"/>
              <w:jc w:val="both"/>
              <w:rPr>
                <w:rFonts w:eastAsia="Calibri"/>
                <w:sz w:val="22"/>
                <w:lang w:val="en-US"/>
              </w:rPr>
            </w:pPr>
            <w:r w:rsidRPr="002E66BF">
              <w:rPr>
                <w:sz w:val="22"/>
                <w:lang w:val="en-US"/>
              </w:rPr>
              <w:t>Patient experience</w:t>
            </w:r>
          </w:p>
        </w:tc>
        <w:tc>
          <w:tcPr>
            <w:tcW w:w="222" w:type="pct"/>
            <w:gridSpan w:val="2"/>
            <w:tcBorders>
              <w:top w:val="single" w:sz="8" w:space="0" w:color="FFFFFF"/>
              <w:left w:val="single" w:sz="8" w:space="0" w:color="FFFFFF"/>
              <w:bottom w:val="single" w:sz="8" w:space="0" w:color="FFFFFF"/>
              <w:right w:val="single" w:sz="8" w:space="0" w:color="FFFFFF"/>
            </w:tcBorders>
            <w:shd w:val="clear" w:color="auto" w:fill="CBD1D7"/>
            <w:tcMar>
              <w:top w:w="10" w:type="dxa"/>
              <w:left w:w="73" w:type="dxa"/>
              <w:right w:w="73" w:type="dxa"/>
            </w:tcMar>
            <w:vAlign w:val="center"/>
          </w:tcPr>
          <w:p w14:paraId="673550AC" w14:textId="77777777" w:rsidR="002E66BF" w:rsidRPr="002E66BF" w:rsidRDefault="002E66BF" w:rsidP="002E66BF">
            <w:pPr>
              <w:numPr>
                <w:ilvl w:val="0"/>
                <w:numId w:val="42"/>
              </w:numPr>
              <w:spacing w:after="0" w:line="360" w:lineRule="auto"/>
              <w:contextualSpacing/>
              <w:jc w:val="center"/>
              <w:rPr>
                <w:rFonts w:eastAsia="Calibri"/>
                <w:sz w:val="22"/>
                <w:lang w:val="en-US"/>
              </w:rPr>
            </w:pPr>
          </w:p>
        </w:tc>
        <w:tc>
          <w:tcPr>
            <w:tcW w:w="222" w:type="pct"/>
            <w:gridSpan w:val="2"/>
            <w:tcBorders>
              <w:top w:val="single" w:sz="8" w:space="0" w:color="FFFFFF"/>
              <w:left w:val="single" w:sz="8" w:space="0" w:color="FFFFFF"/>
              <w:bottom w:val="single" w:sz="8" w:space="0" w:color="FFFFFF"/>
              <w:right w:val="single" w:sz="8" w:space="0" w:color="FFFFFF"/>
            </w:tcBorders>
            <w:shd w:val="clear" w:color="auto" w:fill="CBD1D7"/>
            <w:tcMar>
              <w:top w:w="10" w:type="dxa"/>
              <w:left w:w="73" w:type="dxa"/>
              <w:right w:w="73" w:type="dxa"/>
            </w:tcMar>
            <w:vAlign w:val="center"/>
          </w:tcPr>
          <w:p w14:paraId="0364B4F9" w14:textId="77777777" w:rsidR="002E66BF" w:rsidRPr="002E66BF" w:rsidRDefault="002E66BF" w:rsidP="002E66BF">
            <w:pPr>
              <w:spacing w:after="0" w:line="360" w:lineRule="auto"/>
              <w:ind w:left="0"/>
              <w:jc w:val="center"/>
              <w:rPr>
                <w:rFonts w:eastAsia="Calibri"/>
                <w:sz w:val="22"/>
                <w:lang w:val="en-US"/>
              </w:rPr>
            </w:pPr>
          </w:p>
        </w:tc>
        <w:tc>
          <w:tcPr>
            <w:tcW w:w="222" w:type="pct"/>
            <w:gridSpan w:val="2"/>
            <w:tcBorders>
              <w:top w:val="single" w:sz="8" w:space="0" w:color="FFFFFF"/>
              <w:left w:val="single" w:sz="8" w:space="0" w:color="FFFFFF"/>
              <w:bottom w:val="single" w:sz="8" w:space="0" w:color="FFFFFF"/>
              <w:right w:val="single" w:sz="8" w:space="0" w:color="FFFFFF"/>
            </w:tcBorders>
            <w:shd w:val="clear" w:color="auto" w:fill="CBD1D7"/>
            <w:tcMar>
              <w:top w:w="10" w:type="dxa"/>
              <w:left w:w="73" w:type="dxa"/>
              <w:right w:w="73" w:type="dxa"/>
            </w:tcMar>
            <w:vAlign w:val="center"/>
          </w:tcPr>
          <w:p w14:paraId="497F69CE" w14:textId="77777777" w:rsidR="002E66BF" w:rsidRPr="002E66BF" w:rsidRDefault="002E66BF" w:rsidP="002E66BF">
            <w:pPr>
              <w:numPr>
                <w:ilvl w:val="0"/>
                <w:numId w:val="42"/>
              </w:numPr>
              <w:spacing w:after="0" w:line="360" w:lineRule="auto"/>
              <w:contextualSpacing/>
              <w:jc w:val="center"/>
              <w:rPr>
                <w:rFonts w:eastAsia="Calibri"/>
                <w:sz w:val="22"/>
                <w:lang w:val="en-US"/>
              </w:rPr>
            </w:pPr>
          </w:p>
        </w:tc>
        <w:tc>
          <w:tcPr>
            <w:tcW w:w="222" w:type="pct"/>
            <w:gridSpan w:val="2"/>
            <w:tcBorders>
              <w:top w:val="single" w:sz="8" w:space="0" w:color="FFFFFF"/>
              <w:left w:val="single" w:sz="8" w:space="0" w:color="FFFFFF"/>
              <w:bottom w:val="single" w:sz="8" w:space="0" w:color="FFFFFF"/>
              <w:right w:val="single" w:sz="8" w:space="0" w:color="FFFFFF"/>
            </w:tcBorders>
            <w:shd w:val="clear" w:color="auto" w:fill="CBD1D7"/>
            <w:tcMar>
              <w:top w:w="10" w:type="dxa"/>
              <w:left w:w="73" w:type="dxa"/>
              <w:right w:w="73" w:type="dxa"/>
            </w:tcMar>
            <w:vAlign w:val="center"/>
          </w:tcPr>
          <w:p w14:paraId="380AEA44" w14:textId="77777777" w:rsidR="002E66BF" w:rsidRPr="002E66BF" w:rsidRDefault="002E66BF" w:rsidP="002E66BF">
            <w:pPr>
              <w:numPr>
                <w:ilvl w:val="0"/>
                <w:numId w:val="42"/>
              </w:numPr>
              <w:spacing w:after="0" w:line="360" w:lineRule="auto"/>
              <w:contextualSpacing/>
              <w:jc w:val="center"/>
              <w:rPr>
                <w:rFonts w:eastAsia="Calibri"/>
                <w:sz w:val="22"/>
                <w:lang w:val="en-US"/>
              </w:rPr>
            </w:pPr>
          </w:p>
        </w:tc>
        <w:tc>
          <w:tcPr>
            <w:tcW w:w="222" w:type="pct"/>
            <w:gridSpan w:val="2"/>
            <w:tcBorders>
              <w:top w:val="single" w:sz="8" w:space="0" w:color="FFFFFF"/>
              <w:left w:val="single" w:sz="8" w:space="0" w:color="FFFFFF"/>
              <w:bottom w:val="single" w:sz="8" w:space="0" w:color="FFFFFF"/>
              <w:right w:val="single" w:sz="8" w:space="0" w:color="FFFFFF"/>
            </w:tcBorders>
            <w:shd w:val="clear" w:color="auto" w:fill="CBD1D7"/>
            <w:tcMar>
              <w:top w:w="15" w:type="dxa"/>
              <w:left w:w="15" w:type="dxa"/>
              <w:right w:w="15" w:type="dxa"/>
            </w:tcMar>
            <w:vAlign w:val="center"/>
          </w:tcPr>
          <w:p w14:paraId="15C9F1CC" w14:textId="77777777" w:rsidR="002E66BF" w:rsidRPr="002E66BF" w:rsidRDefault="002E66BF" w:rsidP="002E66BF">
            <w:pPr>
              <w:spacing w:after="0" w:line="360" w:lineRule="auto"/>
              <w:ind w:left="0"/>
              <w:jc w:val="center"/>
              <w:rPr>
                <w:rFonts w:eastAsia="Calibri"/>
                <w:sz w:val="22"/>
                <w:lang w:val="en-US"/>
              </w:rPr>
            </w:pPr>
          </w:p>
        </w:tc>
      </w:tr>
      <w:tr w:rsidR="002E66BF" w:rsidRPr="002E66BF" w14:paraId="3B5741A8" w14:textId="77777777" w:rsidTr="002E66BF">
        <w:trPr>
          <w:gridAfter w:val="1"/>
          <w:wAfter w:w="23" w:type="pct"/>
          <w:trHeight w:val="386"/>
        </w:trPr>
        <w:tc>
          <w:tcPr>
            <w:tcW w:w="134" w:type="pct"/>
            <w:tcBorders>
              <w:top w:val="single" w:sz="8" w:space="0" w:color="FFFFFF"/>
              <w:left w:val="single" w:sz="8" w:space="0" w:color="FFFFFF"/>
              <w:bottom w:val="single" w:sz="8" w:space="0" w:color="FFFFFF"/>
              <w:right w:val="single" w:sz="8" w:space="0" w:color="FFFFFF"/>
            </w:tcBorders>
            <w:shd w:val="clear" w:color="auto" w:fill="00587C"/>
            <w:tcMar>
              <w:top w:w="10" w:type="dxa"/>
              <w:left w:w="73" w:type="dxa"/>
              <w:right w:w="73" w:type="dxa"/>
            </w:tcMar>
            <w:vAlign w:val="center"/>
          </w:tcPr>
          <w:p w14:paraId="673E5A0B" w14:textId="77777777" w:rsidR="002E66BF" w:rsidRPr="002E66BF" w:rsidRDefault="002E66BF" w:rsidP="002E66BF">
            <w:pPr>
              <w:spacing w:after="0" w:line="360" w:lineRule="auto"/>
              <w:ind w:left="0"/>
              <w:jc w:val="center"/>
              <w:rPr>
                <w:rFonts w:eastAsia="Calibri"/>
                <w:sz w:val="22"/>
                <w:lang w:val="en-US"/>
              </w:rPr>
            </w:pPr>
            <w:r w:rsidRPr="002E66BF">
              <w:rPr>
                <w:b/>
                <w:bCs/>
                <w:color w:val="FFFFFF"/>
                <w:sz w:val="22"/>
                <w:lang w:val="en-US"/>
              </w:rPr>
              <w:t>5</w:t>
            </w:r>
          </w:p>
        </w:tc>
        <w:tc>
          <w:tcPr>
            <w:tcW w:w="3197" w:type="pct"/>
            <w:tcBorders>
              <w:top w:val="single" w:sz="8" w:space="0" w:color="FFFFFF"/>
              <w:left w:val="single" w:sz="8" w:space="0" w:color="FFFFFF"/>
              <w:bottom w:val="single" w:sz="8" w:space="0" w:color="FFFFFF"/>
              <w:right w:val="single" w:sz="8" w:space="0" w:color="FFFFFF"/>
            </w:tcBorders>
            <w:shd w:val="clear" w:color="auto" w:fill="E7EAEC"/>
            <w:tcMar>
              <w:top w:w="10" w:type="dxa"/>
              <w:left w:w="73" w:type="dxa"/>
              <w:right w:w="73" w:type="dxa"/>
            </w:tcMar>
            <w:vAlign w:val="center"/>
          </w:tcPr>
          <w:p w14:paraId="5E1139ED" w14:textId="77777777" w:rsidR="002E66BF" w:rsidRPr="002E66BF" w:rsidRDefault="002E66BF" w:rsidP="002E66BF">
            <w:pPr>
              <w:spacing w:after="0" w:line="360" w:lineRule="auto"/>
              <w:ind w:left="0"/>
              <w:jc w:val="both"/>
              <w:rPr>
                <w:rFonts w:eastAsia="Calibri"/>
                <w:sz w:val="22"/>
                <w:lang w:val="en-US"/>
              </w:rPr>
            </w:pPr>
            <w:r w:rsidRPr="002E66BF">
              <w:rPr>
                <w:sz w:val="22"/>
                <w:lang w:val="en-US"/>
              </w:rPr>
              <w:t>Virtual reality to improve communication project</w:t>
            </w:r>
          </w:p>
        </w:tc>
        <w:tc>
          <w:tcPr>
            <w:tcW w:w="535" w:type="pct"/>
            <w:gridSpan w:val="2"/>
            <w:vMerge/>
            <w:vAlign w:val="center"/>
          </w:tcPr>
          <w:p w14:paraId="55E82272" w14:textId="77777777" w:rsidR="002E66BF" w:rsidRPr="002E66BF" w:rsidRDefault="002E66BF" w:rsidP="002E66BF">
            <w:pPr>
              <w:spacing w:after="0" w:line="360" w:lineRule="auto"/>
              <w:ind w:left="0"/>
              <w:jc w:val="both"/>
              <w:rPr>
                <w:rFonts w:eastAsia="Calibri"/>
                <w:sz w:val="22"/>
                <w:lang w:val="en-US"/>
              </w:rPr>
            </w:pPr>
          </w:p>
        </w:tc>
        <w:tc>
          <w:tcPr>
            <w:tcW w:w="222" w:type="pct"/>
            <w:gridSpan w:val="2"/>
            <w:tcBorders>
              <w:top w:val="single" w:sz="8" w:space="0" w:color="FFFFFF"/>
              <w:left w:val="single" w:sz="8" w:space="0" w:color="FFFFFF"/>
              <w:bottom w:val="single" w:sz="8" w:space="0" w:color="FFFFFF"/>
              <w:right w:val="single" w:sz="8" w:space="0" w:color="FFFFFF"/>
            </w:tcBorders>
            <w:shd w:val="clear" w:color="auto" w:fill="E7EAEC"/>
            <w:tcMar>
              <w:top w:w="10" w:type="dxa"/>
              <w:left w:w="73" w:type="dxa"/>
              <w:right w:w="73" w:type="dxa"/>
            </w:tcMar>
            <w:vAlign w:val="center"/>
          </w:tcPr>
          <w:p w14:paraId="457E5817" w14:textId="77777777" w:rsidR="002E66BF" w:rsidRPr="002E66BF" w:rsidRDefault="002E66BF" w:rsidP="002E66BF">
            <w:pPr>
              <w:numPr>
                <w:ilvl w:val="0"/>
                <w:numId w:val="42"/>
              </w:numPr>
              <w:spacing w:after="0" w:line="360" w:lineRule="auto"/>
              <w:contextualSpacing/>
              <w:jc w:val="center"/>
              <w:rPr>
                <w:rFonts w:eastAsia="Calibri"/>
                <w:sz w:val="22"/>
                <w:lang w:val="en-US"/>
              </w:rPr>
            </w:pPr>
          </w:p>
        </w:tc>
        <w:tc>
          <w:tcPr>
            <w:tcW w:w="222" w:type="pct"/>
            <w:gridSpan w:val="2"/>
            <w:tcBorders>
              <w:top w:val="single" w:sz="8" w:space="0" w:color="FFFFFF"/>
              <w:left w:val="single" w:sz="8" w:space="0" w:color="FFFFFF"/>
              <w:bottom w:val="single" w:sz="8" w:space="0" w:color="FFFFFF"/>
              <w:right w:val="single" w:sz="8" w:space="0" w:color="FFFFFF"/>
            </w:tcBorders>
            <w:shd w:val="clear" w:color="auto" w:fill="E7EAEC"/>
            <w:tcMar>
              <w:top w:w="10" w:type="dxa"/>
              <w:left w:w="73" w:type="dxa"/>
              <w:right w:w="73" w:type="dxa"/>
            </w:tcMar>
            <w:vAlign w:val="center"/>
          </w:tcPr>
          <w:p w14:paraId="1B063AAE" w14:textId="77777777" w:rsidR="002E66BF" w:rsidRPr="002E66BF" w:rsidRDefault="002E66BF" w:rsidP="002E66BF">
            <w:pPr>
              <w:spacing w:after="0" w:line="360" w:lineRule="auto"/>
              <w:ind w:left="0"/>
              <w:jc w:val="center"/>
              <w:rPr>
                <w:rFonts w:eastAsia="Calibri"/>
                <w:sz w:val="22"/>
                <w:lang w:val="en-US"/>
              </w:rPr>
            </w:pPr>
          </w:p>
        </w:tc>
        <w:tc>
          <w:tcPr>
            <w:tcW w:w="222" w:type="pct"/>
            <w:gridSpan w:val="2"/>
            <w:tcBorders>
              <w:top w:val="single" w:sz="8" w:space="0" w:color="FFFFFF"/>
              <w:left w:val="single" w:sz="8" w:space="0" w:color="FFFFFF"/>
              <w:bottom w:val="single" w:sz="8" w:space="0" w:color="FFFFFF"/>
              <w:right w:val="single" w:sz="8" w:space="0" w:color="FFFFFF"/>
            </w:tcBorders>
            <w:shd w:val="clear" w:color="auto" w:fill="E7EAEC"/>
            <w:tcMar>
              <w:top w:w="10" w:type="dxa"/>
              <w:left w:w="73" w:type="dxa"/>
              <w:right w:w="73" w:type="dxa"/>
            </w:tcMar>
            <w:vAlign w:val="center"/>
          </w:tcPr>
          <w:p w14:paraId="5905F442" w14:textId="77777777" w:rsidR="002E66BF" w:rsidRPr="002E66BF" w:rsidRDefault="002E66BF" w:rsidP="002E66BF">
            <w:pPr>
              <w:spacing w:after="0" w:line="360" w:lineRule="auto"/>
              <w:ind w:left="0"/>
              <w:jc w:val="center"/>
              <w:rPr>
                <w:rFonts w:eastAsia="Calibri"/>
                <w:sz w:val="22"/>
                <w:lang w:val="en-US"/>
              </w:rPr>
            </w:pPr>
          </w:p>
        </w:tc>
        <w:tc>
          <w:tcPr>
            <w:tcW w:w="222" w:type="pct"/>
            <w:gridSpan w:val="2"/>
            <w:tcBorders>
              <w:top w:val="single" w:sz="8" w:space="0" w:color="FFFFFF"/>
              <w:left w:val="single" w:sz="8" w:space="0" w:color="FFFFFF"/>
              <w:bottom w:val="single" w:sz="8" w:space="0" w:color="FFFFFF"/>
              <w:right w:val="single" w:sz="8" w:space="0" w:color="FFFFFF"/>
            </w:tcBorders>
            <w:shd w:val="clear" w:color="auto" w:fill="E7EAEC"/>
            <w:tcMar>
              <w:top w:w="10" w:type="dxa"/>
              <w:left w:w="73" w:type="dxa"/>
              <w:right w:w="73" w:type="dxa"/>
            </w:tcMar>
            <w:vAlign w:val="center"/>
          </w:tcPr>
          <w:p w14:paraId="54787A04" w14:textId="77777777" w:rsidR="002E66BF" w:rsidRPr="002E66BF" w:rsidRDefault="002E66BF" w:rsidP="002E66BF">
            <w:pPr>
              <w:numPr>
                <w:ilvl w:val="0"/>
                <w:numId w:val="42"/>
              </w:numPr>
              <w:spacing w:after="0" w:line="360" w:lineRule="auto"/>
              <w:contextualSpacing/>
              <w:jc w:val="center"/>
              <w:rPr>
                <w:rFonts w:eastAsia="Calibri"/>
                <w:sz w:val="22"/>
                <w:lang w:val="en-US"/>
              </w:rPr>
            </w:pPr>
          </w:p>
        </w:tc>
        <w:tc>
          <w:tcPr>
            <w:tcW w:w="222" w:type="pct"/>
            <w:gridSpan w:val="2"/>
            <w:tcBorders>
              <w:top w:val="single" w:sz="8" w:space="0" w:color="FFFFFF"/>
              <w:left w:val="single" w:sz="8" w:space="0" w:color="FFFFFF"/>
              <w:bottom w:val="single" w:sz="8" w:space="0" w:color="FFFFFF"/>
              <w:right w:val="single" w:sz="8" w:space="0" w:color="FFFFFF"/>
            </w:tcBorders>
            <w:shd w:val="clear" w:color="auto" w:fill="E7EAEC"/>
            <w:tcMar>
              <w:top w:w="15" w:type="dxa"/>
              <w:left w:w="15" w:type="dxa"/>
              <w:right w:w="15" w:type="dxa"/>
            </w:tcMar>
            <w:vAlign w:val="center"/>
          </w:tcPr>
          <w:p w14:paraId="2CEDD6D4" w14:textId="77777777" w:rsidR="002E66BF" w:rsidRPr="002E66BF" w:rsidRDefault="002E66BF" w:rsidP="002E66BF">
            <w:pPr>
              <w:spacing w:after="0" w:line="360" w:lineRule="auto"/>
              <w:ind w:left="0"/>
              <w:jc w:val="center"/>
              <w:rPr>
                <w:rFonts w:eastAsia="Calibri"/>
                <w:sz w:val="22"/>
                <w:lang w:val="en-US"/>
              </w:rPr>
            </w:pPr>
          </w:p>
        </w:tc>
      </w:tr>
      <w:tr w:rsidR="002E66BF" w:rsidRPr="002E66BF" w14:paraId="12E6C30A" w14:textId="77777777" w:rsidTr="002E66BF">
        <w:trPr>
          <w:gridAfter w:val="1"/>
          <w:wAfter w:w="23" w:type="pct"/>
          <w:trHeight w:val="392"/>
        </w:trPr>
        <w:tc>
          <w:tcPr>
            <w:tcW w:w="134" w:type="pct"/>
            <w:tcBorders>
              <w:top w:val="single" w:sz="8" w:space="0" w:color="FFFFFF"/>
              <w:left w:val="single" w:sz="8" w:space="0" w:color="FFFFFF"/>
              <w:bottom w:val="single" w:sz="8" w:space="0" w:color="FFFFFF"/>
              <w:right w:val="single" w:sz="8" w:space="0" w:color="FFFFFF"/>
            </w:tcBorders>
            <w:shd w:val="clear" w:color="auto" w:fill="00587C"/>
            <w:tcMar>
              <w:top w:w="10" w:type="dxa"/>
              <w:left w:w="73" w:type="dxa"/>
              <w:right w:w="73" w:type="dxa"/>
            </w:tcMar>
            <w:vAlign w:val="center"/>
          </w:tcPr>
          <w:p w14:paraId="1D7E9E2E" w14:textId="77777777" w:rsidR="002E66BF" w:rsidRPr="002E66BF" w:rsidRDefault="002E66BF" w:rsidP="002E66BF">
            <w:pPr>
              <w:spacing w:after="0" w:line="360" w:lineRule="auto"/>
              <w:ind w:left="0"/>
              <w:jc w:val="center"/>
              <w:rPr>
                <w:rFonts w:eastAsia="Calibri"/>
                <w:sz w:val="22"/>
                <w:lang w:val="en-US"/>
              </w:rPr>
            </w:pPr>
            <w:r w:rsidRPr="002E66BF">
              <w:rPr>
                <w:b/>
                <w:bCs/>
                <w:color w:val="FFFFFF"/>
                <w:sz w:val="22"/>
                <w:lang w:val="en-US"/>
              </w:rPr>
              <w:t>6</w:t>
            </w:r>
          </w:p>
        </w:tc>
        <w:tc>
          <w:tcPr>
            <w:tcW w:w="3197" w:type="pct"/>
            <w:tcBorders>
              <w:top w:val="single" w:sz="8" w:space="0" w:color="FFFFFF"/>
              <w:left w:val="single" w:sz="8" w:space="0" w:color="FFFFFF"/>
              <w:bottom w:val="single" w:sz="8" w:space="0" w:color="FFFFFF"/>
              <w:right w:val="single" w:sz="8" w:space="0" w:color="FFFFFF"/>
            </w:tcBorders>
            <w:shd w:val="clear" w:color="auto" w:fill="CBD1D7"/>
            <w:tcMar>
              <w:top w:w="10" w:type="dxa"/>
              <w:left w:w="73" w:type="dxa"/>
              <w:right w:w="73" w:type="dxa"/>
            </w:tcMar>
            <w:vAlign w:val="center"/>
          </w:tcPr>
          <w:p w14:paraId="1D86FD84" w14:textId="77777777" w:rsidR="002E66BF" w:rsidRPr="002E66BF" w:rsidRDefault="002E66BF" w:rsidP="002E66BF">
            <w:pPr>
              <w:spacing w:after="0" w:line="360" w:lineRule="auto"/>
              <w:ind w:left="0"/>
              <w:jc w:val="both"/>
              <w:rPr>
                <w:rFonts w:eastAsia="Calibri"/>
                <w:sz w:val="22"/>
                <w:lang w:val="en-US"/>
              </w:rPr>
            </w:pPr>
            <w:r w:rsidRPr="002E66BF">
              <w:rPr>
                <w:sz w:val="22"/>
                <w:lang w:val="en-US"/>
              </w:rPr>
              <w:t>Patient Portal – Digital Patient Communications</w:t>
            </w:r>
          </w:p>
        </w:tc>
        <w:tc>
          <w:tcPr>
            <w:tcW w:w="535" w:type="pct"/>
            <w:gridSpan w:val="2"/>
            <w:vMerge/>
            <w:vAlign w:val="center"/>
          </w:tcPr>
          <w:p w14:paraId="5EB86A46" w14:textId="77777777" w:rsidR="002E66BF" w:rsidRPr="002E66BF" w:rsidRDefault="002E66BF" w:rsidP="002E66BF">
            <w:pPr>
              <w:spacing w:after="0" w:line="360" w:lineRule="auto"/>
              <w:ind w:left="0"/>
              <w:jc w:val="both"/>
              <w:rPr>
                <w:rFonts w:eastAsia="Calibri"/>
                <w:sz w:val="22"/>
                <w:lang w:val="en-US"/>
              </w:rPr>
            </w:pPr>
          </w:p>
        </w:tc>
        <w:tc>
          <w:tcPr>
            <w:tcW w:w="222" w:type="pct"/>
            <w:gridSpan w:val="2"/>
            <w:tcBorders>
              <w:top w:val="single" w:sz="8" w:space="0" w:color="FFFFFF"/>
              <w:left w:val="single" w:sz="8" w:space="0" w:color="FFFFFF"/>
              <w:bottom w:val="single" w:sz="8" w:space="0" w:color="FFFFFF"/>
              <w:right w:val="single" w:sz="8" w:space="0" w:color="FFFFFF"/>
            </w:tcBorders>
            <w:shd w:val="clear" w:color="auto" w:fill="CBD1D7"/>
            <w:tcMar>
              <w:top w:w="10" w:type="dxa"/>
              <w:left w:w="73" w:type="dxa"/>
              <w:right w:w="73" w:type="dxa"/>
            </w:tcMar>
            <w:vAlign w:val="center"/>
          </w:tcPr>
          <w:p w14:paraId="63D1D78B" w14:textId="77777777" w:rsidR="002E66BF" w:rsidRPr="002E66BF" w:rsidRDefault="002E66BF" w:rsidP="002E66BF">
            <w:pPr>
              <w:numPr>
                <w:ilvl w:val="0"/>
                <w:numId w:val="42"/>
              </w:numPr>
              <w:spacing w:after="0" w:line="360" w:lineRule="auto"/>
              <w:contextualSpacing/>
              <w:jc w:val="center"/>
              <w:rPr>
                <w:rFonts w:eastAsia="Calibri"/>
                <w:sz w:val="22"/>
                <w:lang w:val="en-US"/>
              </w:rPr>
            </w:pPr>
          </w:p>
        </w:tc>
        <w:tc>
          <w:tcPr>
            <w:tcW w:w="222" w:type="pct"/>
            <w:gridSpan w:val="2"/>
            <w:tcBorders>
              <w:top w:val="single" w:sz="8" w:space="0" w:color="FFFFFF"/>
              <w:left w:val="single" w:sz="8" w:space="0" w:color="FFFFFF"/>
              <w:bottom w:val="single" w:sz="8" w:space="0" w:color="FFFFFF"/>
              <w:right w:val="single" w:sz="8" w:space="0" w:color="FFFFFF"/>
            </w:tcBorders>
            <w:shd w:val="clear" w:color="auto" w:fill="CBD1D7"/>
            <w:tcMar>
              <w:top w:w="10" w:type="dxa"/>
              <w:left w:w="73" w:type="dxa"/>
              <w:right w:w="73" w:type="dxa"/>
            </w:tcMar>
            <w:vAlign w:val="center"/>
          </w:tcPr>
          <w:p w14:paraId="0446E0B7" w14:textId="77777777" w:rsidR="002E66BF" w:rsidRPr="002E66BF" w:rsidRDefault="002E66BF" w:rsidP="002E66BF">
            <w:pPr>
              <w:numPr>
                <w:ilvl w:val="0"/>
                <w:numId w:val="42"/>
              </w:numPr>
              <w:spacing w:after="0" w:line="360" w:lineRule="auto"/>
              <w:contextualSpacing/>
              <w:jc w:val="center"/>
              <w:rPr>
                <w:rFonts w:eastAsia="Calibri"/>
                <w:sz w:val="22"/>
                <w:lang w:val="en-US"/>
              </w:rPr>
            </w:pPr>
          </w:p>
        </w:tc>
        <w:tc>
          <w:tcPr>
            <w:tcW w:w="222" w:type="pct"/>
            <w:gridSpan w:val="2"/>
            <w:tcBorders>
              <w:top w:val="single" w:sz="8" w:space="0" w:color="FFFFFF"/>
              <w:left w:val="single" w:sz="8" w:space="0" w:color="FFFFFF"/>
              <w:bottom w:val="single" w:sz="8" w:space="0" w:color="FFFFFF"/>
              <w:right w:val="single" w:sz="8" w:space="0" w:color="FFFFFF"/>
            </w:tcBorders>
            <w:shd w:val="clear" w:color="auto" w:fill="CBD1D7"/>
            <w:tcMar>
              <w:top w:w="10" w:type="dxa"/>
              <w:left w:w="73" w:type="dxa"/>
              <w:right w:w="73" w:type="dxa"/>
            </w:tcMar>
            <w:vAlign w:val="center"/>
          </w:tcPr>
          <w:p w14:paraId="2E279191" w14:textId="77777777" w:rsidR="002E66BF" w:rsidRPr="002E66BF" w:rsidRDefault="002E66BF" w:rsidP="002E66BF">
            <w:pPr>
              <w:spacing w:after="0" w:line="360" w:lineRule="auto"/>
              <w:ind w:left="0"/>
              <w:jc w:val="center"/>
              <w:rPr>
                <w:rFonts w:eastAsia="Calibri"/>
                <w:sz w:val="22"/>
                <w:lang w:val="en-US"/>
              </w:rPr>
            </w:pPr>
          </w:p>
        </w:tc>
        <w:tc>
          <w:tcPr>
            <w:tcW w:w="222" w:type="pct"/>
            <w:gridSpan w:val="2"/>
            <w:tcBorders>
              <w:top w:val="single" w:sz="8" w:space="0" w:color="FFFFFF"/>
              <w:left w:val="single" w:sz="8" w:space="0" w:color="FFFFFF"/>
              <w:bottom w:val="single" w:sz="8" w:space="0" w:color="FFFFFF"/>
              <w:right w:val="single" w:sz="8" w:space="0" w:color="FFFFFF"/>
            </w:tcBorders>
            <w:shd w:val="clear" w:color="auto" w:fill="CBD1D7"/>
            <w:tcMar>
              <w:top w:w="10" w:type="dxa"/>
              <w:left w:w="73" w:type="dxa"/>
              <w:right w:w="73" w:type="dxa"/>
            </w:tcMar>
            <w:vAlign w:val="center"/>
          </w:tcPr>
          <w:p w14:paraId="3F082D49" w14:textId="77777777" w:rsidR="002E66BF" w:rsidRPr="002E66BF" w:rsidRDefault="002E66BF" w:rsidP="002E66BF">
            <w:pPr>
              <w:numPr>
                <w:ilvl w:val="0"/>
                <w:numId w:val="42"/>
              </w:numPr>
              <w:spacing w:after="0" w:line="360" w:lineRule="auto"/>
              <w:contextualSpacing/>
              <w:jc w:val="center"/>
              <w:rPr>
                <w:rFonts w:eastAsia="Calibri"/>
                <w:sz w:val="22"/>
                <w:lang w:val="en-US"/>
              </w:rPr>
            </w:pPr>
          </w:p>
        </w:tc>
        <w:tc>
          <w:tcPr>
            <w:tcW w:w="222" w:type="pct"/>
            <w:gridSpan w:val="2"/>
            <w:tcBorders>
              <w:top w:val="single" w:sz="8" w:space="0" w:color="FFFFFF"/>
              <w:left w:val="single" w:sz="8" w:space="0" w:color="FFFFFF"/>
              <w:bottom w:val="single" w:sz="8" w:space="0" w:color="FFFFFF"/>
              <w:right w:val="single" w:sz="8" w:space="0" w:color="FFFFFF"/>
            </w:tcBorders>
            <w:shd w:val="clear" w:color="auto" w:fill="CBD1D7"/>
            <w:tcMar>
              <w:top w:w="15" w:type="dxa"/>
              <w:left w:w="15" w:type="dxa"/>
              <w:right w:w="15" w:type="dxa"/>
            </w:tcMar>
            <w:vAlign w:val="center"/>
          </w:tcPr>
          <w:p w14:paraId="37BE198B" w14:textId="77777777" w:rsidR="002E66BF" w:rsidRPr="002E66BF" w:rsidRDefault="002E66BF" w:rsidP="002E66BF">
            <w:pPr>
              <w:spacing w:after="0" w:line="360" w:lineRule="auto"/>
              <w:ind w:left="0"/>
              <w:jc w:val="center"/>
              <w:rPr>
                <w:rFonts w:eastAsia="Calibri"/>
                <w:sz w:val="22"/>
                <w:lang w:val="en-US"/>
              </w:rPr>
            </w:pPr>
          </w:p>
        </w:tc>
      </w:tr>
      <w:tr w:rsidR="002E66BF" w:rsidRPr="002E66BF" w14:paraId="7276BB56" w14:textId="77777777" w:rsidTr="002E66BF">
        <w:trPr>
          <w:gridAfter w:val="1"/>
          <w:wAfter w:w="23" w:type="pct"/>
          <w:trHeight w:val="383"/>
        </w:trPr>
        <w:tc>
          <w:tcPr>
            <w:tcW w:w="134" w:type="pct"/>
            <w:tcBorders>
              <w:top w:val="single" w:sz="8" w:space="0" w:color="FFFFFF"/>
              <w:left w:val="single" w:sz="8" w:space="0" w:color="FFFFFF"/>
              <w:bottom w:val="single" w:sz="8" w:space="0" w:color="FFFFFF"/>
              <w:right w:val="single" w:sz="8" w:space="0" w:color="FFFFFF"/>
            </w:tcBorders>
            <w:shd w:val="clear" w:color="auto" w:fill="00587C"/>
            <w:tcMar>
              <w:top w:w="10" w:type="dxa"/>
              <w:left w:w="73" w:type="dxa"/>
              <w:right w:w="73" w:type="dxa"/>
            </w:tcMar>
            <w:vAlign w:val="center"/>
          </w:tcPr>
          <w:p w14:paraId="39D50C6F" w14:textId="77777777" w:rsidR="002E66BF" w:rsidRPr="002E66BF" w:rsidRDefault="002E66BF" w:rsidP="002E66BF">
            <w:pPr>
              <w:spacing w:after="0" w:line="360" w:lineRule="auto"/>
              <w:ind w:left="0"/>
              <w:jc w:val="center"/>
              <w:rPr>
                <w:rFonts w:eastAsia="Calibri"/>
                <w:sz w:val="22"/>
                <w:lang w:val="en-US"/>
              </w:rPr>
            </w:pPr>
            <w:r w:rsidRPr="002E66BF">
              <w:rPr>
                <w:b/>
                <w:bCs/>
                <w:color w:val="FFFFFF"/>
                <w:sz w:val="22"/>
                <w:lang w:val="en-US"/>
              </w:rPr>
              <w:t>7</w:t>
            </w:r>
          </w:p>
        </w:tc>
        <w:tc>
          <w:tcPr>
            <w:tcW w:w="3197" w:type="pct"/>
            <w:tcBorders>
              <w:top w:val="single" w:sz="8" w:space="0" w:color="FFFFFF"/>
              <w:left w:val="single" w:sz="8" w:space="0" w:color="FFFFFF"/>
              <w:bottom w:val="single" w:sz="8" w:space="0" w:color="FFFFFF"/>
              <w:right w:val="single" w:sz="8" w:space="0" w:color="FFFFFF"/>
            </w:tcBorders>
            <w:shd w:val="clear" w:color="auto" w:fill="E7EAEC"/>
            <w:tcMar>
              <w:top w:w="10" w:type="dxa"/>
              <w:left w:w="73" w:type="dxa"/>
              <w:right w:w="73" w:type="dxa"/>
            </w:tcMar>
            <w:vAlign w:val="center"/>
          </w:tcPr>
          <w:p w14:paraId="3D4AC1D6" w14:textId="77777777" w:rsidR="002E66BF" w:rsidRPr="002E66BF" w:rsidRDefault="002E66BF" w:rsidP="002E66BF">
            <w:pPr>
              <w:spacing w:after="0" w:line="360" w:lineRule="auto"/>
              <w:ind w:left="0"/>
              <w:jc w:val="both"/>
              <w:rPr>
                <w:rFonts w:eastAsia="Calibri"/>
                <w:sz w:val="22"/>
                <w:lang w:val="en-US"/>
              </w:rPr>
            </w:pPr>
            <w:r w:rsidRPr="002E66BF">
              <w:rPr>
                <w:sz w:val="22"/>
                <w:lang w:val="en-US"/>
              </w:rPr>
              <w:t>Continue to embed the Accessible Information Standard (AIS) across Moorfields’ network</w:t>
            </w:r>
          </w:p>
        </w:tc>
        <w:tc>
          <w:tcPr>
            <w:tcW w:w="535" w:type="pct"/>
            <w:gridSpan w:val="2"/>
            <w:vMerge/>
            <w:vAlign w:val="center"/>
          </w:tcPr>
          <w:p w14:paraId="77FAFB77" w14:textId="77777777" w:rsidR="002E66BF" w:rsidRPr="002E66BF" w:rsidRDefault="002E66BF" w:rsidP="002E66BF">
            <w:pPr>
              <w:spacing w:after="0" w:line="360" w:lineRule="auto"/>
              <w:ind w:left="0"/>
              <w:jc w:val="both"/>
              <w:rPr>
                <w:rFonts w:eastAsia="Calibri"/>
                <w:sz w:val="22"/>
                <w:lang w:val="en-US"/>
              </w:rPr>
            </w:pPr>
          </w:p>
        </w:tc>
        <w:tc>
          <w:tcPr>
            <w:tcW w:w="222" w:type="pct"/>
            <w:gridSpan w:val="2"/>
            <w:tcBorders>
              <w:top w:val="single" w:sz="8" w:space="0" w:color="FFFFFF"/>
              <w:left w:val="single" w:sz="8" w:space="0" w:color="FFFFFF"/>
              <w:bottom w:val="single" w:sz="8" w:space="0" w:color="FFFFFF"/>
              <w:right w:val="single" w:sz="8" w:space="0" w:color="FFFFFF"/>
            </w:tcBorders>
            <w:shd w:val="clear" w:color="auto" w:fill="E7EAEC"/>
            <w:tcMar>
              <w:top w:w="10" w:type="dxa"/>
              <w:left w:w="73" w:type="dxa"/>
              <w:right w:w="73" w:type="dxa"/>
            </w:tcMar>
            <w:vAlign w:val="center"/>
          </w:tcPr>
          <w:p w14:paraId="728E046E" w14:textId="77777777" w:rsidR="002E66BF" w:rsidRPr="002E66BF" w:rsidRDefault="002E66BF" w:rsidP="002E66BF">
            <w:pPr>
              <w:numPr>
                <w:ilvl w:val="0"/>
                <w:numId w:val="42"/>
              </w:numPr>
              <w:spacing w:after="0" w:line="360" w:lineRule="auto"/>
              <w:contextualSpacing/>
              <w:jc w:val="center"/>
              <w:rPr>
                <w:rFonts w:eastAsia="Calibri"/>
                <w:sz w:val="22"/>
                <w:lang w:val="en-US"/>
              </w:rPr>
            </w:pPr>
          </w:p>
        </w:tc>
        <w:tc>
          <w:tcPr>
            <w:tcW w:w="222" w:type="pct"/>
            <w:gridSpan w:val="2"/>
            <w:tcBorders>
              <w:top w:val="single" w:sz="8" w:space="0" w:color="FFFFFF"/>
              <w:left w:val="single" w:sz="8" w:space="0" w:color="FFFFFF"/>
              <w:bottom w:val="single" w:sz="8" w:space="0" w:color="FFFFFF"/>
              <w:right w:val="single" w:sz="8" w:space="0" w:color="FFFFFF"/>
            </w:tcBorders>
            <w:shd w:val="clear" w:color="auto" w:fill="E7EAEC"/>
            <w:tcMar>
              <w:top w:w="10" w:type="dxa"/>
              <w:left w:w="73" w:type="dxa"/>
              <w:right w:w="73" w:type="dxa"/>
            </w:tcMar>
            <w:vAlign w:val="center"/>
          </w:tcPr>
          <w:p w14:paraId="4D4CE812" w14:textId="77777777" w:rsidR="002E66BF" w:rsidRPr="002E66BF" w:rsidRDefault="002E66BF" w:rsidP="002E66BF">
            <w:pPr>
              <w:numPr>
                <w:ilvl w:val="0"/>
                <w:numId w:val="42"/>
              </w:numPr>
              <w:spacing w:after="0" w:line="360" w:lineRule="auto"/>
              <w:contextualSpacing/>
              <w:jc w:val="center"/>
              <w:rPr>
                <w:rFonts w:eastAsia="Calibri"/>
                <w:sz w:val="22"/>
                <w:lang w:val="en-US"/>
              </w:rPr>
            </w:pPr>
          </w:p>
        </w:tc>
        <w:tc>
          <w:tcPr>
            <w:tcW w:w="222" w:type="pct"/>
            <w:gridSpan w:val="2"/>
            <w:tcBorders>
              <w:top w:val="single" w:sz="8" w:space="0" w:color="FFFFFF"/>
              <w:left w:val="single" w:sz="8" w:space="0" w:color="FFFFFF"/>
              <w:bottom w:val="single" w:sz="8" w:space="0" w:color="FFFFFF"/>
              <w:right w:val="single" w:sz="8" w:space="0" w:color="FFFFFF"/>
            </w:tcBorders>
            <w:shd w:val="clear" w:color="auto" w:fill="E7EAEC"/>
            <w:tcMar>
              <w:top w:w="10" w:type="dxa"/>
              <w:left w:w="73" w:type="dxa"/>
              <w:right w:w="73" w:type="dxa"/>
            </w:tcMar>
            <w:vAlign w:val="center"/>
          </w:tcPr>
          <w:p w14:paraId="1A6FDAF9" w14:textId="77777777" w:rsidR="002E66BF" w:rsidRPr="002E66BF" w:rsidRDefault="002E66BF" w:rsidP="002E66BF">
            <w:pPr>
              <w:numPr>
                <w:ilvl w:val="0"/>
                <w:numId w:val="42"/>
              </w:numPr>
              <w:spacing w:after="0" w:line="360" w:lineRule="auto"/>
              <w:contextualSpacing/>
              <w:jc w:val="center"/>
              <w:rPr>
                <w:rFonts w:eastAsia="Calibri"/>
                <w:sz w:val="22"/>
                <w:lang w:val="en-US"/>
              </w:rPr>
            </w:pPr>
          </w:p>
        </w:tc>
        <w:tc>
          <w:tcPr>
            <w:tcW w:w="222" w:type="pct"/>
            <w:gridSpan w:val="2"/>
            <w:tcBorders>
              <w:top w:val="single" w:sz="8" w:space="0" w:color="FFFFFF"/>
              <w:left w:val="single" w:sz="8" w:space="0" w:color="FFFFFF"/>
              <w:bottom w:val="single" w:sz="8" w:space="0" w:color="FFFFFF"/>
              <w:right w:val="single" w:sz="8" w:space="0" w:color="FFFFFF"/>
            </w:tcBorders>
            <w:shd w:val="clear" w:color="auto" w:fill="E7EAEC"/>
            <w:tcMar>
              <w:top w:w="10" w:type="dxa"/>
              <w:left w:w="73" w:type="dxa"/>
              <w:right w:w="73" w:type="dxa"/>
            </w:tcMar>
            <w:vAlign w:val="center"/>
          </w:tcPr>
          <w:p w14:paraId="50305387" w14:textId="77777777" w:rsidR="002E66BF" w:rsidRPr="002E66BF" w:rsidRDefault="002E66BF" w:rsidP="002E66BF">
            <w:pPr>
              <w:numPr>
                <w:ilvl w:val="0"/>
                <w:numId w:val="42"/>
              </w:numPr>
              <w:spacing w:after="0" w:line="360" w:lineRule="auto"/>
              <w:contextualSpacing/>
              <w:jc w:val="center"/>
              <w:rPr>
                <w:rFonts w:eastAsia="Calibri"/>
                <w:sz w:val="22"/>
                <w:lang w:val="en-US"/>
              </w:rPr>
            </w:pPr>
          </w:p>
        </w:tc>
        <w:tc>
          <w:tcPr>
            <w:tcW w:w="222" w:type="pct"/>
            <w:gridSpan w:val="2"/>
            <w:tcBorders>
              <w:top w:val="single" w:sz="8" w:space="0" w:color="FFFFFF"/>
              <w:left w:val="single" w:sz="8" w:space="0" w:color="FFFFFF"/>
              <w:bottom w:val="single" w:sz="8" w:space="0" w:color="FFFFFF"/>
              <w:right w:val="single" w:sz="8" w:space="0" w:color="FFFFFF"/>
            </w:tcBorders>
            <w:shd w:val="clear" w:color="auto" w:fill="E7EAEC"/>
            <w:tcMar>
              <w:top w:w="15" w:type="dxa"/>
              <w:left w:w="15" w:type="dxa"/>
              <w:right w:w="15" w:type="dxa"/>
            </w:tcMar>
            <w:vAlign w:val="center"/>
          </w:tcPr>
          <w:p w14:paraId="69015069" w14:textId="77777777" w:rsidR="002E66BF" w:rsidRPr="002E66BF" w:rsidRDefault="002E66BF" w:rsidP="002E66BF">
            <w:pPr>
              <w:numPr>
                <w:ilvl w:val="0"/>
                <w:numId w:val="42"/>
              </w:numPr>
              <w:spacing w:after="0" w:line="360" w:lineRule="auto"/>
              <w:contextualSpacing/>
              <w:jc w:val="center"/>
              <w:rPr>
                <w:rFonts w:eastAsia="Calibri"/>
                <w:sz w:val="22"/>
                <w:lang w:val="en-US"/>
              </w:rPr>
            </w:pPr>
          </w:p>
        </w:tc>
      </w:tr>
      <w:tr w:rsidR="002E66BF" w:rsidRPr="002E66BF" w14:paraId="76315123" w14:textId="77777777" w:rsidTr="002E66BF">
        <w:trPr>
          <w:gridAfter w:val="1"/>
          <w:wAfter w:w="23" w:type="pct"/>
          <w:trHeight w:val="390"/>
        </w:trPr>
        <w:tc>
          <w:tcPr>
            <w:tcW w:w="134" w:type="pct"/>
            <w:tcBorders>
              <w:top w:val="single" w:sz="8" w:space="0" w:color="FFFFFF"/>
              <w:left w:val="single" w:sz="8" w:space="0" w:color="FFFFFF"/>
              <w:bottom w:val="single" w:sz="8" w:space="0" w:color="FFFFFF"/>
              <w:right w:val="single" w:sz="8" w:space="0" w:color="FFFFFF"/>
            </w:tcBorders>
            <w:shd w:val="clear" w:color="auto" w:fill="00587C"/>
            <w:tcMar>
              <w:top w:w="10" w:type="dxa"/>
              <w:left w:w="73" w:type="dxa"/>
              <w:right w:w="73" w:type="dxa"/>
            </w:tcMar>
            <w:vAlign w:val="center"/>
          </w:tcPr>
          <w:p w14:paraId="4FFDC15C" w14:textId="77777777" w:rsidR="002E66BF" w:rsidRPr="002E66BF" w:rsidRDefault="002E66BF" w:rsidP="002E66BF">
            <w:pPr>
              <w:spacing w:after="0" w:line="360" w:lineRule="auto"/>
              <w:ind w:left="0"/>
              <w:jc w:val="center"/>
              <w:rPr>
                <w:rFonts w:eastAsia="Calibri"/>
                <w:sz w:val="22"/>
                <w:lang w:val="en-US"/>
              </w:rPr>
            </w:pPr>
            <w:r w:rsidRPr="002E66BF">
              <w:rPr>
                <w:b/>
                <w:bCs/>
                <w:color w:val="FFFFFF"/>
                <w:sz w:val="22"/>
                <w:lang w:val="en-US"/>
              </w:rPr>
              <w:t>8</w:t>
            </w:r>
          </w:p>
        </w:tc>
        <w:tc>
          <w:tcPr>
            <w:tcW w:w="3197" w:type="pct"/>
            <w:tcBorders>
              <w:top w:val="single" w:sz="8" w:space="0" w:color="FFFFFF"/>
              <w:left w:val="single" w:sz="8" w:space="0" w:color="FFFFFF"/>
              <w:bottom w:val="single" w:sz="8" w:space="0" w:color="FFFFFF"/>
              <w:right w:val="single" w:sz="8" w:space="0" w:color="FFFFFF"/>
            </w:tcBorders>
            <w:shd w:val="clear" w:color="auto" w:fill="CBD1D7"/>
            <w:tcMar>
              <w:top w:w="10" w:type="dxa"/>
              <w:left w:w="73" w:type="dxa"/>
              <w:right w:w="73" w:type="dxa"/>
            </w:tcMar>
            <w:vAlign w:val="center"/>
          </w:tcPr>
          <w:p w14:paraId="54EFCEA5" w14:textId="77777777" w:rsidR="002E66BF" w:rsidRPr="002E66BF" w:rsidRDefault="002E66BF" w:rsidP="002E66BF">
            <w:pPr>
              <w:spacing w:after="0" w:line="360" w:lineRule="auto"/>
              <w:ind w:left="0"/>
              <w:jc w:val="both"/>
              <w:rPr>
                <w:rFonts w:eastAsia="Calibri"/>
                <w:sz w:val="22"/>
                <w:lang w:val="en-US"/>
              </w:rPr>
            </w:pPr>
            <w:r w:rsidRPr="002E66BF">
              <w:rPr>
                <w:sz w:val="22"/>
                <w:lang w:val="en-US"/>
              </w:rPr>
              <w:t>Making Better Use of Routine Health Data</w:t>
            </w:r>
          </w:p>
        </w:tc>
        <w:tc>
          <w:tcPr>
            <w:tcW w:w="535" w:type="pct"/>
            <w:gridSpan w:val="2"/>
            <w:vMerge w:val="restart"/>
            <w:tcBorders>
              <w:top w:val="single" w:sz="8" w:space="0" w:color="FFFFFF"/>
              <w:left w:val="single" w:sz="8" w:space="0" w:color="FFFFFF"/>
              <w:bottom w:val="single" w:sz="8" w:space="0" w:color="FFFFFF"/>
              <w:right w:val="single" w:sz="8" w:space="0" w:color="FFFFFF"/>
            </w:tcBorders>
            <w:shd w:val="clear" w:color="auto" w:fill="CBD1D7"/>
            <w:tcMar>
              <w:top w:w="10" w:type="dxa"/>
              <w:left w:w="73" w:type="dxa"/>
              <w:right w:w="73" w:type="dxa"/>
            </w:tcMar>
            <w:vAlign w:val="center"/>
          </w:tcPr>
          <w:p w14:paraId="0ED7832F" w14:textId="77777777" w:rsidR="002E66BF" w:rsidRPr="002E66BF" w:rsidRDefault="002E66BF" w:rsidP="002E66BF">
            <w:pPr>
              <w:spacing w:after="0" w:line="360" w:lineRule="auto"/>
              <w:ind w:left="0"/>
              <w:jc w:val="both"/>
              <w:rPr>
                <w:rFonts w:eastAsia="Calibri"/>
                <w:sz w:val="22"/>
                <w:lang w:val="en-US"/>
              </w:rPr>
            </w:pPr>
            <w:r w:rsidRPr="002E66BF">
              <w:rPr>
                <w:sz w:val="22"/>
                <w:lang w:val="en-US"/>
              </w:rPr>
              <w:t>Effective</w:t>
            </w:r>
          </w:p>
        </w:tc>
        <w:tc>
          <w:tcPr>
            <w:tcW w:w="222" w:type="pct"/>
            <w:gridSpan w:val="2"/>
            <w:tcBorders>
              <w:top w:val="single" w:sz="8" w:space="0" w:color="FFFFFF"/>
              <w:left w:val="single" w:sz="8" w:space="0" w:color="FFFFFF"/>
              <w:bottom w:val="single" w:sz="8" w:space="0" w:color="FFFFFF"/>
              <w:right w:val="single" w:sz="8" w:space="0" w:color="FFFFFF"/>
            </w:tcBorders>
            <w:shd w:val="clear" w:color="auto" w:fill="CBD1D7"/>
            <w:tcMar>
              <w:top w:w="10" w:type="dxa"/>
              <w:left w:w="73" w:type="dxa"/>
              <w:right w:w="73" w:type="dxa"/>
            </w:tcMar>
            <w:vAlign w:val="center"/>
          </w:tcPr>
          <w:p w14:paraId="7CD0637C" w14:textId="77777777" w:rsidR="002E66BF" w:rsidRPr="002E66BF" w:rsidRDefault="002E66BF" w:rsidP="002E66BF">
            <w:pPr>
              <w:numPr>
                <w:ilvl w:val="0"/>
                <w:numId w:val="42"/>
              </w:numPr>
              <w:spacing w:after="0" w:line="360" w:lineRule="auto"/>
              <w:contextualSpacing/>
              <w:jc w:val="center"/>
              <w:rPr>
                <w:rFonts w:eastAsia="Calibri"/>
                <w:sz w:val="22"/>
                <w:lang w:val="en-US"/>
              </w:rPr>
            </w:pPr>
          </w:p>
        </w:tc>
        <w:tc>
          <w:tcPr>
            <w:tcW w:w="222" w:type="pct"/>
            <w:gridSpan w:val="2"/>
            <w:tcBorders>
              <w:top w:val="single" w:sz="8" w:space="0" w:color="FFFFFF"/>
              <w:left w:val="single" w:sz="8" w:space="0" w:color="FFFFFF"/>
              <w:bottom w:val="single" w:sz="8" w:space="0" w:color="FFFFFF"/>
              <w:right w:val="single" w:sz="8" w:space="0" w:color="FFFFFF"/>
            </w:tcBorders>
            <w:shd w:val="clear" w:color="auto" w:fill="CBD1D7"/>
            <w:tcMar>
              <w:top w:w="10" w:type="dxa"/>
              <w:left w:w="73" w:type="dxa"/>
              <w:right w:w="73" w:type="dxa"/>
            </w:tcMar>
            <w:vAlign w:val="center"/>
          </w:tcPr>
          <w:p w14:paraId="61857BD7" w14:textId="77777777" w:rsidR="002E66BF" w:rsidRPr="002E66BF" w:rsidRDefault="002E66BF" w:rsidP="002E66BF">
            <w:pPr>
              <w:spacing w:after="0" w:line="360" w:lineRule="auto"/>
              <w:ind w:left="0"/>
              <w:jc w:val="center"/>
              <w:rPr>
                <w:rFonts w:eastAsia="Calibri"/>
                <w:sz w:val="22"/>
                <w:lang w:val="en-US"/>
              </w:rPr>
            </w:pPr>
          </w:p>
        </w:tc>
        <w:tc>
          <w:tcPr>
            <w:tcW w:w="222" w:type="pct"/>
            <w:gridSpan w:val="2"/>
            <w:tcBorders>
              <w:top w:val="single" w:sz="8" w:space="0" w:color="FFFFFF"/>
              <w:left w:val="single" w:sz="8" w:space="0" w:color="FFFFFF"/>
              <w:bottom w:val="single" w:sz="8" w:space="0" w:color="FFFFFF"/>
              <w:right w:val="single" w:sz="8" w:space="0" w:color="FFFFFF"/>
            </w:tcBorders>
            <w:shd w:val="clear" w:color="auto" w:fill="CBD1D7"/>
            <w:tcMar>
              <w:top w:w="10" w:type="dxa"/>
              <w:left w:w="73" w:type="dxa"/>
              <w:right w:w="73" w:type="dxa"/>
            </w:tcMar>
            <w:vAlign w:val="center"/>
          </w:tcPr>
          <w:p w14:paraId="58ECC13E" w14:textId="77777777" w:rsidR="002E66BF" w:rsidRPr="002E66BF" w:rsidRDefault="002E66BF" w:rsidP="002E66BF">
            <w:pPr>
              <w:numPr>
                <w:ilvl w:val="0"/>
                <w:numId w:val="42"/>
              </w:numPr>
              <w:spacing w:after="0" w:line="360" w:lineRule="auto"/>
              <w:contextualSpacing/>
              <w:jc w:val="center"/>
              <w:rPr>
                <w:rFonts w:eastAsia="Calibri"/>
                <w:sz w:val="22"/>
                <w:lang w:val="en-US"/>
              </w:rPr>
            </w:pPr>
          </w:p>
        </w:tc>
        <w:tc>
          <w:tcPr>
            <w:tcW w:w="222" w:type="pct"/>
            <w:gridSpan w:val="2"/>
            <w:tcBorders>
              <w:top w:val="single" w:sz="8" w:space="0" w:color="FFFFFF"/>
              <w:left w:val="single" w:sz="8" w:space="0" w:color="FFFFFF"/>
              <w:bottom w:val="single" w:sz="8" w:space="0" w:color="FFFFFF"/>
              <w:right w:val="single" w:sz="8" w:space="0" w:color="FFFFFF"/>
            </w:tcBorders>
            <w:shd w:val="clear" w:color="auto" w:fill="CBD1D7"/>
            <w:tcMar>
              <w:top w:w="10" w:type="dxa"/>
              <w:left w:w="73" w:type="dxa"/>
              <w:right w:w="73" w:type="dxa"/>
            </w:tcMar>
            <w:vAlign w:val="center"/>
          </w:tcPr>
          <w:p w14:paraId="0DBE5512" w14:textId="77777777" w:rsidR="002E66BF" w:rsidRPr="002E66BF" w:rsidRDefault="002E66BF" w:rsidP="002E66BF">
            <w:pPr>
              <w:numPr>
                <w:ilvl w:val="0"/>
                <w:numId w:val="42"/>
              </w:numPr>
              <w:spacing w:after="0" w:line="360" w:lineRule="auto"/>
              <w:contextualSpacing/>
              <w:jc w:val="center"/>
              <w:rPr>
                <w:rFonts w:eastAsia="Calibri"/>
                <w:sz w:val="22"/>
                <w:lang w:val="en-US"/>
              </w:rPr>
            </w:pPr>
          </w:p>
        </w:tc>
        <w:tc>
          <w:tcPr>
            <w:tcW w:w="222" w:type="pct"/>
            <w:gridSpan w:val="2"/>
            <w:tcBorders>
              <w:top w:val="single" w:sz="8" w:space="0" w:color="FFFFFF"/>
              <w:left w:val="single" w:sz="8" w:space="0" w:color="FFFFFF"/>
              <w:bottom w:val="single" w:sz="8" w:space="0" w:color="FFFFFF"/>
              <w:right w:val="single" w:sz="8" w:space="0" w:color="FFFFFF"/>
            </w:tcBorders>
            <w:shd w:val="clear" w:color="auto" w:fill="CBD1D7"/>
            <w:tcMar>
              <w:top w:w="15" w:type="dxa"/>
              <w:left w:w="15" w:type="dxa"/>
              <w:right w:w="15" w:type="dxa"/>
            </w:tcMar>
            <w:vAlign w:val="center"/>
          </w:tcPr>
          <w:p w14:paraId="59D25C71" w14:textId="77777777" w:rsidR="002E66BF" w:rsidRPr="002E66BF" w:rsidRDefault="002E66BF" w:rsidP="002E66BF">
            <w:pPr>
              <w:spacing w:after="0" w:line="360" w:lineRule="auto"/>
              <w:ind w:left="0"/>
              <w:jc w:val="center"/>
              <w:rPr>
                <w:rFonts w:eastAsia="Calibri"/>
                <w:sz w:val="22"/>
                <w:lang w:val="en-US"/>
              </w:rPr>
            </w:pPr>
          </w:p>
        </w:tc>
      </w:tr>
      <w:tr w:rsidR="002E66BF" w:rsidRPr="002E66BF" w14:paraId="6A185428" w14:textId="77777777" w:rsidTr="002E66BF">
        <w:trPr>
          <w:gridAfter w:val="1"/>
          <w:wAfter w:w="23" w:type="pct"/>
          <w:trHeight w:val="679"/>
        </w:trPr>
        <w:tc>
          <w:tcPr>
            <w:tcW w:w="134" w:type="pct"/>
            <w:tcBorders>
              <w:top w:val="single" w:sz="8" w:space="0" w:color="FFFFFF"/>
              <w:left w:val="single" w:sz="8" w:space="0" w:color="FFFFFF"/>
              <w:bottom w:val="single" w:sz="8" w:space="0" w:color="FFFFFF"/>
              <w:right w:val="single" w:sz="8" w:space="0" w:color="FFFFFF"/>
            </w:tcBorders>
            <w:shd w:val="clear" w:color="auto" w:fill="00587C"/>
            <w:tcMar>
              <w:top w:w="10" w:type="dxa"/>
              <w:left w:w="73" w:type="dxa"/>
              <w:right w:w="73" w:type="dxa"/>
            </w:tcMar>
            <w:vAlign w:val="center"/>
          </w:tcPr>
          <w:p w14:paraId="5D028FBE" w14:textId="77777777" w:rsidR="002E66BF" w:rsidRPr="002E66BF" w:rsidRDefault="002E66BF" w:rsidP="002E66BF">
            <w:pPr>
              <w:spacing w:after="0" w:line="360" w:lineRule="auto"/>
              <w:ind w:left="0"/>
              <w:jc w:val="center"/>
              <w:rPr>
                <w:rFonts w:eastAsia="Calibri"/>
                <w:sz w:val="22"/>
                <w:lang w:val="en-US"/>
              </w:rPr>
            </w:pPr>
            <w:r w:rsidRPr="002E66BF">
              <w:rPr>
                <w:b/>
                <w:bCs/>
                <w:color w:val="FFFFFF"/>
                <w:sz w:val="22"/>
                <w:lang w:val="en-US"/>
              </w:rPr>
              <w:t>9</w:t>
            </w:r>
          </w:p>
        </w:tc>
        <w:tc>
          <w:tcPr>
            <w:tcW w:w="3197" w:type="pct"/>
            <w:tcBorders>
              <w:top w:val="single" w:sz="8" w:space="0" w:color="FFFFFF"/>
              <w:left w:val="single" w:sz="8" w:space="0" w:color="FFFFFF"/>
              <w:bottom w:val="single" w:sz="8" w:space="0" w:color="FFFFFF"/>
              <w:right w:val="single" w:sz="8" w:space="0" w:color="FFFFFF"/>
            </w:tcBorders>
            <w:shd w:val="clear" w:color="auto" w:fill="E7EAEC"/>
            <w:tcMar>
              <w:top w:w="10" w:type="dxa"/>
              <w:left w:w="73" w:type="dxa"/>
              <w:right w:w="73" w:type="dxa"/>
            </w:tcMar>
            <w:vAlign w:val="center"/>
          </w:tcPr>
          <w:p w14:paraId="465158BF" w14:textId="77777777" w:rsidR="002E66BF" w:rsidRPr="002E66BF" w:rsidRDefault="002E66BF" w:rsidP="002E66BF">
            <w:pPr>
              <w:spacing w:after="0" w:line="360" w:lineRule="auto"/>
              <w:ind w:left="0"/>
              <w:jc w:val="both"/>
              <w:rPr>
                <w:rFonts w:eastAsia="Calibri"/>
                <w:sz w:val="22"/>
                <w:lang w:val="en-US"/>
              </w:rPr>
            </w:pPr>
            <w:r w:rsidRPr="002E66BF">
              <w:rPr>
                <w:sz w:val="22"/>
                <w:lang w:val="en-US"/>
              </w:rPr>
              <w:t>Build further on the work undertaken in 2022/23 to reduce health inequalities via ‘Make Every Contact Count’</w:t>
            </w:r>
          </w:p>
        </w:tc>
        <w:tc>
          <w:tcPr>
            <w:tcW w:w="535" w:type="pct"/>
            <w:gridSpan w:val="2"/>
            <w:vMerge/>
            <w:vAlign w:val="center"/>
          </w:tcPr>
          <w:p w14:paraId="39C6605E" w14:textId="77777777" w:rsidR="002E66BF" w:rsidRPr="002E66BF" w:rsidRDefault="002E66BF" w:rsidP="002E66BF">
            <w:pPr>
              <w:spacing w:after="0" w:line="360" w:lineRule="auto"/>
              <w:ind w:left="0"/>
              <w:jc w:val="both"/>
              <w:rPr>
                <w:rFonts w:eastAsia="Calibri"/>
                <w:sz w:val="22"/>
                <w:lang w:val="en-US"/>
              </w:rPr>
            </w:pPr>
          </w:p>
        </w:tc>
        <w:tc>
          <w:tcPr>
            <w:tcW w:w="222" w:type="pct"/>
            <w:gridSpan w:val="2"/>
            <w:tcBorders>
              <w:top w:val="single" w:sz="8" w:space="0" w:color="FFFFFF"/>
              <w:left w:val="single" w:sz="8" w:space="0" w:color="FFFFFF"/>
              <w:bottom w:val="single" w:sz="8" w:space="0" w:color="FFFFFF"/>
              <w:right w:val="single" w:sz="8" w:space="0" w:color="FFFFFF"/>
            </w:tcBorders>
            <w:shd w:val="clear" w:color="auto" w:fill="E7EAEC"/>
            <w:tcMar>
              <w:top w:w="10" w:type="dxa"/>
              <w:left w:w="73" w:type="dxa"/>
              <w:right w:w="73" w:type="dxa"/>
            </w:tcMar>
            <w:vAlign w:val="center"/>
          </w:tcPr>
          <w:p w14:paraId="0A6BCCD8" w14:textId="77777777" w:rsidR="002E66BF" w:rsidRPr="002E66BF" w:rsidRDefault="002E66BF" w:rsidP="002E66BF">
            <w:pPr>
              <w:numPr>
                <w:ilvl w:val="0"/>
                <w:numId w:val="42"/>
              </w:numPr>
              <w:spacing w:after="0" w:line="360" w:lineRule="auto"/>
              <w:contextualSpacing/>
              <w:jc w:val="center"/>
              <w:rPr>
                <w:rFonts w:eastAsia="Calibri"/>
                <w:sz w:val="22"/>
                <w:lang w:val="en-US"/>
              </w:rPr>
            </w:pPr>
          </w:p>
        </w:tc>
        <w:tc>
          <w:tcPr>
            <w:tcW w:w="222" w:type="pct"/>
            <w:gridSpan w:val="2"/>
            <w:tcBorders>
              <w:top w:val="single" w:sz="8" w:space="0" w:color="FFFFFF"/>
              <w:left w:val="single" w:sz="8" w:space="0" w:color="FFFFFF"/>
              <w:bottom w:val="single" w:sz="8" w:space="0" w:color="FFFFFF"/>
              <w:right w:val="single" w:sz="8" w:space="0" w:color="FFFFFF"/>
            </w:tcBorders>
            <w:shd w:val="clear" w:color="auto" w:fill="E7EAEC"/>
            <w:tcMar>
              <w:top w:w="10" w:type="dxa"/>
              <w:left w:w="73" w:type="dxa"/>
              <w:right w:w="73" w:type="dxa"/>
            </w:tcMar>
            <w:vAlign w:val="center"/>
          </w:tcPr>
          <w:p w14:paraId="649E3403" w14:textId="77777777" w:rsidR="002E66BF" w:rsidRPr="002E66BF" w:rsidRDefault="002E66BF" w:rsidP="002E66BF">
            <w:pPr>
              <w:numPr>
                <w:ilvl w:val="0"/>
                <w:numId w:val="42"/>
              </w:numPr>
              <w:spacing w:after="0" w:line="360" w:lineRule="auto"/>
              <w:contextualSpacing/>
              <w:jc w:val="center"/>
              <w:rPr>
                <w:rFonts w:eastAsia="Calibri"/>
                <w:sz w:val="22"/>
                <w:lang w:val="en-US"/>
              </w:rPr>
            </w:pPr>
          </w:p>
        </w:tc>
        <w:tc>
          <w:tcPr>
            <w:tcW w:w="222" w:type="pct"/>
            <w:gridSpan w:val="2"/>
            <w:tcBorders>
              <w:top w:val="single" w:sz="8" w:space="0" w:color="FFFFFF"/>
              <w:left w:val="single" w:sz="8" w:space="0" w:color="FFFFFF"/>
              <w:bottom w:val="single" w:sz="8" w:space="0" w:color="FFFFFF"/>
              <w:right w:val="single" w:sz="8" w:space="0" w:color="FFFFFF"/>
            </w:tcBorders>
            <w:shd w:val="clear" w:color="auto" w:fill="E7EAEC"/>
            <w:tcMar>
              <w:top w:w="10" w:type="dxa"/>
              <w:left w:w="73" w:type="dxa"/>
              <w:right w:w="73" w:type="dxa"/>
            </w:tcMar>
            <w:vAlign w:val="center"/>
          </w:tcPr>
          <w:p w14:paraId="243E441D" w14:textId="77777777" w:rsidR="002E66BF" w:rsidRPr="002E66BF" w:rsidRDefault="002E66BF" w:rsidP="002E66BF">
            <w:pPr>
              <w:numPr>
                <w:ilvl w:val="0"/>
                <w:numId w:val="42"/>
              </w:numPr>
              <w:spacing w:after="0" w:line="360" w:lineRule="auto"/>
              <w:contextualSpacing/>
              <w:jc w:val="center"/>
              <w:rPr>
                <w:rFonts w:eastAsia="Calibri"/>
                <w:sz w:val="22"/>
                <w:lang w:val="en-US"/>
              </w:rPr>
            </w:pPr>
          </w:p>
        </w:tc>
        <w:tc>
          <w:tcPr>
            <w:tcW w:w="222" w:type="pct"/>
            <w:gridSpan w:val="2"/>
            <w:tcBorders>
              <w:top w:val="single" w:sz="8" w:space="0" w:color="FFFFFF"/>
              <w:left w:val="single" w:sz="8" w:space="0" w:color="FFFFFF"/>
              <w:bottom w:val="single" w:sz="8" w:space="0" w:color="FFFFFF"/>
              <w:right w:val="single" w:sz="8" w:space="0" w:color="FFFFFF"/>
            </w:tcBorders>
            <w:shd w:val="clear" w:color="auto" w:fill="E7EAEC"/>
            <w:tcMar>
              <w:top w:w="10" w:type="dxa"/>
              <w:left w:w="73" w:type="dxa"/>
              <w:right w:w="73" w:type="dxa"/>
            </w:tcMar>
            <w:vAlign w:val="center"/>
          </w:tcPr>
          <w:p w14:paraId="03C7CB08" w14:textId="77777777" w:rsidR="002E66BF" w:rsidRPr="002E66BF" w:rsidRDefault="002E66BF" w:rsidP="002E66BF">
            <w:pPr>
              <w:numPr>
                <w:ilvl w:val="0"/>
                <w:numId w:val="42"/>
              </w:numPr>
              <w:spacing w:after="0" w:line="360" w:lineRule="auto"/>
              <w:contextualSpacing/>
              <w:jc w:val="center"/>
              <w:rPr>
                <w:rFonts w:eastAsia="Calibri"/>
                <w:sz w:val="22"/>
                <w:lang w:val="en-US"/>
              </w:rPr>
            </w:pPr>
          </w:p>
        </w:tc>
        <w:tc>
          <w:tcPr>
            <w:tcW w:w="222" w:type="pct"/>
            <w:gridSpan w:val="2"/>
            <w:tcBorders>
              <w:top w:val="single" w:sz="8" w:space="0" w:color="FFFFFF"/>
              <w:left w:val="single" w:sz="8" w:space="0" w:color="FFFFFF"/>
              <w:bottom w:val="single" w:sz="8" w:space="0" w:color="FFFFFF"/>
              <w:right w:val="single" w:sz="8" w:space="0" w:color="FFFFFF"/>
            </w:tcBorders>
            <w:shd w:val="clear" w:color="auto" w:fill="E7EAEC"/>
            <w:tcMar>
              <w:top w:w="15" w:type="dxa"/>
              <w:left w:w="15" w:type="dxa"/>
              <w:right w:w="15" w:type="dxa"/>
            </w:tcMar>
            <w:vAlign w:val="center"/>
          </w:tcPr>
          <w:p w14:paraId="22C491C1" w14:textId="77777777" w:rsidR="002E66BF" w:rsidRPr="002E66BF" w:rsidRDefault="002E66BF" w:rsidP="002E66BF">
            <w:pPr>
              <w:numPr>
                <w:ilvl w:val="0"/>
                <w:numId w:val="42"/>
              </w:numPr>
              <w:spacing w:after="0" w:line="360" w:lineRule="auto"/>
              <w:contextualSpacing/>
              <w:jc w:val="center"/>
              <w:rPr>
                <w:rFonts w:eastAsia="Calibri"/>
                <w:sz w:val="22"/>
                <w:lang w:val="en-US"/>
              </w:rPr>
            </w:pPr>
          </w:p>
        </w:tc>
      </w:tr>
      <w:tr w:rsidR="002E66BF" w:rsidRPr="002E66BF" w14:paraId="69ECEE4B" w14:textId="77777777" w:rsidTr="002E66BF">
        <w:trPr>
          <w:gridAfter w:val="1"/>
          <w:wAfter w:w="23" w:type="pct"/>
          <w:trHeight w:val="542"/>
        </w:trPr>
        <w:tc>
          <w:tcPr>
            <w:tcW w:w="134" w:type="pct"/>
            <w:tcBorders>
              <w:top w:val="single" w:sz="8" w:space="0" w:color="FFFFFF"/>
              <w:left w:val="single" w:sz="8" w:space="0" w:color="FFFFFF"/>
              <w:bottom w:val="single" w:sz="8" w:space="0" w:color="FFFFFF"/>
              <w:right w:val="single" w:sz="8" w:space="0" w:color="FFFFFF"/>
            </w:tcBorders>
            <w:shd w:val="clear" w:color="auto" w:fill="00587C"/>
            <w:tcMar>
              <w:top w:w="10" w:type="dxa"/>
              <w:left w:w="73" w:type="dxa"/>
              <w:right w:w="73" w:type="dxa"/>
            </w:tcMar>
            <w:vAlign w:val="center"/>
          </w:tcPr>
          <w:p w14:paraId="42616177" w14:textId="77777777" w:rsidR="002E66BF" w:rsidRPr="002E66BF" w:rsidRDefault="002E66BF" w:rsidP="002E66BF">
            <w:pPr>
              <w:spacing w:after="0" w:line="360" w:lineRule="auto"/>
              <w:ind w:left="0"/>
              <w:jc w:val="center"/>
              <w:rPr>
                <w:rFonts w:eastAsia="Calibri"/>
                <w:sz w:val="22"/>
                <w:lang w:val="en-US"/>
              </w:rPr>
            </w:pPr>
            <w:r w:rsidRPr="002E66BF">
              <w:rPr>
                <w:b/>
                <w:bCs/>
                <w:color w:val="FFFFFF"/>
                <w:sz w:val="22"/>
                <w:lang w:val="en-US"/>
              </w:rPr>
              <w:t>10</w:t>
            </w:r>
          </w:p>
        </w:tc>
        <w:tc>
          <w:tcPr>
            <w:tcW w:w="3197" w:type="pct"/>
            <w:tcBorders>
              <w:top w:val="single" w:sz="8" w:space="0" w:color="FFFFFF"/>
              <w:left w:val="single" w:sz="8" w:space="0" w:color="FFFFFF"/>
              <w:bottom w:val="single" w:sz="8" w:space="0" w:color="FFFFFF"/>
              <w:right w:val="single" w:sz="8" w:space="0" w:color="FFFFFF"/>
            </w:tcBorders>
            <w:shd w:val="clear" w:color="auto" w:fill="CBD1D7"/>
            <w:tcMar>
              <w:top w:w="10" w:type="dxa"/>
              <w:left w:w="73" w:type="dxa"/>
              <w:right w:w="73" w:type="dxa"/>
            </w:tcMar>
            <w:vAlign w:val="center"/>
          </w:tcPr>
          <w:p w14:paraId="2CE4F164" w14:textId="77777777" w:rsidR="002E66BF" w:rsidRPr="002E66BF" w:rsidRDefault="002E66BF" w:rsidP="002E66BF">
            <w:pPr>
              <w:spacing w:after="0" w:line="360" w:lineRule="auto"/>
              <w:ind w:left="0"/>
              <w:jc w:val="both"/>
              <w:rPr>
                <w:rFonts w:eastAsia="Calibri"/>
                <w:sz w:val="22"/>
                <w:lang w:val="en-US"/>
              </w:rPr>
            </w:pPr>
            <w:r w:rsidRPr="002E66BF">
              <w:rPr>
                <w:sz w:val="22"/>
                <w:lang w:val="en-US"/>
              </w:rPr>
              <w:t>Patient Initiated Follow Up (PIFU)</w:t>
            </w:r>
          </w:p>
        </w:tc>
        <w:tc>
          <w:tcPr>
            <w:tcW w:w="535" w:type="pct"/>
            <w:gridSpan w:val="2"/>
            <w:vMerge/>
            <w:vAlign w:val="center"/>
          </w:tcPr>
          <w:p w14:paraId="660D5707" w14:textId="77777777" w:rsidR="002E66BF" w:rsidRPr="002E66BF" w:rsidRDefault="002E66BF" w:rsidP="002E66BF">
            <w:pPr>
              <w:spacing w:after="0" w:line="360" w:lineRule="auto"/>
              <w:ind w:left="0"/>
              <w:jc w:val="both"/>
              <w:rPr>
                <w:rFonts w:eastAsia="Calibri"/>
                <w:sz w:val="22"/>
                <w:lang w:val="en-US"/>
              </w:rPr>
            </w:pPr>
          </w:p>
        </w:tc>
        <w:tc>
          <w:tcPr>
            <w:tcW w:w="222" w:type="pct"/>
            <w:gridSpan w:val="2"/>
            <w:tcBorders>
              <w:top w:val="single" w:sz="8" w:space="0" w:color="FFFFFF"/>
              <w:left w:val="single" w:sz="8" w:space="0" w:color="FFFFFF"/>
              <w:bottom w:val="single" w:sz="8" w:space="0" w:color="FFFFFF"/>
              <w:right w:val="single" w:sz="8" w:space="0" w:color="FFFFFF"/>
            </w:tcBorders>
            <w:shd w:val="clear" w:color="auto" w:fill="CBD1D7"/>
            <w:tcMar>
              <w:top w:w="10" w:type="dxa"/>
              <w:left w:w="73" w:type="dxa"/>
              <w:right w:w="73" w:type="dxa"/>
            </w:tcMar>
            <w:vAlign w:val="center"/>
          </w:tcPr>
          <w:p w14:paraId="28D08F3F" w14:textId="77777777" w:rsidR="002E66BF" w:rsidRPr="002E66BF" w:rsidRDefault="002E66BF" w:rsidP="002E66BF">
            <w:pPr>
              <w:numPr>
                <w:ilvl w:val="0"/>
                <w:numId w:val="42"/>
              </w:numPr>
              <w:spacing w:after="0" w:line="360" w:lineRule="auto"/>
              <w:contextualSpacing/>
              <w:jc w:val="center"/>
              <w:rPr>
                <w:rFonts w:eastAsia="Calibri"/>
                <w:sz w:val="22"/>
                <w:lang w:val="en-US"/>
              </w:rPr>
            </w:pPr>
          </w:p>
        </w:tc>
        <w:tc>
          <w:tcPr>
            <w:tcW w:w="222" w:type="pct"/>
            <w:gridSpan w:val="2"/>
            <w:tcBorders>
              <w:top w:val="single" w:sz="8" w:space="0" w:color="FFFFFF"/>
              <w:left w:val="single" w:sz="8" w:space="0" w:color="FFFFFF"/>
              <w:bottom w:val="single" w:sz="8" w:space="0" w:color="FFFFFF"/>
              <w:right w:val="single" w:sz="8" w:space="0" w:color="FFFFFF"/>
            </w:tcBorders>
            <w:shd w:val="clear" w:color="auto" w:fill="CBD1D7"/>
            <w:tcMar>
              <w:top w:w="10" w:type="dxa"/>
              <w:left w:w="73" w:type="dxa"/>
              <w:right w:w="73" w:type="dxa"/>
            </w:tcMar>
            <w:vAlign w:val="center"/>
          </w:tcPr>
          <w:p w14:paraId="64142659" w14:textId="77777777" w:rsidR="002E66BF" w:rsidRPr="002E66BF" w:rsidRDefault="002E66BF" w:rsidP="002E66BF">
            <w:pPr>
              <w:numPr>
                <w:ilvl w:val="0"/>
                <w:numId w:val="42"/>
              </w:numPr>
              <w:spacing w:after="0" w:line="360" w:lineRule="auto"/>
              <w:contextualSpacing/>
              <w:jc w:val="center"/>
              <w:rPr>
                <w:rFonts w:eastAsia="Calibri"/>
                <w:sz w:val="22"/>
                <w:lang w:val="en-US"/>
              </w:rPr>
            </w:pPr>
          </w:p>
        </w:tc>
        <w:tc>
          <w:tcPr>
            <w:tcW w:w="222" w:type="pct"/>
            <w:gridSpan w:val="2"/>
            <w:tcBorders>
              <w:top w:val="single" w:sz="8" w:space="0" w:color="FFFFFF"/>
              <w:left w:val="single" w:sz="8" w:space="0" w:color="FFFFFF"/>
              <w:bottom w:val="single" w:sz="8" w:space="0" w:color="FFFFFF"/>
              <w:right w:val="single" w:sz="8" w:space="0" w:color="FFFFFF"/>
            </w:tcBorders>
            <w:shd w:val="clear" w:color="auto" w:fill="CBD1D7"/>
            <w:tcMar>
              <w:top w:w="10" w:type="dxa"/>
              <w:left w:w="73" w:type="dxa"/>
              <w:right w:w="73" w:type="dxa"/>
            </w:tcMar>
            <w:vAlign w:val="center"/>
          </w:tcPr>
          <w:p w14:paraId="74100297" w14:textId="77777777" w:rsidR="002E66BF" w:rsidRPr="002E66BF" w:rsidRDefault="002E66BF" w:rsidP="002E66BF">
            <w:pPr>
              <w:numPr>
                <w:ilvl w:val="0"/>
                <w:numId w:val="42"/>
              </w:numPr>
              <w:spacing w:after="0" w:line="360" w:lineRule="auto"/>
              <w:contextualSpacing/>
              <w:jc w:val="center"/>
              <w:rPr>
                <w:rFonts w:eastAsia="Calibri"/>
                <w:sz w:val="22"/>
                <w:lang w:val="en-US"/>
              </w:rPr>
            </w:pPr>
          </w:p>
        </w:tc>
        <w:tc>
          <w:tcPr>
            <w:tcW w:w="222" w:type="pct"/>
            <w:gridSpan w:val="2"/>
            <w:tcBorders>
              <w:top w:val="single" w:sz="8" w:space="0" w:color="FFFFFF"/>
              <w:left w:val="single" w:sz="8" w:space="0" w:color="FFFFFF"/>
              <w:bottom w:val="single" w:sz="8" w:space="0" w:color="FFFFFF"/>
              <w:right w:val="single" w:sz="8" w:space="0" w:color="FFFFFF"/>
            </w:tcBorders>
            <w:shd w:val="clear" w:color="auto" w:fill="CBD1D7"/>
            <w:tcMar>
              <w:top w:w="10" w:type="dxa"/>
              <w:left w:w="73" w:type="dxa"/>
              <w:right w:w="73" w:type="dxa"/>
            </w:tcMar>
            <w:vAlign w:val="center"/>
          </w:tcPr>
          <w:p w14:paraId="25404807" w14:textId="77777777" w:rsidR="002E66BF" w:rsidRPr="002E66BF" w:rsidRDefault="002E66BF" w:rsidP="002E66BF">
            <w:pPr>
              <w:numPr>
                <w:ilvl w:val="0"/>
                <w:numId w:val="42"/>
              </w:numPr>
              <w:spacing w:after="0" w:line="360" w:lineRule="auto"/>
              <w:contextualSpacing/>
              <w:jc w:val="center"/>
              <w:rPr>
                <w:rFonts w:eastAsia="Calibri"/>
                <w:sz w:val="22"/>
                <w:lang w:val="en-US"/>
              </w:rPr>
            </w:pPr>
          </w:p>
        </w:tc>
        <w:tc>
          <w:tcPr>
            <w:tcW w:w="222" w:type="pct"/>
            <w:gridSpan w:val="2"/>
            <w:tcBorders>
              <w:top w:val="single" w:sz="8" w:space="0" w:color="FFFFFF"/>
              <w:left w:val="single" w:sz="8" w:space="0" w:color="FFFFFF"/>
              <w:bottom w:val="single" w:sz="8" w:space="0" w:color="FFFFFF"/>
              <w:right w:val="single" w:sz="8" w:space="0" w:color="FFFFFF"/>
            </w:tcBorders>
            <w:shd w:val="clear" w:color="auto" w:fill="CBD1D7"/>
            <w:tcMar>
              <w:top w:w="15" w:type="dxa"/>
              <w:left w:w="15" w:type="dxa"/>
              <w:right w:w="15" w:type="dxa"/>
            </w:tcMar>
            <w:vAlign w:val="center"/>
          </w:tcPr>
          <w:p w14:paraId="2E18010C" w14:textId="77777777" w:rsidR="002E66BF" w:rsidRPr="002E66BF" w:rsidRDefault="002E66BF" w:rsidP="002E66BF">
            <w:pPr>
              <w:spacing w:after="0" w:line="360" w:lineRule="auto"/>
              <w:ind w:left="720"/>
              <w:contextualSpacing/>
              <w:jc w:val="center"/>
              <w:rPr>
                <w:rFonts w:eastAsia="Calibri"/>
                <w:sz w:val="22"/>
                <w:lang w:val="en-US"/>
              </w:rPr>
            </w:pPr>
          </w:p>
        </w:tc>
      </w:tr>
    </w:tbl>
    <w:p w14:paraId="417E9148" w14:textId="77777777" w:rsidR="002E66BF" w:rsidRPr="002E66BF" w:rsidRDefault="002E66BF" w:rsidP="002E66BF">
      <w:pPr>
        <w:spacing w:after="0" w:line="260" w:lineRule="exact"/>
        <w:ind w:left="0"/>
        <w:rPr>
          <w:rFonts w:eastAsia="Calibri"/>
          <w:sz w:val="22"/>
          <w:lang w:val="en-US"/>
        </w:rPr>
      </w:pPr>
    </w:p>
    <w:p w14:paraId="2F984F6C" w14:textId="77777777" w:rsidR="002E66BF" w:rsidRPr="002E66BF" w:rsidRDefault="002E66BF" w:rsidP="002E66BF">
      <w:pPr>
        <w:spacing w:after="0" w:line="360" w:lineRule="auto"/>
        <w:ind w:left="0" w:right="760"/>
        <w:jc w:val="both"/>
        <w:rPr>
          <w:rFonts w:eastAsia="Arial"/>
          <w:sz w:val="22"/>
          <w:lang w:val="en-US"/>
        </w:rPr>
      </w:pPr>
    </w:p>
    <w:p w14:paraId="012BBB07" w14:textId="7F1D1EDE" w:rsidR="002E66BF" w:rsidRPr="002E66BF" w:rsidRDefault="002E66BF" w:rsidP="002E66BF">
      <w:pPr>
        <w:spacing w:after="0" w:line="360" w:lineRule="auto"/>
        <w:ind w:left="0" w:right="760"/>
        <w:jc w:val="both"/>
        <w:rPr>
          <w:rFonts w:eastAsia="Arial"/>
          <w:b/>
          <w:bCs/>
          <w:szCs w:val="24"/>
          <w:lang w:val="en-US"/>
        </w:rPr>
      </w:pPr>
      <w:r w:rsidRPr="002E66BF">
        <w:rPr>
          <w:rFonts w:eastAsia="Arial"/>
          <w:b/>
          <w:bCs/>
          <w:szCs w:val="24"/>
          <w:lang w:val="en-US"/>
        </w:rPr>
        <w:t xml:space="preserve">2023/24 Identified priorities – Monitoring and </w:t>
      </w:r>
      <w:proofErr w:type="gramStart"/>
      <w:r w:rsidRPr="002E66BF">
        <w:rPr>
          <w:rFonts w:eastAsia="Arial"/>
          <w:b/>
          <w:bCs/>
          <w:szCs w:val="24"/>
          <w:lang w:val="en-US"/>
        </w:rPr>
        <w:t>description</w:t>
      </w:r>
      <w:proofErr w:type="gramEnd"/>
    </w:p>
    <w:p w14:paraId="05B2B863" w14:textId="77777777" w:rsidR="002E66BF" w:rsidRPr="002E66BF" w:rsidRDefault="002E66BF" w:rsidP="002E66BF">
      <w:pPr>
        <w:spacing w:after="0" w:line="360" w:lineRule="auto"/>
        <w:ind w:left="0" w:right="760"/>
        <w:jc w:val="both"/>
        <w:rPr>
          <w:rFonts w:eastAsia="Arial"/>
          <w:b/>
          <w:bCs/>
          <w:szCs w:val="24"/>
          <w:lang w:val="en-US"/>
        </w:rPr>
      </w:pPr>
      <w:r w:rsidRPr="002E66BF">
        <w:rPr>
          <w:rFonts w:eastAsia="Arial"/>
          <w:b/>
          <w:bCs/>
          <w:szCs w:val="24"/>
          <w:lang w:val="en-US"/>
        </w:rPr>
        <w:t>Patient safety</w:t>
      </w:r>
    </w:p>
    <w:tbl>
      <w:tblPr>
        <w:tblW w:w="5000" w:type="pct"/>
        <w:tblInd w:w="274" w:type="dxa"/>
        <w:tblCellMar>
          <w:left w:w="0" w:type="dxa"/>
          <w:right w:w="0" w:type="dxa"/>
        </w:tblCellMar>
        <w:tblLook w:val="04A0" w:firstRow="1" w:lastRow="0" w:firstColumn="1" w:lastColumn="0" w:noHBand="0" w:noVBand="1"/>
      </w:tblPr>
      <w:tblGrid>
        <w:gridCol w:w="2961"/>
        <w:gridCol w:w="5685"/>
        <w:gridCol w:w="4664"/>
        <w:gridCol w:w="2063"/>
      </w:tblGrid>
      <w:tr w:rsidR="002E66BF" w:rsidRPr="002E66BF" w14:paraId="2E05E222" w14:textId="77777777" w:rsidTr="002E66BF">
        <w:trPr>
          <w:trHeight w:val="416"/>
        </w:trPr>
        <w:tc>
          <w:tcPr>
            <w:tcW w:w="963" w:type="pct"/>
            <w:tcBorders>
              <w:top w:val="single" w:sz="8" w:space="0" w:color="000000"/>
              <w:left w:val="single" w:sz="8" w:space="0" w:color="000000"/>
              <w:bottom w:val="single" w:sz="8" w:space="0" w:color="000000"/>
              <w:right w:val="single" w:sz="8" w:space="0" w:color="000000"/>
            </w:tcBorders>
            <w:shd w:val="clear" w:color="auto" w:fill="0070C0"/>
            <w:tcMar>
              <w:top w:w="15" w:type="dxa"/>
              <w:left w:w="91" w:type="dxa"/>
              <w:bottom w:w="0" w:type="dxa"/>
              <w:right w:w="91" w:type="dxa"/>
            </w:tcMar>
            <w:vAlign w:val="center"/>
            <w:hideMark/>
          </w:tcPr>
          <w:p w14:paraId="34587453" w14:textId="77777777" w:rsidR="002E66BF" w:rsidRPr="002E66BF" w:rsidRDefault="002E66BF" w:rsidP="002E66BF">
            <w:pPr>
              <w:spacing w:after="0"/>
              <w:ind w:left="57" w:right="57" w:hanging="142"/>
              <w:jc w:val="center"/>
              <w:rPr>
                <w:rFonts w:eastAsia="Arial"/>
                <w:color w:val="FFFFFF"/>
                <w:sz w:val="22"/>
              </w:rPr>
            </w:pPr>
            <w:r w:rsidRPr="002E66BF">
              <w:rPr>
                <w:rFonts w:eastAsia="Arial"/>
                <w:color w:val="FFFFFF"/>
                <w:sz w:val="22"/>
                <w:lang w:val="en-US"/>
              </w:rPr>
              <w:t>Quality priority</w:t>
            </w:r>
          </w:p>
        </w:tc>
        <w:tc>
          <w:tcPr>
            <w:tcW w:w="1849" w:type="pct"/>
            <w:tcBorders>
              <w:top w:val="single" w:sz="8" w:space="0" w:color="000000"/>
              <w:left w:val="single" w:sz="8" w:space="0" w:color="000000"/>
              <w:bottom w:val="single" w:sz="8" w:space="0" w:color="000000"/>
              <w:right w:val="single" w:sz="8" w:space="0" w:color="000000"/>
            </w:tcBorders>
            <w:shd w:val="clear" w:color="auto" w:fill="0070C0"/>
            <w:tcMar>
              <w:top w:w="15" w:type="dxa"/>
              <w:left w:w="91" w:type="dxa"/>
              <w:bottom w:w="0" w:type="dxa"/>
              <w:right w:w="91" w:type="dxa"/>
            </w:tcMar>
            <w:vAlign w:val="center"/>
            <w:hideMark/>
          </w:tcPr>
          <w:p w14:paraId="407368A1" w14:textId="77777777" w:rsidR="002E66BF" w:rsidRPr="002E66BF" w:rsidRDefault="002E66BF" w:rsidP="002E66BF">
            <w:pPr>
              <w:spacing w:after="0"/>
              <w:ind w:left="57" w:right="57"/>
              <w:jc w:val="center"/>
              <w:rPr>
                <w:rFonts w:eastAsia="Arial"/>
                <w:color w:val="FFFFFF"/>
                <w:sz w:val="22"/>
              </w:rPr>
            </w:pPr>
            <w:r w:rsidRPr="002E66BF">
              <w:rPr>
                <w:rFonts w:eastAsia="Arial"/>
                <w:color w:val="FFFFFF"/>
                <w:sz w:val="22"/>
                <w:lang w:val="en-US"/>
              </w:rPr>
              <w:t>Description</w:t>
            </w:r>
          </w:p>
        </w:tc>
        <w:tc>
          <w:tcPr>
            <w:tcW w:w="1517" w:type="pct"/>
            <w:tcBorders>
              <w:top w:val="single" w:sz="8" w:space="0" w:color="000000"/>
              <w:left w:val="single" w:sz="8" w:space="0" w:color="000000"/>
              <w:bottom w:val="single" w:sz="8" w:space="0" w:color="000000"/>
              <w:right w:val="single" w:sz="8" w:space="0" w:color="000000"/>
            </w:tcBorders>
            <w:shd w:val="clear" w:color="auto" w:fill="0070C0"/>
            <w:tcMar>
              <w:top w:w="15" w:type="dxa"/>
              <w:left w:w="91" w:type="dxa"/>
              <w:bottom w:w="0" w:type="dxa"/>
              <w:right w:w="91" w:type="dxa"/>
            </w:tcMar>
            <w:vAlign w:val="center"/>
            <w:hideMark/>
          </w:tcPr>
          <w:p w14:paraId="2681C630" w14:textId="77777777" w:rsidR="002E66BF" w:rsidRPr="002E66BF" w:rsidRDefault="002E66BF" w:rsidP="002E66BF">
            <w:pPr>
              <w:spacing w:after="0"/>
              <w:ind w:left="57" w:right="57"/>
              <w:jc w:val="center"/>
              <w:rPr>
                <w:rFonts w:eastAsia="Arial"/>
                <w:color w:val="FFFFFF"/>
                <w:sz w:val="22"/>
              </w:rPr>
            </w:pPr>
            <w:r w:rsidRPr="002E66BF">
              <w:rPr>
                <w:rFonts w:eastAsia="Arial"/>
                <w:color w:val="FFFFFF"/>
                <w:sz w:val="22"/>
                <w:lang w:val="en-US"/>
              </w:rPr>
              <w:t>Measurement of improvement</w:t>
            </w:r>
          </w:p>
        </w:tc>
        <w:tc>
          <w:tcPr>
            <w:tcW w:w="671" w:type="pct"/>
            <w:tcBorders>
              <w:top w:val="single" w:sz="8" w:space="0" w:color="000000"/>
              <w:left w:val="single" w:sz="8" w:space="0" w:color="000000"/>
              <w:bottom w:val="single" w:sz="8" w:space="0" w:color="000000"/>
              <w:right w:val="single" w:sz="8" w:space="0" w:color="000000"/>
            </w:tcBorders>
            <w:shd w:val="clear" w:color="auto" w:fill="0070C0"/>
            <w:tcMar>
              <w:top w:w="15" w:type="dxa"/>
              <w:left w:w="91" w:type="dxa"/>
              <w:bottom w:w="0" w:type="dxa"/>
              <w:right w:w="91" w:type="dxa"/>
            </w:tcMar>
            <w:vAlign w:val="center"/>
            <w:hideMark/>
          </w:tcPr>
          <w:p w14:paraId="5B9CEB90" w14:textId="77777777" w:rsidR="002E66BF" w:rsidRPr="002E66BF" w:rsidRDefault="002E66BF" w:rsidP="002E66BF">
            <w:pPr>
              <w:spacing w:after="0"/>
              <w:ind w:left="57" w:right="57"/>
              <w:jc w:val="center"/>
              <w:rPr>
                <w:rFonts w:eastAsia="Arial"/>
                <w:color w:val="FFFFFF"/>
                <w:sz w:val="22"/>
              </w:rPr>
            </w:pPr>
            <w:r w:rsidRPr="002E66BF">
              <w:rPr>
                <w:rFonts w:eastAsia="Arial"/>
                <w:color w:val="FFFFFF"/>
                <w:sz w:val="22"/>
                <w:lang w:val="en-US"/>
              </w:rPr>
              <w:t>Monitoring</w:t>
            </w:r>
          </w:p>
        </w:tc>
      </w:tr>
      <w:tr w:rsidR="002E66BF" w:rsidRPr="002E66BF" w14:paraId="2E174DD6" w14:textId="77777777" w:rsidTr="002E66BF">
        <w:trPr>
          <w:trHeight w:val="2080"/>
        </w:trPr>
        <w:tc>
          <w:tcPr>
            <w:tcW w:w="963" w:type="pct"/>
            <w:tcBorders>
              <w:top w:val="single" w:sz="8" w:space="0" w:color="000000"/>
              <w:left w:val="single" w:sz="8" w:space="0" w:color="000000"/>
              <w:bottom w:val="single" w:sz="8" w:space="0" w:color="000000"/>
              <w:right w:val="single" w:sz="8" w:space="0" w:color="000000"/>
            </w:tcBorders>
            <w:shd w:val="clear" w:color="auto" w:fill="FFFFFF"/>
            <w:tcMar>
              <w:top w:w="15" w:type="dxa"/>
              <w:left w:w="91" w:type="dxa"/>
              <w:bottom w:w="0" w:type="dxa"/>
              <w:right w:w="91" w:type="dxa"/>
            </w:tcMar>
            <w:hideMark/>
          </w:tcPr>
          <w:p w14:paraId="32C0FEA1" w14:textId="77777777" w:rsidR="002E66BF" w:rsidRPr="002E66BF" w:rsidRDefault="002E66BF" w:rsidP="002E66BF">
            <w:pPr>
              <w:spacing w:after="0"/>
              <w:ind w:left="57" w:right="57"/>
              <w:rPr>
                <w:rFonts w:eastAsia="Arial"/>
                <w:sz w:val="22"/>
              </w:rPr>
            </w:pPr>
            <w:r w:rsidRPr="002E66BF">
              <w:rPr>
                <w:rFonts w:eastAsia="Arial"/>
                <w:sz w:val="22"/>
                <w:lang w:val="en-US"/>
              </w:rPr>
              <w:t>Implementation of the National Patient Safety Incident Response Framework (PSIRF)</w:t>
            </w:r>
          </w:p>
          <w:p w14:paraId="30F53CE2" w14:textId="77777777" w:rsidR="002E66BF" w:rsidRPr="002E66BF" w:rsidRDefault="002E66BF" w:rsidP="002E66BF">
            <w:pPr>
              <w:spacing w:after="0"/>
              <w:ind w:left="57" w:right="57"/>
              <w:rPr>
                <w:rFonts w:eastAsia="Arial"/>
                <w:sz w:val="22"/>
              </w:rPr>
            </w:pPr>
            <w:r w:rsidRPr="002E66BF">
              <w:rPr>
                <w:rFonts w:eastAsia="Arial"/>
                <w:sz w:val="22"/>
                <w:lang w:val="en-US"/>
              </w:rPr>
              <w:t>(part of 2022/23 quality account)</w:t>
            </w:r>
          </w:p>
        </w:tc>
        <w:tc>
          <w:tcPr>
            <w:tcW w:w="1849" w:type="pct"/>
            <w:tcBorders>
              <w:top w:val="single" w:sz="8" w:space="0" w:color="000000"/>
              <w:left w:val="single" w:sz="8" w:space="0" w:color="000000"/>
              <w:bottom w:val="single" w:sz="8" w:space="0" w:color="000000"/>
              <w:right w:val="single" w:sz="8" w:space="0" w:color="000000"/>
            </w:tcBorders>
            <w:shd w:val="clear" w:color="auto" w:fill="FFFFFF"/>
            <w:tcMar>
              <w:top w:w="15" w:type="dxa"/>
              <w:left w:w="91" w:type="dxa"/>
              <w:bottom w:w="0" w:type="dxa"/>
              <w:right w:w="91" w:type="dxa"/>
            </w:tcMar>
            <w:hideMark/>
          </w:tcPr>
          <w:p w14:paraId="4B2D6E23" w14:textId="77777777" w:rsidR="002E66BF" w:rsidRPr="002E66BF" w:rsidRDefault="002E66BF" w:rsidP="002E66BF">
            <w:pPr>
              <w:spacing w:after="0"/>
              <w:ind w:left="57" w:right="57"/>
              <w:rPr>
                <w:rFonts w:eastAsia="Arial"/>
                <w:sz w:val="22"/>
              </w:rPr>
            </w:pPr>
            <w:r w:rsidRPr="002E66BF">
              <w:rPr>
                <w:rFonts w:eastAsia="Arial"/>
                <w:sz w:val="22"/>
                <w:lang w:val="en-US"/>
              </w:rPr>
              <w:t xml:space="preserve">PSIRF represents a significant shift in the way the NHS responds to patient safety incidents, focusing on compassion and involving those affected; system-based approaches to learning and improvement; considered and proportionate responses; and supportive oversight. </w:t>
            </w:r>
          </w:p>
        </w:tc>
        <w:tc>
          <w:tcPr>
            <w:tcW w:w="1517" w:type="pct"/>
            <w:tcBorders>
              <w:top w:val="single" w:sz="8" w:space="0" w:color="000000"/>
              <w:left w:val="single" w:sz="8" w:space="0" w:color="000000"/>
              <w:bottom w:val="single" w:sz="8" w:space="0" w:color="000000"/>
              <w:right w:val="single" w:sz="8" w:space="0" w:color="000000"/>
            </w:tcBorders>
            <w:shd w:val="clear" w:color="auto" w:fill="FFFFFF"/>
            <w:tcMar>
              <w:top w:w="15" w:type="dxa"/>
              <w:left w:w="91" w:type="dxa"/>
              <w:bottom w:w="0" w:type="dxa"/>
              <w:right w:w="91" w:type="dxa"/>
            </w:tcMar>
            <w:hideMark/>
          </w:tcPr>
          <w:p w14:paraId="28E70BDC" w14:textId="77777777" w:rsidR="002E66BF" w:rsidRPr="002E66BF" w:rsidRDefault="002E66BF" w:rsidP="002E66BF">
            <w:pPr>
              <w:numPr>
                <w:ilvl w:val="0"/>
                <w:numId w:val="43"/>
              </w:numPr>
              <w:tabs>
                <w:tab w:val="num" w:pos="720"/>
              </w:tabs>
              <w:spacing w:after="0" w:line="260" w:lineRule="exact"/>
              <w:ind w:left="414" w:right="57" w:hanging="357"/>
              <w:rPr>
                <w:rFonts w:eastAsia="Arial"/>
                <w:sz w:val="22"/>
              </w:rPr>
            </w:pPr>
            <w:r w:rsidRPr="002E66BF">
              <w:rPr>
                <w:rFonts w:eastAsia="Arial"/>
                <w:sz w:val="22"/>
                <w:lang w:val="en-US"/>
              </w:rPr>
              <w:t>Patient safety incident response plan (PSIRP) agreed by commissioners.</w:t>
            </w:r>
          </w:p>
          <w:p w14:paraId="42BEB3EA" w14:textId="77777777" w:rsidR="002E66BF" w:rsidRPr="002E66BF" w:rsidRDefault="002E66BF" w:rsidP="002E66BF">
            <w:pPr>
              <w:numPr>
                <w:ilvl w:val="0"/>
                <w:numId w:val="43"/>
              </w:numPr>
              <w:tabs>
                <w:tab w:val="num" w:pos="720"/>
              </w:tabs>
              <w:spacing w:after="0" w:line="260" w:lineRule="exact"/>
              <w:ind w:left="414" w:right="57" w:hanging="357"/>
              <w:rPr>
                <w:rFonts w:eastAsia="Arial"/>
                <w:sz w:val="22"/>
              </w:rPr>
            </w:pPr>
            <w:r w:rsidRPr="002E66BF">
              <w:rPr>
                <w:rFonts w:eastAsia="Arial"/>
                <w:sz w:val="22"/>
                <w:lang w:val="en-US"/>
              </w:rPr>
              <w:t xml:space="preserve">Increase in incident reporting. </w:t>
            </w:r>
          </w:p>
          <w:p w14:paraId="2908EC4E" w14:textId="77777777" w:rsidR="002E66BF" w:rsidRPr="002E66BF" w:rsidRDefault="002E66BF" w:rsidP="002E66BF">
            <w:pPr>
              <w:numPr>
                <w:ilvl w:val="0"/>
                <w:numId w:val="43"/>
              </w:numPr>
              <w:tabs>
                <w:tab w:val="num" w:pos="720"/>
              </w:tabs>
              <w:spacing w:after="0" w:line="260" w:lineRule="exact"/>
              <w:ind w:left="414" w:right="57" w:hanging="357"/>
              <w:rPr>
                <w:rFonts w:eastAsia="Arial"/>
                <w:sz w:val="22"/>
              </w:rPr>
            </w:pPr>
            <w:r w:rsidRPr="002E66BF">
              <w:rPr>
                <w:rFonts w:eastAsia="Arial"/>
                <w:sz w:val="22"/>
                <w:lang w:val="en-US"/>
              </w:rPr>
              <w:t>Improved safety culture scores on NHS survey</w:t>
            </w:r>
          </w:p>
          <w:p w14:paraId="565E2D13" w14:textId="77777777" w:rsidR="002E66BF" w:rsidRPr="002E66BF" w:rsidRDefault="002E66BF" w:rsidP="002E66BF">
            <w:pPr>
              <w:numPr>
                <w:ilvl w:val="0"/>
                <w:numId w:val="43"/>
              </w:numPr>
              <w:tabs>
                <w:tab w:val="num" w:pos="720"/>
              </w:tabs>
              <w:spacing w:after="0" w:line="260" w:lineRule="exact"/>
              <w:ind w:left="414" w:right="57" w:hanging="357"/>
              <w:rPr>
                <w:rFonts w:eastAsia="Arial"/>
                <w:sz w:val="22"/>
              </w:rPr>
            </w:pPr>
            <w:r w:rsidRPr="002E66BF">
              <w:rPr>
                <w:rFonts w:eastAsia="Arial"/>
                <w:sz w:val="22"/>
                <w:lang w:val="en-US"/>
              </w:rPr>
              <w:t xml:space="preserve">Reduction in moderate harm and above incidents related key safety priority areas. </w:t>
            </w:r>
          </w:p>
        </w:tc>
        <w:tc>
          <w:tcPr>
            <w:tcW w:w="671" w:type="pct"/>
            <w:tcBorders>
              <w:top w:val="single" w:sz="8" w:space="0" w:color="000000"/>
              <w:left w:val="single" w:sz="8" w:space="0" w:color="000000"/>
              <w:bottom w:val="single" w:sz="8" w:space="0" w:color="000000"/>
              <w:right w:val="single" w:sz="8" w:space="0" w:color="000000"/>
            </w:tcBorders>
            <w:shd w:val="clear" w:color="auto" w:fill="FFFFFF"/>
            <w:tcMar>
              <w:top w:w="15" w:type="dxa"/>
              <w:left w:w="91" w:type="dxa"/>
              <w:bottom w:w="0" w:type="dxa"/>
              <w:right w:w="91" w:type="dxa"/>
            </w:tcMar>
            <w:hideMark/>
          </w:tcPr>
          <w:p w14:paraId="75F40957" w14:textId="77777777" w:rsidR="002E66BF" w:rsidRPr="002E66BF" w:rsidRDefault="002E66BF" w:rsidP="002E66BF">
            <w:pPr>
              <w:spacing w:after="0"/>
              <w:ind w:left="57" w:right="57"/>
              <w:rPr>
                <w:rFonts w:eastAsia="Arial"/>
                <w:sz w:val="22"/>
              </w:rPr>
            </w:pPr>
            <w:r w:rsidRPr="002E66BF">
              <w:rPr>
                <w:rFonts w:eastAsia="Arial"/>
                <w:sz w:val="22"/>
                <w:lang w:val="en-US"/>
              </w:rPr>
              <w:t>Working together XDU board</w:t>
            </w:r>
          </w:p>
        </w:tc>
      </w:tr>
      <w:tr w:rsidR="002E66BF" w:rsidRPr="002E66BF" w14:paraId="6C318273" w14:textId="77777777" w:rsidTr="002E66BF">
        <w:trPr>
          <w:trHeight w:val="2805"/>
        </w:trPr>
        <w:tc>
          <w:tcPr>
            <w:tcW w:w="963" w:type="pct"/>
            <w:tcBorders>
              <w:top w:val="single" w:sz="8" w:space="0" w:color="000000"/>
              <w:left w:val="single" w:sz="8" w:space="0" w:color="000000"/>
              <w:bottom w:val="single" w:sz="8" w:space="0" w:color="000000"/>
              <w:right w:val="single" w:sz="8" w:space="0" w:color="000000"/>
            </w:tcBorders>
            <w:shd w:val="clear" w:color="auto" w:fill="FFFFFF"/>
            <w:tcMar>
              <w:top w:w="15" w:type="dxa"/>
              <w:left w:w="91" w:type="dxa"/>
              <w:bottom w:w="0" w:type="dxa"/>
              <w:right w:w="91" w:type="dxa"/>
            </w:tcMar>
            <w:hideMark/>
          </w:tcPr>
          <w:p w14:paraId="4F11CEB4" w14:textId="05C80ACF" w:rsidR="002E66BF" w:rsidRPr="002E66BF" w:rsidRDefault="002E66BF" w:rsidP="002E66BF">
            <w:pPr>
              <w:spacing w:after="0"/>
              <w:ind w:left="57" w:right="57"/>
              <w:rPr>
                <w:rFonts w:eastAsia="Arial"/>
                <w:sz w:val="22"/>
              </w:rPr>
            </w:pPr>
            <w:r w:rsidRPr="002E66BF">
              <w:rPr>
                <w:rFonts w:eastAsia="Arial"/>
                <w:sz w:val="22"/>
                <w:lang w:val="en-US"/>
              </w:rPr>
              <w:t>An integral part of PSIRF, is the development of a learning system to support knowledge transfer following events as described in the trust</w:t>
            </w:r>
            <w:r w:rsidR="00AF1A8C">
              <w:rPr>
                <w:rFonts w:eastAsia="Arial"/>
                <w:sz w:val="22"/>
                <w:lang w:val="en-US"/>
              </w:rPr>
              <w:t>’</w:t>
            </w:r>
            <w:r w:rsidRPr="002E66BF">
              <w:rPr>
                <w:rFonts w:eastAsia="Arial"/>
                <w:sz w:val="22"/>
                <w:lang w:val="en-US"/>
              </w:rPr>
              <w:t>s patient safety incident response plan (PSIRP)</w:t>
            </w:r>
          </w:p>
        </w:tc>
        <w:tc>
          <w:tcPr>
            <w:tcW w:w="1849" w:type="pct"/>
            <w:tcBorders>
              <w:top w:val="single" w:sz="8" w:space="0" w:color="000000"/>
              <w:left w:val="single" w:sz="8" w:space="0" w:color="000000"/>
              <w:bottom w:val="single" w:sz="8" w:space="0" w:color="000000"/>
              <w:right w:val="single" w:sz="8" w:space="0" w:color="000000"/>
            </w:tcBorders>
            <w:shd w:val="clear" w:color="auto" w:fill="FFFFFF"/>
            <w:tcMar>
              <w:top w:w="15" w:type="dxa"/>
              <w:left w:w="91" w:type="dxa"/>
              <w:bottom w:w="0" w:type="dxa"/>
              <w:right w:w="91" w:type="dxa"/>
            </w:tcMar>
            <w:hideMark/>
          </w:tcPr>
          <w:p w14:paraId="79339F90" w14:textId="77777777" w:rsidR="002E66BF" w:rsidRPr="002E66BF" w:rsidRDefault="002E66BF" w:rsidP="002E66BF">
            <w:pPr>
              <w:spacing w:after="0"/>
              <w:ind w:left="57" w:right="57"/>
              <w:rPr>
                <w:rFonts w:eastAsia="Arial"/>
                <w:sz w:val="22"/>
              </w:rPr>
            </w:pPr>
            <w:r w:rsidRPr="002E66BF">
              <w:rPr>
                <w:rFonts w:eastAsia="Arial"/>
                <w:sz w:val="22"/>
                <w:lang w:val="en-US"/>
              </w:rPr>
              <w:t xml:space="preserve">The development of a learning system will ensure the analysis of aggregate reported patient and staff data looking for improvement opportunities. Most importantly, the mission is that the ability to learn </w:t>
            </w:r>
            <w:proofErr w:type="gramStart"/>
            <w:r w:rsidRPr="002E66BF">
              <w:rPr>
                <w:rFonts w:eastAsia="Arial"/>
                <w:sz w:val="22"/>
                <w:lang w:val="en-US"/>
              </w:rPr>
              <w:t>is embedded</w:t>
            </w:r>
            <w:proofErr w:type="gramEnd"/>
            <w:r w:rsidRPr="002E66BF">
              <w:rPr>
                <w:rFonts w:eastAsia="Arial"/>
                <w:sz w:val="22"/>
                <w:lang w:val="en-US"/>
              </w:rPr>
              <w:t xml:space="preserve"> in our structure and internal processes at every level and reinforced through the culture and behaviors of staff.</w:t>
            </w:r>
          </w:p>
        </w:tc>
        <w:tc>
          <w:tcPr>
            <w:tcW w:w="1517" w:type="pct"/>
            <w:tcBorders>
              <w:top w:val="single" w:sz="8" w:space="0" w:color="000000"/>
              <w:left w:val="single" w:sz="8" w:space="0" w:color="000000"/>
              <w:bottom w:val="single" w:sz="8" w:space="0" w:color="000000"/>
              <w:right w:val="single" w:sz="8" w:space="0" w:color="000000"/>
            </w:tcBorders>
            <w:shd w:val="clear" w:color="auto" w:fill="FFFFFF"/>
            <w:tcMar>
              <w:top w:w="15" w:type="dxa"/>
              <w:left w:w="91" w:type="dxa"/>
              <w:bottom w:w="0" w:type="dxa"/>
              <w:right w:w="91" w:type="dxa"/>
            </w:tcMar>
            <w:hideMark/>
          </w:tcPr>
          <w:p w14:paraId="4C7D3ECA" w14:textId="77777777" w:rsidR="002E66BF" w:rsidRPr="002E66BF" w:rsidRDefault="002E66BF" w:rsidP="002E66BF">
            <w:pPr>
              <w:numPr>
                <w:ilvl w:val="0"/>
                <w:numId w:val="43"/>
              </w:numPr>
              <w:tabs>
                <w:tab w:val="num" w:pos="720"/>
              </w:tabs>
              <w:spacing w:after="0" w:line="260" w:lineRule="exact"/>
              <w:ind w:left="414" w:right="57" w:hanging="357"/>
              <w:rPr>
                <w:rFonts w:eastAsia="Arial"/>
                <w:sz w:val="22"/>
                <w:lang w:val="en-US"/>
              </w:rPr>
            </w:pPr>
            <w:r w:rsidRPr="002E66BF">
              <w:rPr>
                <w:rFonts w:eastAsia="Arial"/>
                <w:sz w:val="22"/>
                <w:lang w:val="en-US"/>
              </w:rPr>
              <w:t xml:space="preserve">Impact of actions taken monitored through data (incident trends, complaint </w:t>
            </w:r>
            <w:proofErr w:type="gramStart"/>
            <w:r w:rsidRPr="002E66BF">
              <w:rPr>
                <w:rFonts w:eastAsia="Arial"/>
                <w:sz w:val="22"/>
                <w:lang w:val="en-US"/>
              </w:rPr>
              <w:t>etc.</w:t>
            </w:r>
            <w:proofErr w:type="gramEnd"/>
            <w:r w:rsidRPr="002E66BF">
              <w:rPr>
                <w:rFonts w:eastAsia="Arial"/>
                <w:sz w:val="22"/>
                <w:lang w:val="en-US"/>
              </w:rPr>
              <w:t xml:space="preserve">) and audit. </w:t>
            </w:r>
          </w:p>
          <w:p w14:paraId="7BDE9F60" w14:textId="77777777" w:rsidR="002E66BF" w:rsidRPr="002E66BF" w:rsidRDefault="002E66BF" w:rsidP="002E66BF">
            <w:pPr>
              <w:numPr>
                <w:ilvl w:val="0"/>
                <w:numId w:val="43"/>
              </w:numPr>
              <w:tabs>
                <w:tab w:val="num" w:pos="720"/>
              </w:tabs>
              <w:spacing w:after="0" w:line="260" w:lineRule="exact"/>
              <w:ind w:left="414" w:right="57" w:hanging="357"/>
              <w:rPr>
                <w:rFonts w:eastAsia="Arial"/>
                <w:sz w:val="22"/>
                <w:lang w:val="en-US"/>
              </w:rPr>
            </w:pPr>
            <w:r w:rsidRPr="002E66BF">
              <w:rPr>
                <w:rFonts w:eastAsia="Arial"/>
                <w:sz w:val="22"/>
                <w:lang w:val="en-US"/>
              </w:rPr>
              <w:t>Increase in incident reporting and reduction in complaints.</w:t>
            </w:r>
          </w:p>
          <w:p w14:paraId="26951778" w14:textId="77777777" w:rsidR="002E66BF" w:rsidRPr="002E66BF" w:rsidRDefault="002E66BF" w:rsidP="002E66BF">
            <w:pPr>
              <w:numPr>
                <w:ilvl w:val="0"/>
                <w:numId w:val="43"/>
              </w:numPr>
              <w:tabs>
                <w:tab w:val="num" w:pos="720"/>
              </w:tabs>
              <w:spacing w:after="0" w:line="260" w:lineRule="exact"/>
              <w:ind w:left="414" w:right="57" w:hanging="357"/>
              <w:rPr>
                <w:rFonts w:eastAsia="Arial"/>
                <w:sz w:val="22"/>
                <w:lang w:val="en-US"/>
              </w:rPr>
            </w:pPr>
            <w:r w:rsidRPr="002E66BF">
              <w:rPr>
                <w:rFonts w:eastAsia="Arial"/>
                <w:sz w:val="22"/>
                <w:lang w:val="en-US"/>
              </w:rPr>
              <w:t xml:space="preserve">Increased knowledge of events and actions taken to reduce recurrence </w:t>
            </w:r>
            <w:proofErr w:type="gramStart"/>
            <w:r w:rsidRPr="002E66BF">
              <w:rPr>
                <w:rFonts w:eastAsia="Arial"/>
                <w:sz w:val="22"/>
                <w:lang w:val="en-US"/>
              </w:rPr>
              <w:t>tested</w:t>
            </w:r>
            <w:proofErr w:type="gramEnd"/>
            <w:r w:rsidRPr="002E66BF">
              <w:rPr>
                <w:rFonts w:eastAsia="Arial"/>
                <w:sz w:val="22"/>
                <w:lang w:val="en-US"/>
              </w:rPr>
              <w:t xml:space="preserve"> directly or indirectly e.g., via walkabouts and quality rounds.</w:t>
            </w:r>
          </w:p>
          <w:p w14:paraId="40B21828" w14:textId="77777777" w:rsidR="002E66BF" w:rsidRPr="002E66BF" w:rsidRDefault="002E66BF" w:rsidP="002E66BF">
            <w:pPr>
              <w:numPr>
                <w:ilvl w:val="0"/>
                <w:numId w:val="43"/>
              </w:numPr>
              <w:tabs>
                <w:tab w:val="num" w:pos="720"/>
              </w:tabs>
              <w:spacing w:after="0" w:line="260" w:lineRule="exact"/>
              <w:ind w:left="414" w:right="57" w:hanging="357"/>
              <w:rPr>
                <w:rFonts w:eastAsia="Arial"/>
                <w:sz w:val="22"/>
                <w:lang w:val="en-US"/>
              </w:rPr>
            </w:pPr>
            <w:r w:rsidRPr="002E66BF">
              <w:rPr>
                <w:rFonts w:eastAsia="Arial"/>
                <w:sz w:val="22"/>
                <w:lang w:val="en-US"/>
              </w:rPr>
              <w:t xml:space="preserve">Increase in % use of QR codes and LIFEhub webpage. </w:t>
            </w:r>
          </w:p>
        </w:tc>
        <w:tc>
          <w:tcPr>
            <w:tcW w:w="671" w:type="pct"/>
            <w:tcBorders>
              <w:top w:val="single" w:sz="8" w:space="0" w:color="000000"/>
              <w:left w:val="single" w:sz="8" w:space="0" w:color="000000"/>
              <w:bottom w:val="single" w:sz="8" w:space="0" w:color="000000"/>
              <w:right w:val="single" w:sz="8" w:space="0" w:color="000000"/>
            </w:tcBorders>
            <w:shd w:val="clear" w:color="auto" w:fill="FFFFFF"/>
            <w:tcMar>
              <w:top w:w="15" w:type="dxa"/>
              <w:left w:w="91" w:type="dxa"/>
              <w:bottom w:w="0" w:type="dxa"/>
              <w:right w:w="91" w:type="dxa"/>
            </w:tcMar>
            <w:hideMark/>
          </w:tcPr>
          <w:p w14:paraId="0B558DE7" w14:textId="77777777" w:rsidR="002E66BF" w:rsidRPr="002E66BF" w:rsidRDefault="002E66BF" w:rsidP="002E66BF">
            <w:pPr>
              <w:spacing w:after="0"/>
              <w:ind w:left="57" w:right="57"/>
              <w:rPr>
                <w:rFonts w:eastAsia="Arial"/>
                <w:sz w:val="22"/>
              </w:rPr>
            </w:pPr>
            <w:r w:rsidRPr="002E66BF">
              <w:rPr>
                <w:rFonts w:eastAsia="Arial"/>
                <w:sz w:val="22"/>
                <w:lang w:val="en-US"/>
              </w:rPr>
              <w:t>Working together XDU board</w:t>
            </w:r>
          </w:p>
        </w:tc>
      </w:tr>
      <w:tr w:rsidR="002E66BF" w:rsidRPr="002E66BF" w14:paraId="5D3192EB" w14:textId="77777777" w:rsidTr="002E66BF">
        <w:trPr>
          <w:trHeight w:val="2611"/>
        </w:trPr>
        <w:tc>
          <w:tcPr>
            <w:tcW w:w="963" w:type="pct"/>
            <w:tcBorders>
              <w:top w:val="single" w:sz="8" w:space="0" w:color="000000"/>
              <w:left w:val="single" w:sz="8" w:space="0" w:color="000000"/>
              <w:bottom w:val="single" w:sz="8" w:space="0" w:color="000000"/>
              <w:right w:val="single" w:sz="8" w:space="0" w:color="000000"/>
            </w:tcBorders>
            <w:shd w:val="clear" w:color="auto" w:fill="FFFFFF"/>
            <w:tcMar>
              <w:top w:w="15" w:type="dxa"/>
              <w:left w:w="91" w:type="dxa"/>
              <w:bottom w:w="0" w:type="dxa"/>
              <w:right w:w="91" w:type="dxa"/>
            </w:tcMar>
            <w:hideMark/>
          </w:tcPr>
          <w:p w14:paraId="42666412" w14:textId="77777777" w:rsidR="002E66BF" w:rsidRPr="002E66BF" w:rsidRDefault="002E66BF" w:rsidP="002E66BF">
            <w:pPr>
              <w:spacing w:after="0"/>
              <w:ind w:left="57" w:right="57"/>
              <w:rPr>
                <w:rFonts w:eastAsia="Arial"/>
                <w:sz w:val="22"/>
              </w:rPr>
            </w:pPr>
            <w:r w:rsidRPr="002E66BF">
              <w:rPr>
                <w:rFonts w:eastAsia="Arial"/>
                <w:sz w:val="22"/>
                <w:lang w:val="en-US"/>
              </w:rPr>
              <w:t>Improved care of deteriorating patients</w:t>
            </w:r>
          </w:p>
        </w:tc>
        <w:tc>
          <w:tcPr>
            <w:tcW w:w="1849" w:type="pct"/>
            <w:tcBorders>
              <w:top w:val="single" w:sz="8" w:space="0" w:color="000000"/>
              <w:left w:val="single" w:sz="8" w:space="0" w:color="000000"/>
              <w:bottom w:val="single" w:sz="8" w:space="0" w:color="000000"/>
              <w:right w:val="single" w:sz="8" w:space="0" w:color="000000"/>
            </w:tcBorders>
            <w:shd w:val="clear" w:color="auto" w:fill="FFFFFF"/>
            <w:tcMar>
              <w:top w:w="15" w:type="dxa"/>
              <w:left w:w="91" w:type="dxa"/>
              <w:bottom w:w="0" w:type="dxa"/>
              <w:right w:w="91" w:type="dxa"/>
            </w:tcMar>
            <w:hideMark/>
          </w:tcPr>
          <w:p w14:paraId="6D19EEC3" w14:textId="77777777" w:rsidR="002E66BF" w:rsidRPr="002E66BF" w:rsidRDefault="002E66BF" w:rsidP="002E66BF">
            <w:pPr>
              <w:spacing w:after="0"/>
              <w:ind w:left="57" w:right="57"/>
              <w:rPr>
                <w:rFonts w:eastAsia="Arial"/>
                <w:sz w:val="22"/>
              </w:rPr>
            </w:pPr>
            <w:r w:rsidRPr="002E66BF">
              <w:rPr>
                <w:rFonts w:eastAsia="Arial"/>
                <w:sz w:val="22"/>
                <w:lang w:val="en-US"/>
              </w:rPr>
              <w:t>To ensure that staff have the training, knowledge, and skills to effectively manage patients who deteriorate and require an emergency response.</w:t>
            </w:r>
          </w:p>
          <w:p w14:paraId="16E9A215" w14:textId="77777777" w:rsidR="002E66BF" w:rsidRPr="002E66BF" w:rsidRDefault="002E66BF" w:rsidP="002E66BF">
            <w:pPr>
              <w:spacing w:after="0"/>
              <w:ind w:left="57" w:right="57"/>
              <w:rPr>
                <w:rFonts w:eastAsia="Arial"/>
                <w:sz w:val="22"/>
              </w:rPr>
            </w:pPr>
            <w:r w:rsidRPr="002E66BF">
              <w:rPr>
                <w:rFonts w:eastAsia="Arial"/>
                <w:sz w:val="22"/>
                <w:lang w:val="en-US"/>
              </w:rPr>
              <w:t> </w:t>
            </w:r>
          </w:p>
        </w:tc>
        <w:tc>
          <w:tcPr>
            <w:tcW w:w="1517" w:type="pct"/>
            <w:tcBorders>
              <w:top w:val="single" w:sz="8" w:space="0" w:color="000000"/>
              <w:left w:val="single" w:sz="8" w:space="0" w:color="000000"/>
              <w:bottom w:val="single" w:sz="8" w:space="0" w:color="000000"/>
              <w:right w:val="single" w:sz="8" w:space="0" w:color="000000"/>
            </w:tcBorders>
            <w:shd w:val="clear" w:color="auto" w:fill="FFFFFF"/>
            <w:tcMar>
              <w:top w:w="15" w:type="dxa"/>
              <w:left w:w="91" w:type="dxa"/>
              <w:bottom w:w="0" w:type="dxa"/>
              <w:right w:w="91" w:type="dxa"/>
            </w:tcMar>
            <w:hideMark/>
          </w:tcPr>
          <w:p w14:paraId="1BFBC132" w14:textId="77777777" w:rsidR="002E66BF" w:rsidRPr="002E66BF" w:rsidRDefault="002E66BF" w:rsidP="002E66BF">
            <w:pPr>
              <w:numPr>
                <w:ilvl w:val="0"/>
                <w:numId w:val="43"/>
              </w:numPr>
              <w:tabs>
                <w:tab w:val="num" w:pos="720"/>
              </w:tabs>
              <w:spacing w:after="0" w:line="260" w:lineRule="exact"/>
              <w:ind w:left="414" w:right="57" w:hanging="357"/>
              <w:rPr>
                <w:rFonts w:eastAsia="Arial"/>
                <w:sz w:val="22"/>
                <w:lang w:val="en-US"/>
              </w:rPr>
            </w:pPr>
            <w:r w:rsidRPr="002E66BF">
              <w:rPr>
                <w:rFonts w:eastAsia="Arial"/>
                <w:sz w:val="22"/>
                <w:lang w:val="en-US"/>
              </w:rPr>
              <w:t xml:space="preserve">Themes identified from incidents. </w:t>
            </w:r>
          </w:p>
          <w:p w14:paraId="242F4C2B" w14:textId="77777777" w:rsidR="002E66BF" w:rsidRPr="002E66BF" w:rsidRDefault="002E66BF" w:rsidP="002E66BF">
            <w:pPr>
              <w:numPr>
                <w:ilvl w:val="0"/>
                <w:numId w:val="43"/>
              </w:numPr>
              <w:tabs>
                <w:tab w:val="num" w:pos="720"/>
              </w:tabs>
              <w:spacing w:after="0" w:line="260" w:lineRule="exact"/>
              <w:ind w:left="414" w:right="57" w:hanging="357"/>
              <w:rPr>
                <w:rFonts w:eastAsia="Arial"/>
                <w:sz w:val="22"/>
                <w:lang w:val="en-US"/>
              </w:rPr>
            </w:pPr>
            <w:r w:rsidRPr="002E66BF">
              <w:rPr>
                <w:rFonts w:eastAsia="Arial"/>
                <w:sz w:val="22"/>
                <w:lang w:val="en-US"/>
              </w:rPr>
              <w:t>MAST compliance figures</w:t>
            </w:r>
          </w:p>
          <w:p w14:paraId="4589DF85" w14:textId="77777777" w:rsidR="002E66BF" w:rsidRPr="002E66BF" w:rsidRDefault="002E66BF" w:rsidP="002E66BF">
            <w:pPr>
              <w:numPr>
                <w:ilvl w:val="0"/>
                <w:numId w:val="43"/>
              </w:numPr>
              <w:tabs>
                <w:tab w:val="num" w:pos="720"/>
              </w:tabs>
              <w:spacing w:after="0" w:line="260" w:lineRule="exact"/>
              <w:ind w:left="414" w:right="57" w:hanging="357"/>
              <w:rPr>
                <w:rFonts w:eastAsia="Arial"/>
                <w:sz w:val="22"/>
                <w:lang w:val="en-US"/>
              </w:rPr>
            </w:pPr>
            <w:r w:rsidRPr="002E66BF">
              <w:rPr>
                <w:rFonts w:eastAsia="Arial"/>
                <w:sz w:val="22"/>
                <w:lang w:val="en-US"/>
              </w:rPr>
              <w:t>Feedback from training sessions</w:t>
            </w:r>
          </w:p>
          <w:p w14:paraId="5550B93F" w14:textId="77777777" w:rsidR="002E66BF" w:rsidRPr="002E66BF" w:rsidRDefault="002E66BF" w:rsidP="002E66BF">
            <w:pPr>
              <w:numPr>
                <w:ilvl w:val="0"/>
                <w:numId w:val="43"/>
              </w:numPr>
              <w:tabs>
                <w:tab w:val="num" w:pos="720"/>
              </w:tabs>
              <w:spacing w:after="0" w:line="260" w:lineRule="exact"/>
              <w:ind w:left="414" w:right="57" w:hanging="357"/>
              <w:rPr>
                <w:rFonts w:eastAsia="Arial"/>
                <w:sz w:val="22"/>
                <w:lang w:val="en-US"/>
              </w:rPr>
            </w:pPr>
            <w:r w:rsidRPr="002E66BF">
              <w:rPr>
                <w:rFonts w:eastAsia="Arial"/>
                <w:sz w:val="22"/>
                <w:lang w:val="en-US"/>
              </w:rPr>
              <w:t>No. of sites visited, and number of staff/ volunteers involved in simulation sessions.</w:t>
            </w:r>
          </w:p>
          <w:p w14:paraId="14DF8E1D" w14:textId="77777777" w:rsidR="002E66BF" w:rsidRPr="002E66BF" w:rsidRDefault="002E66BF" w:rsidP="002E66BF">
            <w:pPr>
              <w:numPr>
                <w:ilvl w:val="0"/>
                <w:numId w:val="43"/>
              </w:numPr>
              <w:tabs>
                <w:tab w:val="num" w:pos="720"/>
              </w:tabs>
              <w:spacing w:after="0" w:line="260" w:lineRule="exact"/>
              <w:ind w:left="414" w:right="57" w:hanging="357"/>
              <w:rPr>
                <w:rFonts w:eastAsia="Arial"/>
                <w:sz w:val="22"/>
                <w:lang w:val="en-US"/>
              </w:rPr>
            </w:pPr>
            <w:r w:rsidRPr="002E66BF">
              <w:rPr>
                <w:rFonts w:eastAsia="Arial"/>
                <w:sz w:val="22"/>
                <w:lang w:val="en-US"/>
              </w:rPr>
              <w:t>Evidence of appropriate management of patients who deteriorate when events reviewed by the resuscitation team (thematic analysis)</w:t>
            </w:r>
          </w:p>
        </w:tc>
        <w:tc>
          <w:tcPr>
            <w:tcW w:w="671" w:type="pct"/>
            <w:tcBorders>
              <w:top w:val="single" w:sz="8" w:space="0" w:color="000000"/>
              <w:left w:val="single" w:sz="8" w:space="0" w:color="000000"/>
              <w:bottom w:val="single" w:sz="8" w:space="0" w:color="000000"/>
              <w:right w:val="single" w:sz="8" w:space="0" w:color="000000"/>
            </w:tcBorders>
            <w:shd w:val="clear" w:color="auto" w:fill="FFFFFF"/>
            <w:tcMar>
              <w:top w:w="15" w:type="dxa"/>
              <w:left w:w="91" w:type="dxa"/>
              <w:bottom w:w="0" w:type="dxa"/>
              <w:right w:w="91" w:type="dxa"/>
            </w:tcMar>
            <w:hideMark/>
          </w:tcPr>
          <w:p w14:paraId="5F5BBB69" w14:textId="77777777" w:rsidR="002E66BF" w:rsidRPr="002E66BF" w:rsidRDefault="002E66BF" w:rsidP="002E66BF">
            <w:pPr>
              <w:spacing w:after="0"/>
              <w:ind w:left="57" w:right="57"/>
              <w:rPr>
                <w:rFonts w:eastAsia="Arial"/>
                <w:sz w:val="22"/>
              </w:rPr>
            </w:pPr>
            <w:r w:rsidRPr="002E66BF">
              <w:rPr>
                <w:rFonts w:eastAsia="Arial"/>
                <w:sz w:val="22"/>
                <w:lang w:val="en-US"/>
              </w:rPr>
              <w:t>Working together XDU board</w:t>
            </w:r>
          </w:p>
        </w:tc>
      </w:tr>
    </w:tbl>
    <w:p w14:paraId="51DE312A" w14:textId="77777777" w:rsidR="002E66BF" w:rsidRPr="002E66BF" w:rsidRDefault="002E66BF" w:rsidP="002E66BF">
      <w:pPr>
        <w:spacing w:after="0" w:line="260" w:lineRule="exact"/>
        <w:ind w:left="0"/>
        <w:rPr>
          <w:rFonts w:eastAsia="Calibri"/>
          <w:sz w:val="22"/>
          <w:lang w:val="en-US"/>
        </w:rPr>
      </w:pPr>
    </w:p>
    <w:p w14:paraId="5410F265" w14:textId="77777777" w:rsidR="002E66BF" w:rsidRPr="002E66BF" w:rsidRDefault="002E66BF" w:rsidP="002E66BF">
      <w:pPr>
        <w:spacing w:after="0" w:line="360" w:lineRule="auto"/>
        <w:ind w:left="0" w:right="760"/>
        <w:jc w:val="both"/>
        <w:rPr>
          <w:rFonts w:eastAsia="Arial"/>
          <w:b/>
          <w:bCs/>
          <w:szCs w:val="24"/>
          <w:lang w:val="en-US"/>
        </w:rPr>
      </w:pPr>
      <w:r w:rsidRPr="002E66BF">
        <w:rPr>
          <w:rFonts w:eastAsia="Arial"/>
          <w:b/>
          <w:bCs/>
          <w:szCs w:val="24"/>
          <w:lang w:val="en-US"/>
        </w:rPr>
        <w:t>Patient experience</w:t>
      </w:r>
    </w:p>
    <w:tbl>
      <w:tblPr>
        <w:tblW w:w="15309" w:type="dxa"/>
        <w:tblInd w:w="416" w:type="dxa"/>
        <w:tblLayout w:type="fixed"/>
        <w:tblCellMar>
          <w:left w:w="0" w:type="dxa"/>
          <w:right w:w="0" w:type="dxa"/>
        </w:tblCellMar>
        <w:tblLook w:val="04A0" w:firstRow="1" w:lastRow="0" w:firstColumn="1" w:lastColumn="0" w:noHBand="0" w:noVBand="1"/>
      </w:tblPr>
      <w:tblGrid>
        <w:gridCol w:w="2977"/>
        <w:gridCol w:w="5670"/>
        <w:gridCol w:w="4535"/>
        <w:gridCol w:w="2127"/>
      </w:tblGrid>
      <w:tr w:rsidR="002E66BF" w:rsidRPr="002E66BF" w14:paraId="2A6D7DDA" w14:textId="77777777" w:rsidTr="00217A2B">
        <w:trPr>
          <w:trHeight w:val="546"/>
          <w:tblHeader/>
        </w:trPr>
        <w:tc>
          <w:tcPr>
            <w:tcW w:w="2977" w:type="dxa"/>
            <w:tcBorders>
              <w:top w:val="single" w:sz="8" w:space="0" w:color="000000"/>
              <w:left w:val="single" w:sz="8" w:space="0" w:color="000000"/>
              <w:bottom w:val="single" w:sz="8" w:space="0" w:color="000000"/>
              <w:right w:val="single" w:sz="8" w:space="0" w:color="000000"/>
            </w:tcBorders>
            <w:shd w:val="clear" w:color="auto" w:fill="0070C0"/>
            <w:tcMar>
              <w:top w:w="15" w:type="dxa"/>
              <w:left w:w="91" w:type="dxa"/>
              <w:bottom w:w="0" w:type="dxa"/>
              <w:right w:w="91" w:type="dxa"/>
            </w:tcMar>
            <w:vAlign w:val="center"/>
            <w:hideMark/>
          </w:tcPr>
          <w:p w14:paraId="292FFA3D" w14:textId="77777777" w:rsidR="002E66BF" w:rsidRPr="002E66BF" w:rsidRDefault="002E66BF" w:rsidP="002E66BF">
            <w:pPr>
              <w:tabs>
                <w:tab w:val="left" w:pos="34"/>
              </w:tabs>
              <w:spacing w:after="0" w:line="260" w:lineRule="exact"/>
              <w:ind w:left="0"/>
              <w:jc w:val="center"/>
              <w:rPr>
                <w:rFonts w:eastAsia="Times New Roman"/>
                <w:sz w:val="36"/>
                <w:szCs w:val="36"/>
                <w:lang w:eastAsia="en-GB"/>
              </w:rPr>
            </w:pPr>
            <w:r w:rsidRPr="002E66BF">
              <w:rPr>
                <w:rFonts w:eastAsia="Times New Roman"/>
                <w:color w:val="FFFFFF"/>
                <w:kern w:val="24"/>
                <w:sz w:val="22"/>
                <w:lang w:val="en-US" w:eastAsia="en-GB"/>
              </w:rPr>
              <w:t>Quality priority</w:t>
            </w:r>
          </w:p>
        </w:tc>
        <w:tc>
          <w:tcPr>
            <w:tcW w:w="5670" w:type="dxa"/>
            <w:tcBorders>
              <w:top w:val="single" w:sz="8" w:space="0" w:color="000000"/>
              <w:left w:val="single" w:sz="8" w:space="0" w:color="000000"/>
              <w:bottom w:val="single" w:sz="8" w:space="0" w:color="000000"/>
              <w:right w:val="single" w:sz="8" w:space="0" w:color="000000"/>
            </w:tcBorders>
            <w:shd w:val="clear" w:color="auto" w:fill="0070C0"/>
            <w:tcMar>
              <w:top w:w="15" w:type="dxa"/>
              <w:left w:w="91" w:type="dxa"/>
              <w:bottom w:w="0" w:type="dxa"/>
              <w:right w:w="91" w:type="dxa"/>
            </w:tcMar>
            <w:vAlign w:val="center"/>
            <w:hideMark/>
          </w:tcPr>
          <w:p w14:paraId="309FBF11" w14:textId="77777777" w:rsidR="002E66BF" w:rsidRPr="002E66BF" w:rsidRDefault="002E66BF" w:rsidP="002E66BF">
            <w:pPr>
              <w:spacing w:after="0" w:line="260" w:lineRule="exact"/>
              <w:ind w:left="0" w:right="43"/>
              <w:jc w:val="center"/>
              <w:rPr>
                <w:rFonts w:eastAsia="Times New Roman"/>
                <w:sz w:val="36"/>
                <w:szCs w:val="36"/>
                <w:lang w:eastAsia="en-GB"/>
              </w:rPr>
            </w:pPr>
            <w:r w:rsidRPr="002E66BF">
              <w:rPr>
                <w:rFonts w:eastAsia="Times New Roman"/>
                <w:color w:val="FFFFFF"/>
                <w:kern w:val="24"/>
                <w:sz w:val="22"/>
                <w:lang w:val="en-US" w:eastAsia="en-GB"/>
              </w:rPr>
              <w:t>Description</w:t>
            </w:r>
          </w:p>
        </w:tc>
        <w:tc>
          <w:tcPr>
            <w:tcW w:w="4535" w:type="dxa"/>
            <w:tcBorders>
              <w:top w:val="single" w:sz="8" w:space="0" w:color="000000"/>
              <w:left w:val="single" w:sz="8" w:space="0" w:color="000000"/>
              <w:bottom w:val="single" w:sz="8" w:space="0" w:color="000000"/>
              <w:right w:val="single" w:sz="8" w:space="0" w:color="000000"/>
            </w:tcBorders>
            <w:shd w:val="clear" w:color="auto" w:fill="0070C0"/>
            <w:tcMar>
              <w:top w:w="15" w:type="dxa"/>
              <w:left w:w="91" w:type="dxa"/>
              <w:bottom w:w="0" w:type="dxa"/>
              <w:right w:w="91" w:type="dxa"/>
            </w:tcMar>
            <w:vAlign w:val="center"/>
            <w:hideMark/>
          </w:tcPr>
          <w:p w14:paraId="7B71BEE5" w14:textId="77777777" w:rsidR="002E66BF" w:rsidRPr="002E66BF" w:rsidRDefault="002E66BF" w:rsidP="002E66BF">
            <w:pPr>
              <w:spacing w:after="0" w:line="260" w:lineRule="exact"/>
              <w:ind w:left="0"/>
              <w:jc w:val="center"/>
              <w:rPr>
                <w:rFonts w:eastAsia="Times New Roman"/>
                <w:sz w:val="36"/>
                <w:szCs w:val="36"/>
                <w:lang w:eastAsia="en-GB"/>
              </w:rPr>
            </w:pPr>
            <w:r w:rsidRPr="002E66BF">
              <w:rPr>
                <w:rFonts w:eastAsia="Times New Roman"/>
                <w:color w:val="FFFFFF"/>
                <w:kern w:val="24"/>
                <w:sz w:val="22"/>
                <w:lang w:val="en-US" w:eastAsia="en-GB"/>
              </w:rPr>
              <w:t>Measurement of improvement</w:t>
            </w:r>
          </w:p>
        </w:tc>
        <w:tc>
          <w:tcPr>
            <w:tcW w:w="2127" w:type="dxa"/>
            <w:tcBorders>
              <w:top w:val="single" w:sz="8" w:space="0" w:color="000000"/>
              <w:left w:val="single" w:sz="8" w:space="0" w:color="000000"/>
              <w:bottom w:val="single" w:sz="8" w:space="0" w:color="000000"/>
              <w:right w:val="single" w:sz="8" w:space="0" w:color="000000"/>
            </w:tcBorders>
            <w:shd w:val="clear" w:color="auto" w:fill="0070C0"/>
            <w:tcMar>
              <w:top w:w="15" w:type="dxa"/>
              <w:left w:w="91" w:type="dxa"/>
              <w:bottom w:w="0" w:type="dxa"/>
              <w:right w:w="91" w:type="dxa"/>
            </w:tcMar>
            <w:vAlign w:val="center"/>
            <w:hideMark/>
          </w:tcPr>
          <w:p w14:paraId="55B56195" w14:textId="77777777" w:rsidR="002E66BF" w:rsidRPr="002E66BF" w:rsidRDefault="002E66BF" w:rsidP="002E66BF">
            <w:pPr>
              <w:spacing w:after="0" w:line="260" w:lineRule="exact"/>
              <w:ind w:left="0"/>
              <w:jc w:val="center"/>
              <w:rPr>
                <w:rFonts w:eastAsia="Times New Roman"/>
                <w:sz w:val="36"/>
                <w:szCs w:val="36"/>
                <w:lang w:eastAsia="en-GB"/>
              </w:rPr>
            </w:pPr>
            <w:r w:rsidRPr="002E66BF">
              <w:rPr>
                <w:rFonts w:eastAsia="Times New Roman"/>
                <w:color w:val="FFFFFF"/>
                <w:kern w:val="24"/>
                <w:sz w:val="22"/>
                <w:lang w:val="en-US" w:eastAsia="en-GB"/>
              </w:rPr>
              <w:t>Monitoring</w:t>
            </w:r>
          </w:p>
        </w:tc>
      </w:tr>
      <w:tr w:rsidR="002E66BF" w:rsidRPr="002E66BF" w14:paraId="30607430" w14:textId="77777777" w:rsidTr="00217A2B">
        <w:trPr>
          <w:trHeight w:val="1382"/>
        </w:trPr>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5" w:type="dxa"/>
              <w:left w:w="95" w:type="dxa"/>
              <w:bottom w:w="0" w:type="dxa"/>
              <w:right w:w="95" w:type="dxa"/>
            </w:tcMar>
            <w:hideMark/>
          </w:tcPr>
          <w:p w14:paraId="4581DD2D" w14:textId="77777777" w:rsidR="002E66BF" w:rsidRPr="002E66BF" w:rsidRDefault="002E66BF" w:rsidP="002E66BF">
            <w:pPr>
              <w:spacing w:after="0" w:line="260" w:lineRule="exact"/>
              <w:ind w:left="0" w:right="144"/>
              <w:rPr>
                <w:rFonts w:eastAsia="Times New Roman"/>
                <w:sz w:val="36"/>
                <w:szCs w:val="36"/>
                <w:lang w:eastAsia="en-GB"/>
              </w:rPr>
            </w:pPr>
            <w:r w:rsidRPr="002E66BF">
              <w:rPr>
                <w:rFonts w:eastAsia="MS Mincho"/>
                <w:color w:val="000000"/>
                <w:kern w:val="24"/>
                <w:sz w:val="22"/>
                <w:lang w:val="en-US" w:eastAsia="en-GB"/>
              </w:rPr>
              <w:t xml:space="preserve">Development and implementation of patient experience principles </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5" w:type="dxa"/>
              <w:bottom w:w="0" w:type="dxa"/>
              <w:right w:w="95" w:type="dxa"/>
            </w:tcMar>
            <w:hideMark/>
          </w:tcPr>
          <w:p w14:paraId="220EDE0B" w14:textId="77777777" w:rsidR="002E66BF" w:rsidRPr="002E66BF" w:rsidRDefault="002E66BF" w:rsidP="002E66BF">
            <w:pPr>
              <w:spacing w:after="0" w:line="260" w:lineRule="exact"/>
              <w:ind w:left="0" w:right="130"/>
              <w:rPr>
                <w:rFonts w:eastAsia="Times New Roman"/>
                <w:sz w:val="36"/>
                <w:szCs w:val="36"/>
                <w:lang w:eastAsia="en-GB"/>
              </w:rPr>
            </w:pPr>
            <w:r w:rsidRPr="002E66BF">
              <w:rPr>
                <w:rFonts w:eastAsia="Calibri"/>
                <w:color w:val="000000"/>
                <w:kern w:val="24"/>
                <w:sz w:val="22"/>
                <w:lang w:val="en-US" w:eastAsia="en-GB"/>
              </w:rPr>
              <w:t xml:space="preserve">Moorfields has commissioned NCP to </w:t>
            </w:r>
            <w:proofErr w:type="gramStart"/>
            <w:r w:rsidRPr="002E66BF">
              <w:rPr>
                <w:rFonts w:eastAsia="Calibri"/>
                <w:color w:val="000000"/>
                <w:kern w:val="24"/>
                <w:sz w:val="22"/>
                <w:lang w:val="en-US" w:eastAsia="en-GB"/>
              </w:rPr>
              <w:t>work</w:t>
            </w:r>
            <w:proofErr w:type="gramEnd"/>
            <w:r w:rsidRPr="002E66BF">
              <w:rPr>
                <w:rFonts w:eastAsia="Calibri"/>
                <w:color w:val="000000"/>
                <w:kern w:val="24"/>
                <w:sz w:val="22"/>
                <w:lang w:val="en-US" w:eastAsia="en-GB"/>
              </w:rPr>
              <w:t xml:space="preserve"> with the Patient Experience Team to develop Patient Experience Principles to better understand and elevate the patient experience, incorporating the values of kindness, equity, and excellence across the whole patient pathway.</w:t>
            </w:r>
          </w:p>
        </w:tc>
        <w:tc>
          <w:tcPr>
            <w:tcW w:w="4535" w:type="dxa"/>
            <w:tcBorders>
              <w:top w:val="single" w:sz="8" w:space="0" w:color="000000"/>
              <w:left w:val="single" w:sz="8" w:space="0" w:color="000000"/>
              <w:bottom w:val="single" w:sz="8" w:space="0" w:color="000000"/>
              <w:right w:val="single" w:sz="8" w:space="0" w:color="000000"/>
            </w:tcBorders>
            <w:shd w:val="clear" w:color="auto" w:fill="FFFFFF"/>
            <w:tcMar>
              <w:top w:w="15" w:type="dxa"/>
              <w:left w:w="95" w:type="dxa"/>
              <w:bottom w:w="0" w:type="dxa"/>
              <w:right w:w="95" w:type="dxa"/>
            </w:tcMar>
            <w:hideMark/>
          </w:tcPr>
          <w:p w14:paraId="2F69058B" w14:textId="77777777" w:rsidR="002E66BF" w:rsidRPr="002E66BF" w:rsidRDefault="002E66BF" w:rsidP="002E66BF">
            <w:pPr>
              <w:numPr>
                <w:ilvl w:val="0"/>
                <w:numId w:val="44"/>
              </w:numPr>
              <w:spacing w:after="0" w:line="260" w:lineRule="exact"/>
              <w:ind w:left="414" w:hanging="357"/>
              <w:contextualSpacing/>
              <w:rPr>
                <w:rFonts w:eastAsia="Times New Roman"/>
                <w:sz w:val="22"/>
                <w:szCs w:val="36"/>
                <w:lang w:eastAsia="en-GB"/>
              </w:rPr>
            </w:pPr>
            <w:r w:rsidRPr="002E66BF">
              <w:rPr>
                <w:rFonts w:eastAsia="MS Mincho"/>
                <w:color w:val="000000"/>
                <w:kern w:val="24"/>
                <w:sz w:val="22"/>
                <w:lang w:val="en-US" w:eastAsia="en-GB"/>
              </w:rPr>
              <w:t xml:space="preserve">KPIs to be finalised when the developed principles </w:t>
            </w:r>
            <w:proofErr w:type="gramStart"/>
            <w:r w:rsidRPr="002E66BF">
              <w:rPr>
                <w:rFonts w:eastAsia="MS Mincho"/>
                <w:color w:val="000000"/>
                <w:kern w:val="24"/>
                <w:sz w:val="22"/>
                <w:lang w:val="en-US" w:eastAsia="en-GB"/>
              </w:rPr>
              <w:t>are implemented</w:t>
            </w:r>
            <w:proofErr w:type="gramEnd"/>
            <w:r w:rsidRPr="002E66BF">
              <w:rPr>
                <w:rFonts w:eastAsia="MS Mincho"/>
                <w:color w:val="000000"/>
                <w:kern w:val="24"/>
                <w:sz w:val="22"/>
                <w:lang w:val="en-US" w:eastAsia="en-GB"/>
              </w:rPr>
              <w:t>.</w:t>
            </w:r>
          </w:p>
          <w:p w14:paraId="6B066C27" w14:textId="77777777" w:rsidR="002E66BF" w:rsidRPr="002E66BF" w:rsidRDefault="002E66BF" w:rsidP="002E66BF">
            <w:pPr>
              <w:numPr>
                <w:ilvl w:val="0"/>
                <w:numId w:val="44"/>
              </w:numPr>
              <w:spacing w:after="0" w:line="260" w:lineRule="exact"/>
              <w:ind w:left="414" w:hanging="357"/>
              <w:contextualSpacing/>
              <w:rPr>
                <w:rFonts w:eastAsia="Times New Roman"/>
                <w:sz w:val="22"/>
                <w:szCs w:val="36"/>
                <w:lang w:eastAsia="en-GB"/>
              </w:rPr>
            </w:pPr>
            <w:r w:rsidRPr="002E66BF">
              <w:rPr>
                <w:rFonts w:eastAsia="MS Mincho"/>
                <w:color w:val="000000"/>
                <w:kern w:val="24"/>
                <w:sz w:val="22"/>
                <w:lang w:val="en-US" w:eastAsia="en-GB"/>
              </w:rPr>
              <w:t xml:space="preserve">Complaints and PALS enquiries </w:t>
            </w:r>
          </w:p>
          <w:p w14:paraId="706FF905" w14:textId="77777777" w:rsidR="002E66BF" w:rsidRPr="002E66BF" w:rsidRDefault="002E66BF" w:rsidP="002E66BF">
            <w:pPr>
              <w:numPr>
                <w:ilvl w:val="0"/>
                <w:numId w:val="44"/>
              </w:numPr>
              <w:spacing w:after="0" w:line="260" w:lineRule="exact"/>
              <w:ind w:left="414" w:hanging="357"/>
              <w:contextualSpacing/>
              <w:rPr>
                <w:rFonts w:eastAsia="Times New Roman"/>
                <w:sz w:val="22"/>
                <w:szCs w:val="36"/>
                <w:lang w:eastAsia="en-GB"/>
              </w:rPr>
            </w:pPr>
            <w:r w:rsidRPr="002E66BF">
              <w:rPr>
                <w:rFonts w:eastAsia="MS Mincho"/>
                <w:color w:val="000000"/>
                <w:kern w:val="24"/>
                <w:sz w:val="22"/>
                <w:lang w:val="en-US" w:eastAsia="en-GB"/>
              </w:rPr>
              <w:t>Friends and family test</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95" w:type="dxa"/>
              <w:bottom w:w="0" w:type="dxa"/>
              <w:right w:w="95" w:type="dxa"/>
            </w:tcMar>
            <w:hideMark/>
          </w:tcPr>
          <w:p w14:paraId="12B1218A" w14:textId="77777777" w:rsidR="002E66BF" w:rsidRPr="002E66BF" w:rsidRDefault="002E66BF" w:rsidP="002E66BF">
            <w:pPr>
              <w:spacing w:after="0" w:line="260" w:lineRule="exact"/>
              <w:ind w:left="0" w:right="792"/>
              <w:rPr>
                <w:rFonts w:eastAsia="Times New Roman"/>
                <w:sz w:val="36"/>
                <w:szCs w:val="36"/>
                <w:lang w:eastAsia="en-GB"/>
              </w:rPr>
            </w:pPr>
            <w:r w:rsidRPr="002E66BF">
              <w:rPr>
                <w:rFonts w:eastAsia="Calibri"/>
                <w:color w:val="000000"/>
                <w:kern w:val="24"/>
                <w:sz w:val="22"/>
                <w:lang w:val="en-US" w:eastAsia="en-GB"/>
              </w:rPr>
              <w:t>Working together XDU board</w:t>
            </w:r>
          </w:p>
        </w:tc>
      </w:tr>
      <w:tr w:rsidR="002E66BF" w:rsidRPr="002E66BF" w14:paraId="514D756D" w14:textId="77777777" w:rsidTr="00217A2B">
        <w:trPr>
          <w:trHeight w:val="2876"/>
        </w:trPr>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5" w:type="dxa"/>
              <w:left w:w="95" w:type="dxa"/>
              <w:bottom w:w="0" w:type="dxa"/>
              <w:right w:w="95" w:type="dxa"/>
            </w:tcMar>
            <w:hideMark/>
          </w:tcPr>
          <w:p w14:paraId="7F563318" w14:textId="77777777" w:rsidR="002E66BF" w:rsidRPr="002E66BF" w:rsidRDefault="002E66BF" w:rsidP="002E66BF">
            <w:pPr>
              <w:spacing w:after="0" w:line="260" w:lineRule="exact"/>
              <w:ind w:left="0" w:right="144"/>
              <w:rPr>
                <w:rFonts w:eastAsia="Times New Roman"/>
                <w:sz w:val="36"/>
                <w:szCs w:val="36"/>
                <w:lang w:eastAsia="en-GB"/>
              </w:rPr>
            </w:pPr>
            <w:r w:rsidRPr="002E66BF">
              <w:rPr>
                <w:rFonts w:eastAsia="Calibri"/>
                <w:color w:val="000000"/>
                <w:kern w:val="24"/>
                <w:sz w:val="22"/>
                <w:lang w:val="en-US" w:eastAsia="en-GB"/>
              </w:rPr>
              <w:t xml:space="preserve">Virtual reality to improve communication project </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5" w:type="dxa"/>
              <w:bottom w:w="0" w:type="dxa"/>
              <w:right w:w="95" w:type="dxa"/>
            </w:tcMar>
            <w:hideMark/>
          </w:tcPr>
          <w:p w14:paraId="28F321DF" w14:textId="77777777" w:rsidR="002E66BF" w:rsidRPr="002E66BF" w:rsidRDefault="002E66BF" w:rsidP="002E66BF">
            <w:pPr>
              <w:spacing w:after="0" w:line="260" w:lineRule="exact"/>
              <w:ind w:left="0" w:right="130"/>
              <w:rPr>
                <w:rFonts w:eastAsia="Times New Roman"/>
                <w:sz w:val="36"/>
                <w:szCs w:val="36"/>
                <w:lang w:eastAsia="en-GB"/>
              </w:rPr>
            </w:pPr>
            <w:r w:rsidRPr="002E66BF">
              <w:rPr>
                <w:rFonts w:eastAsia="Calibri"/>
                <w:color w:val="000000"/>
                <w:kern w:val="24"/>
                <w:sz w:val="22"/>
                <w:lang w:val="en-US" w:eastAsia="en-GB"/>
              </w:rPr>
              <w:t xml:space="preserve">Enhancement of the patient experience for the visually impaired by developing a comprehensive training package for clinical and non-clinical staff. This will ensure that all staff are mindful and understand the needs of our patients who access our services who are visually impaired and that their needs </w:t>
            </w:r>
            <w:proofErr w:type="gramStart"/>
            <w:r w:rsidRPr="002E66BF">
              <w:rPr>
                <w:rFonts w:eastAsia="Calibri"/>
                <w:color w:val="000000"/>
                <w:kern w:val="24"/>
                <w:sz w:val="22"/>
                <w:lang w:val="en-US" w:eastAsia="en-GB"/>
              </w:rPr>
              <w:t>are met</w:t>
            </w:r>
            <w:proofErr w:type="gramEnd"/>
            <w:r w:rsidRPr="002E66BF">
              <w:rPr>
                <w:rFonts w:eastAsia="Calibri"/>
                <w:color w:val="000000"/>
                <w:kern w:val="24"/>
                <w:sz w:val="22"/>
                <w:lang w:val="en-US" w:eastAsia="en-GB"/>
              </w:rPr>
              <w:t xml:space="preserve"> in a compassionate way using virtual reality as a teaching aid. </w:t>
            </w:r>
          </w:p>
        </w:tc>
        <w:tc>
          <w:tcPr>
            <w:tcW w:w="4535" w:type="dxa"/>
            <w:tcBorders>
              <w:top w:val="single" w:sz="8" w:space="0" w:color="000000"/>
              <w:left w:val="single" w:sz="8" w:space="0" w:color="000000"/>
              <w:bottom w:val="single" w:sz="8" w:space="0" w:color="000000"/>
              <w:right w:val="single" w:sz="8" w:space="0" w:color="000000"/>
            </w:tcBorders>
            <w:shd w:val="clear" w:color="auto" w:fill="FFFFFF"/>
            <w:tcMar>
              <w:top w:w="15" w:type="dxa"/>
              <w:left w:w="95" w:type="dxa"/>
              <w:bottom w:w="0" w:type="dxa"/>
              <w:right w:w="95" w:type="dxa"/>
            </w:tcMar>
            <w:hideMark/>
          </w:tcPr>
          <w:p w14:paraId="12672F1F" w14:textId="77777777" w:rsidR="002E66BF" w:rsidRPr="002E66BF" w:rsidRDefault="002E66BF" w:rsidP="002E66BF">
            <w:pPr>
              <w:numPr>
                <w:ilvl w:val="0"/>
                <w:numId w:val="45"/>
              </w:numPr>
              <w:spacing w:after="0" w:line="260" w:lineRule="exact"/>
              <w:ind w:left="414" w:hanging="357"/>
              <w:contextualSpacing/>
              <w:rPr>
                <w:rFonts w:eastAsia="Times New Roman"/>
                <w:sz w:val="22"/>
                <w:szCs w:val="36"/>
                <w:lang w:eastAsia="en-GB"/>
              </w:rPr>
            </w:pPr>
            <w:proofErr w:type="gramStart"/>
            <w:r w:rsidRPr="002E66BF">
              <w:rPr>
                <w:rFonts w:eastAsia="MS Mincho"/>
                <w:color w:val="000000"/>
                <w:kern w:val="24"/>
                <w:sz w:val="22"/>
                <w:lang w:val="en-US" w:eastAsia="en-GB"/>
              </w:rPr>
              <w:t>25%</w:t>
            </w:r>
            <w:proofErr w:type="gramEnd"/>
            <w:r w:rsidRPr="002E66BF">
              <w:rPr>
                <w:rFonts w:eastAsia="MS Mincho"/>
                <w:color w:val="000000"/>
                <w:kern w:val="24"/>
                <w:sz w:val="22"/>
                <w:lang w:val="en-US" w:eastAsia="en-GB"/>
              </w:rPr>
              <w:t xml:space="preserve"> of staff identified to complete training for the Waiting room, Having Compassionate conversations and theatre will have completed training in Q1 23/24</w:t>
            </w:r>
          </w:p>
          <w:p w14:paraId="1B877A33" w14:textId="77777777" w:rsidR="002E66BF" w:rsidRPr="002E66BF" w:rsidRDefault="002E66BF" w:rsidP="002E66BF">
            <w:pPr>
              <w:numPr>
                <w:ilvl w:val="0"/>
                <w:numId w:val="45"/>
              </w:numPr>
              <w:spacing w:after="0" w:line="260" w:lineRule="exact"/>
              <w:ind w:left="414" w:hanging="357"/>
              <w:contextualSpacing/>
              <w:rPr>
                <w:rFonts w:eastAsia="Times New Roman"/>
                <w:sz w:val="22"/>
                <w:szCs w:val="36"/>
                <w:lang w:eastAsia="en-GB"/>
              </w:rPr>
            </w:pPr>
            <w:r w:rsidRPr="002E66BF">
              <w:rPr>
                <w:rFonts w:eastAsia="MS Mincho"/>
                <w:color w:val="000000"/>
                <w:kern w:val="24"/>
                <w:sz w:val="22"/>
                <w:lang w:val="en-US" w:eastAsia="en-GB"/>
              </w:rPr>
              <w:t>All other staff identified will have completed training through 23/24.</w:t>
            </w:r>
          </w:p>
          <w:p w14:paraId="3767CA5F" w14:textId="77777777" w:rsidR="002E66BF" w:rsidRPr="002E66BF" w:rsidRDefault="002E66BF" w:rsidP="002E66BF">
            <w:pPr>
              <w:numPr>
                <w:ilvl w:val="0"/>
                <w:numId w:val="45"/>
              </w:numPr>
              <w:spacing w:after="0" w:line="260" w:lineRule="exact"/>
              <w:ind w:left="414" w:hanging="357"/>
              <w:contextualSpacing/>
              <w:rPr>
                <w:rFonts w:eastAsia="Times New Roman"/>
                <w:sz w:val="22"/>
                <w:szCs w:val="36"/>
                <w:lang w:eastAsia="en-GB"/>
              </w:rPr>
            </w:pPr>
            <w:r w:rsidRPr="002E66BF">
              <w:rPr>
                <w:rFonts w:eastAsia="MS Mincho"/>
                <w:color w:val="000000"/>
                <w:kern w:val="24"/>
                <w:sz w:val="22"/>
                <w:lang w:val="en-US" w:eastAsia="en-GB"/>
              </w:rPr>
              <w:t>A reduction in complaints regarding staff not meeting the needs of our patients with visual impairment (evidence from complaints metrics)</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95" w:type="dxa"/>
              <w:bottom w:w="0" w:type="dxa"/>
              <w:right w:w="95" w:type="dxa"/>
            </w:tcMar>
            <w:hideMark/>
          </w:tcPr>
          <w:p w14:paraId="23CB822B" w14:textId="77777777" w:rsidR="002E66BF" w:rsidRPr="002E66BF" w:rsidRDefault="002E66BF" w:rsidP="002E66BF">
            <w:pPr>
              <w:spacing w:after="0" w:line="260" w:lineRule="exact"/>
              <w:ind w:left="0" w:right="792"/>
              <w:rPr>
                <w:rFonts w:eastAsia="Times New Roman"/>
                <w:sz w:val="36"/>
                <w:szCs w:val="36"/>
                <w:lang w:eastAsia="en-GB"/>
              </w:rPr>
            </w:pPr>
            <w:r w:rsidRPr="002E66BF">
              <w:rPr>
                <w:rFonts w:eastAsia="Calibri"/>
                <w:color w:val="000000"/>
                <w:kern w:val="24"/>
                <w:sz w:val="22"/>
                <w:lang w:val="en-US" w:eastAsia="en-GB"/>
              </w:rPr>
              <w:t>Working together XDU board</w:t>
            </w:r>
          </w:p>
        </w:tc>
      </w:tr>
      <w:tr w:rsidR="002E66BF" w:rsidRPr="002E66BF" w14:paraId="4AC52AE6" w14:textId="77777777" w:rsidTr="00217A2B">
        <w:trPr>
          <w:trHeight w:val="2152"/>
        </w:trPr>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5" w:type="dxa"/>
              <w:left w:w="95" w:type="dxa"/>
              <w:bottom w:w="0" w:type="dxa"/>
              <w:right w:w="95" w:type="dxa"/>
            </w:tcMar>
            <w:hideMark/>
          </w:tcPr>
          <w:p w14:paraId="239EAD38" w14:textId="77777777" w:rsidR="002E66BF" w:rsidRPr="002E66BF" w:rsidRDefault="002E66BF" w:rsidP="002E66BF">
            <w:pPr>
              <w:spacing w:after="0" w:line="260" w:lineRule="exact"/>
              <w:ind w:left="0" w:right="144"/>
              <w:rPr>
                <w:rFonts w:eastAsia="Times New Roman"/>
                <w:sz w:val="36"/>
                <w:szCs w:val="36"/>
                <w:lang w:eastAsia="en-GB"/>
              </w:rPr>
            </w:pPr>
            <w:r w:rsidRPr="002E66BF">
              <w:rPr>
                <w:rFonts w:eastAsia="Calibri"/>
                <w:color w:val="000000"/>
                <w:kern w:val="24"/>
                <w:sz w:val="22"/>
                <w:lang w:val="en-US" w:eastAsia="en-GB"/>
              </w:rPr>
              <w:t>Patient Portal – Digital Patient Communications</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5" w:type="dxa"/>
              <w:bottom w:w="0" w:type="dxa"/>
              <w:right w:w="95" w:type="dxa"/>
            </w:tcMar>
            <w:hideMark/>
          </w:tcPr>
          <w:p w14:paraId="1967EFEC" w14:textId="77777777" w:rsidR="002E66BF" w:rsidRPr="002E66BF" w:rsidRDefault="002E66BF" w:rsidP="002E66BF">
            <w:pPr>
              <w:spacing w:after="0" w:line="260" w:lineRule="exact"/>
              <w:ind w:left="0" w:right="130"/>
              <w:rPr>
                <w:rFonts w:eastAsia="Times New Roman"/>
                <w:sz w:val="36"/>
                <w:szCs w:val="36"/>
                <w:lang w:eastAsia="en-GB"/>
              </w:rPr>
            </w:pPr>
            <w:r w:rsidRPr="002E66BF">
              <w:rPr>
                <w:rFonts w:eastAsia="Calibri"/>
                <w:color w:val="000000"/>
                <w:kern w:val="24"/>
                <w:sz w:val="22"/>
                <w:lang w:val="en-US" w:eastAsia="en-GB"/>
              </w:rPr>
              <w:t>To expand the use of digital appointment letters across all Moorfields sites in collaboration with DrDoctor. This will mean that we are able to deliver letters to patients faster and conveniently, reduce environmental impact of printing all letters, provide a financial saving by reducing the amount of paper and improve the DNA rate with more patients receiving correspondence in time.</w:t>
            </w:r>
          </w:p>
        </w:tc>
        <w:tc>
          <w:tcPr>
            <w:tcW w:w="4535" w:type="dxa"/>
            <w:tcBorders>
              <w:top w:val="single" w:sz="8" w:space="0" w:color="000000"/>
              <w:left w:val="single" w:sz="8" w:space="0" w:color="000000"/>
              <w:bottom w:val="single" w:sz="8" w:space="0" w:color="000000"/>
              <w:right w:val="single" w:sz="8" w:space="0" w:color="000000"/>
            </w:tcBorders>
            <w:shd w:val="clear" w:color="auto" w:fill="FFFFFF"/>
            <w:tcMar>
              <w:top w:w="15" w:type="dxa"/>
              <w:left w:w="95" w:type="dxa"/>
              <w:bottom w:w="0" w:type="dxa"/>
              <w:right w:w="95" w:type="dxa"/>
            </w:tcMar>
            <w:hideMark/>
          </w:tcPr>
          <w:p w14:paraId="436BFB83" w14:textId="77777777" w:rsidR="002E66BF" w:rsidRPr="002E66BF" w:rsidRDefault="002E66BF" w:rsidP="002E66BF">
            <w:pPr>
              <w:numPr>
                <w:ilvl w:val="0"/>
                <w:numId w:val="46"/>
              </w:numPr>
              <w:spacing w:after="0" w:line="260" w:lineRule="exact"/>
              <w:ind w:left="414" w:hanging="357"/>
              <w:contextualSpacing/>
              <w:rPr>
                <w:rFonts w:eastAsia="Times New Roman"/>
                <w:sz w:val="22"/>
                <w:szCs w:val="36"/>
                <w:lang w:eastAsia="en-GB"/>
              </w:rPr>
            </w:pPr>
            <w:r w:rsidRPr="002E66BF">
              <w:rPr>
                <w:rFonts w:eastAsia="MS Mincho"/>
                <w:color w:val="000000"/>
                <w:kern w:val="24"/>
                <w:sz w:val="22"/>
                <w:lang w:val="en-US" w:eastAsia="en-GB"/>
              </w:rPr>
              <w:t>% of letters uploaded that had a notification sent to patients (via text or email)</w:t>
            </w:r>
          </w:p>
          <w:p w14:paraId="209CB512" w14:textId="77777777" w:rsidR="002E66BF" w:rsidRPr="002E66BF" w:rsidRDefault="002E66BF" w:rsidP="002E66BF">
            <w:pPr>
              <w:numPr>
                <w:ilvl w:val="0"/>
                <w:numId w:val="46"/>
              </w:numPr>
              <w:spacing w:after="0" w:line="260" w:lineRule="exact"/>
              <w:ind w:left="414" w:hanging="357"/>
              <w:contextualSpacing/>
              <w:rPr>
                <w:rFonts w:eastAsia="Times New Roman"/>
                <w:sz w:val="22"/>
                <w:szCs w:val="36"/>
                <w:lang w:eastAsia="en-GB"/>
              </w:rPr>
            </w:pPr>
            <w:r w:rsidRPr="002E66BF">
              <w:rPr>
                <w:rFonts w:eastAsia="MS Mincho"/>
                <w:color w:val="000000"/>
                <w:kern w:val="24"/>
                <w:sz w:val="22"/>
                <w:lang w:val="en-US" w:eastAsia="en-GB"/>
              </w:rPr>
              <w:t xml:space="preserve">% of letters read online / viewed </w:t>
            </w:r>
          </w:p>
          <w:p w14:paraId="36DB3D45" w14:textId="77777777" w:rsidR="002E66BF" w:rsidRPr="002E66BF" w:rsidRDefault="002E66BF" w:rsidP="002E66BF">
            <w:pPr>
              <w:numPr>
                <w:ilvl w:val="0"/>
                <w:numId w:val="46"/>
              </w:numPr>
              <w:spacing w:after="0" w:line="260" w:lineRule="exact"/>
              <w:ind w:left="414" w:hanging="357"/>
              <w:contextualSpacing/>
              <w:rPr>
                <w:rFonts w:eastAsia="Times New Roman"/>
                <w:sz w:val="22"/>
                <w:szCs w:val="36"/>
                <w:lang w:eastAsia="en-GB"/>
              </w:rPr>
            </w:pPr>
            <w:r w:rsidRPr="002E66BF">
              <w:rPr>
                <w:rFonts w:eastAsia="MS Mincho"/>
                <w:color w:val="000000"/>
                <w:kern w:val="24"/>
                <w:sz w:val="22"/>
                <w:lang w:val="en-US" w:eastAsia="en-GB"/>
              </w:rPr>
              <w:t>% of letters read online / viewed that resulted in a financial benefit (print avoided)</w:t>
            </w:r>
          </w:p>
          <w:p w14:paraId="13CA4FB8" w14:textId="77777777" w:rsidR="002E66BF" w:rsidRPr="002E66BF" w:rsidRDefault="002E66BF" w:rsidP="002E66BF">
            <w:pPr>
              <w:numPr>
                <w:ilvl w:val="0"/>
                <w:numId w:val="46"/>
              </w:numPr>
              <w:spacing w:after="0" w:line="260" w:lineRule="exact"/>
              <w:ind w:left="414" w:hanging="357"/>
              <w:contextualSpacing/>
              <w:rPr>
                <w:rFonts w:eastAsia="Times New Roman"/>
                <w:sz w:val="22"/>
                <w:szCs w:val="36"/>
                <w:lang w:eastAsia="en-GB"/>
              </w:rPr>
            </w:pPr>
            <w:r w:rsidRPr="002E66BF">
              <w:rPr>
                <w:rFonts w:eastAsia="MS Mincho"/>
                <w:color w:val="000000"/>
                <w:kern w:val="24"/>
                <w:sz w:val="22"/>
                <w:lang w:val="en-US" w:eastAsia="en-GB"/>
              </w:rPr>
              <w:t>CO</w:t>
            </w:r>
            <w:r w:rsidRPr="002E66BF">
              <w:rPr>
                <w:rFonts w:eastAsia="MS Mincho"/>
                <w:color w:val="000000"/>
                <w:kern w:val="24"/>
                <w:sz w:val="22"/>
                <w:vertAlign w:val="subscript"/>
                <w:lang w:val="en-US" w:eastAsia="en-GB"/>
              </w:rPr>
              <w:t>2</w:t>
            </w:r>
            <w:r w:rsidRPr="002E66BF">
              <w:rPr>
                <w:rFonts w:eastAsia="MS Mincho"/>
                <w:color w:val="000000"/>
                <w:kern w:val="24"/>
                <w:sz w:val="22"/>
                <w:lang w:val="en-US" w:eastAsia="en-GB"/>
              </w:rPr>
              <w:t xml:space="preserve"> saving</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95" w:type="dxa"/>
              <w:bottom w:w="0" w:type="dxa"/>
              <w:right w:w="95" w:type="dxa"/>
            </w:tcMar>
            <w:hideMark/>
          </w:tcPr>
          <w:p w14:paraId="5360FC8A" w14:textId="77777777" w:rsidR="002E66BF" w:rsidRPr="002E66BF" w:rsidRDefault="002E66BF" w:rsidP="002E66BF">
            <w:pPr>
              <w:spacing w:after="0" w:line="260" w:lineRule="exact"/>
              <w:ind w:left="0" w:right="792"/>
              <w:rPr>
                <w:rFonts w:eastAsia="Times New Roman"/>
                <w:sz w:val="36"/>
                <w:szCs w:val="36"/>
                <w:lang w:eastAsia="en-GB"/>
              </w:rPr>
            </w:pPr>
            <w:r w:rsidRPr="002E66BF">
              <w:rPr>
                <w:rFonts w:eastAsia="Calibri"/>
                <w:color w:val="000000"/>
                <w:kern w:val="24"/>
                <w:sz w:val="22"/>
                <w:lang w:val="en-US" w:eastAsia="en-GB"/>
              </w:rPr>
              <w:t>Deliver XDU board</w:t>
            </w:r>
          </w:p>
        </w:tc>
      </w:tr>
      <w:tr w:rsidR="002E66BF" w:rsidRPr="002E66BF" w14:paraId="586256BB" w14:textId="77777777" w:rsidTr="00217A2B">
        <w:trPr>
          <w:trHeight w:val="2728"/>
        </w:trPr>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5" w:type="dxa"/>
              <w:left w:w="95" w:type="dxa"/>
              <w:bottom w:w="0" w:type="dxa"/>
              <w:right w:w="95" w:type="dxa"/>
            </w:tcMar>
            <w:hideMark/>
          </w:tcPr>
          <w:p w14:paraId="090BA18F" w14:textId="77777777" w:rsidR="002E66BF" w:rsidRPr="002E66BF" w:rsidRDefault="002E66BF" w:rsidP="002E66BF">
            <w:pPr>
              <w:spacing w:after="0" w:line="260" w:lineRule="exact"/>
              <w:ind w:left="0" w:right="144"/>
              <w:rPr>
                <w:rFonts w:eastAsia="Calibri"/>
                <w:color w:val="000000"/>
                <w:kern w:val="24"/>
                <w:sz w:val="22"/>
                <w:lang w:val="en-US" w:eastAsia="en-GB"/>
              </w:rPr>
            </w:pPr>
            <w:r w:rsidRPr="002E66BF">
              <w:rPr>
                <w:rFonts w:eastAsia="Calibri"/>
                <w:color w:val="000000"/>
                <w:kern w:val="24"/>
                <w:sz w:val="22"/>
                <w:lang w:val="en-US" w:eastAsia="en-GB"/>
              </w:rPr>
              <w:t>Continue to embed the Accessible Information Standard (AIS) across Moorfields’ network.</w:t>
            </w:r>
          </w:p>
          <w:p w14:paraId="1E41A2EC" w14:textId="77777777" w:rsidR="002E66BF" w:rsidRPr="002E66BF" w:rsidRDefault="002E66BF" w:rsidP="002E66BF">
            <w:pPr>
              <w:spacing w:after="0" w:line="260" w:lineRule="exact"/>
              <w:ind w:left="0" w:right="144"/>
              <w:rPr>
                <w:rFonts w:eastAsia="Calibri"/>
                <w:color w:val="000000"/>
                <w:kern w:val="24"/>
                <w:sz w:val="22"/>
                <w:lang w:val="en-US" w:eastAsia="en-GB"/>
              </w:rPr>
            </w:pPr>
            <w:r w:rsidRPr="002E66BF">
              <w:rPr>
                <w:rFonts w:eastAsia="Calibri"/>
                <w:color w:val="000000"/>
                <w:kern w:val="24"/>
                <w:sz w:val="22"/>
                <w:lang w:val="en-US" w:eastAsia="en-GB"/>
              </w:rPr>
              <w:t> (included in 2022/23 quality account)</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5" w:type="dxa"/>
              <w:bottom w:w="0" w:type="dxa"/>
              <w:right w:w="95" w:type="dxa"/>
            </w:tcMar>
            <w:hideMark/>
          </w:tcPr>
          <w:p w14:paraId="57140582" w14:textId="77777777" w:rsidR="002E66BF" w:rsidRPr="002E66BF" w:rsidRDefault="002E66BF" w:rsidP="002E66BF">
            <w:pPr>
              <w:spacing w:after="0" w:line="260" w:lineRule="exact"/>
              <w:ind w:left="0" w:right="144"/>
              <w:rPr>
                <w:rFonts w:eastAsia="Calibri"/>
                <w:color w:val="000000"/>
                <w:kern w:val="24"/>
                <w:sz w:val="22"/>
                <w:lang w:val="en-US" w:eastAsia="en-GB"/>
              </w:rPr>
            </w:pPr>
            <w:r w:rsidRPr="002E66BF">
              <w:rPr>
                <w:rFonts w:eastAsia="Calibri"/>
                <w:color w:val="000000"/>
                <w:kern w:val="24"/>
                <w:sz w:val="22"/>
                <w:lang w:val="en-US" w:eastAsia="en-GB"/>
              </w:rPr>
              <w:t>Improve the patient experience and care of those with accessible information needs by improving the delivery of accessible information to those that need it. By meeting the Accessible Information Standards, we will ensure that we have a consistent approach for communicating with people who have a disability, impairment, or sensory loss, in line with their individual needs and wishes.</w:t>
            </w:r>
          </w:p>
        </w:tc>
        <w:tc>
          <w:tcPr>
            <w:tcW w:w="4535" w:type="dxa"/>
            <w:tcBorders>
              <w:top w:val="single" w:sz="8" w:space="0" w:color="000000"/>
              <w:left w:val="single" w:sz="8" w:space="0" w:color="000000"/>
              <w:bottom w:val="single" w:sz="8" w:space="0" w:color="000000"/>
              <w:right w:val="single" w:sz="8" w:space="0" w:color="000000"/>
            </w:tcBorders>
            <w:shd w:val="clear" w:color="auto" w:fill="FFFFFF"/>
            <w:tcMar>
              <w:top w:w="15" w:type="dxa"/>
              <w:left w:w="95" w:type="dxa"/>
              <w:bottom w:w="0" w:type="dxa"/>
              <w:right w:w="95" w:type="dxa"/>
            </w:tcMar>
            <w:hideMark/>
          </w:tcPr>
          <w:p w14:paraId="36243AE6" w14:textId="77777777" w:rsidR="002E66BF" w:rsidRPr="002E66BF" w:rsidRDefault="002E66BF" w:rsidP="002E66BF">
            <w:pPr>
              <w:numPr>
                <w:ilvl w:val="0"/>
                <w:numId w:val="47"/>
              </w:numPr>
              <w:spacing w:after="0" w:line="260" w:lineRule="exact"/>
              <w:ind w:left="414" w:hanging="357"/>
              <w:rPr>
                <w:rFonts w:eastAsia="Calibri"/>
                <w:color w:val="000000"/>
                <w:kern w:val="24"/>
                <w:sz w:val="22"/>
                <w:lang w:val="en-US" w:eastAsia="en-GB"/>
              </w:rPr>
            </w:pPr>
            <w:r w:rsidRPr="002E66BF">
              <w:rPr>
                <w:rFonts w:eastAsia="Calibri"/>
                <w:color w:val="000000"/>
                <w:kern w:val="24"/>
                <w:sz w:val="22"/>
                <w:lang w:val="en-US" w:eastAsia="en-GB"/>
              </w:rPr>
              <w:t>Proportion of patients with a NEW AIS need recorded out of all patients seen in the month.</w:t>
            </w:r>
          </w:p>
          <w:p w14:paraId="26F447E6" w14:textId="77777777" w:rsidR="002E66BF" w:rsidRPr="002E66BF" w:rsidRDefault="002E66BF" w:rsidP="002E66BF">
            <w:pPr>
              <w:numPr>
                <w:ilvl w:val="0"/>
                <w:numId w:val="47"/>
              </w:numPr>
              <w:spacing w:after="0" w:line="260" w:lineRule="exact"/>
              <w:ind w:left="414" w:hanging="357"/>
              <w:rPr>
                <w:rFonts w:eastAsia="Calibri"/>
                <w:color w:val="000000"/>
                <w:kern w:val="24"/>
                <w:sz w:val="22"/>
                <w:lang w:val="en-US" w:eastAsia="en-GB"/>
              </w:rPr>
            </w:pPr>
            <w:r w:rsidRPr="002E66BF">
              <w:rPr>
                <w:rFonts w:eastAsia="Calibri"/>
                <w:color w:val="000000"/>
                <w:kern w:val="24"/>
                <w:sz w:val="22"/>
                <w:lang w:val="en-US" w:eastAsia="en-GB"/>
              </w:rPr>
              <w:t>Reported patient experience of AIS needs quantitative and qualitative measures from patient survey and expert patient group.</w:t>
            </w:r>
          </w:p>
          <w:p w14:paraId="0476FAD4" w14:textId="77777777" w:rsidR="002E66BF" w:rsidRPr="002E66BF" w:rsidRDefault="002E66BF" w:rsidP="002E66BF">
            <w:pPr>
              <w:numPr>
                <w:ilvl w:val="0"/>
                <w:numId w:val="47"/>
              </w:numPr>
              <w:spacing w:after="0" w:line="260" w:lineRule="exact"/>
              <w:ind w:left="414" w:hanging="357"/>
              <w:rPr>
                <w:rFonts w:eastAsia="Calibri"/>
                <w:color w:val="000000"/>
                <w:kern w:val="24"/>
                <w:sz w:val="22"/>
                <w:lang w:val="en-US" w:eastAsia="en-GB"/>
              </w:rPr>
            </w:pPr>
            <w:r w:rsidRPr="002E66BF">
              <w:rPr>
                <w:rFonts w:eastAsia="Calibri"/>
                <w:color w:val="000000"/>
                <w:kern w:val="24"/>
                <w:sz w:val="22"/>
                <w:lang w:val="en-US" w:eastAsia="en-GB"/>
              </w:rPr>
              <w:t>Percentage of patients seen in the month that have an AIS need recorded (before or within 7 days of their attendance)</w:t>
            </w:r>
          </w:p>
          <w:p w14:paraId="63815A4D" w14:textId="77777777" w:rsidR="002E66BF" w:rsidRPr="002E66BF" w:rsidRDefault="002E66BF" w:rsidP="002E66BF">
            <w:pPr>
              <w:numPr>
                <w:ilvl w:val="0"/>
                <w:numId w:val="47"/>
              </w:numPr>
              <w:spacing w:after="0" w:line="260" w:lineRule="exact"/>
              <w:ind w:left="414" w:hanging="357"/>
              <w:rPr>
                <w:rFonts w:eastAsia="Calibri"/>
                <w:color w:val="000000"/>
                <w:kern w:val="24"/>
                <w:sz w:val="22"/>
                <w:lang w:val="en-US" w:eastAsia="en-GB"/>
              </w:rPr>
            </w:pPr>
            <w:r w:rsidRPr="002E66BF">
              <w:rPr>
                <w:rFonts w:eastAsia="Calibri"/>
                <w:color w:val="000000"/>
                <w:kern w:val="24"/>
                <w:sz w:val="22"/>
                <w:lang w:val="en-US" w:eastAsia="en-GB"/>
              </w:rPr>
              <w:t>Out of all patients seen in the month with an AIS need recorded, the percentage of AIS needs recorded as ‘No AIS need</w:t>
            </w:r>
            <w:proofErr w:type="gramStart"/>
            <w:r w:rsidRPr="002E66BF">
              <w:rPr>
                <w:rFonts w:eastAsia="Calibri"/>
                <w:color w:val="000000"/>
                <w:kern w:val="24"/>
                <w:sz w:val="22"/>
                <w:lang w:val="en-US" w:eastAsia="en-GB"/>
              </w:rPr>
              <w:t>’.</w:t>
            </w:r>
            <w:proofErr w:type="gramEnd"/>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95" w:type="dxa"/>
              <w:bottom w:w="0" w:type="dxa"/>
              <w:right w:w="95" w:type="dxa"/>
            </w:tcMar>
            <w:hideMark/>
          </w:tcPr>
          <w:p w14:paraId="74721A28" w14:textId="77777777" w:rsidR="002E66BF" w:rsidRPr="002E66BF" w:rsidRDefault="002E66BF" w:rsidP="002E66BF">
            <w:pPr>
              <w:spacing w:after="0" w:line="260" w:lineRule="exact"/>
              <w:ind w:left="0" w:right="144"/>
              <w:rPr>
                <w:rFonts w:eastAsia="Calibri"/>
                <w:color w:val="000000"/>
                <w:kern w:val="24"/>
                <w:sz w:val="22"/>
                <w:lang w:val="en-US" w:eastAsia="en-GB"/>
              </w:rPr>
            </w:pPr>
            <w:r w:rsidRPr="002E66BF">
              <w:rPr>
                <w:rFonts w:eastAsia="Calibri"/>
                <w:color w:val="000000"/>
                <w:kern w:val="24"/>
                <w:sz w:val="22"/>
                <w:lang w:val="en-US" w:eastAsia="en-GB"/>
              </w:rPr>
              <w:t>Working together XDU board</w:t>
            </w:r>
          </w:p>
        </w:tc>
      </w:tr>
    </w:tbl>
    <w:p w14:paraId="4FA63AD8" w14:textId="77777777" w:rsidR="002E66BF" w:rsidRPr="002E66BF" w:rsidRDefault="002E66BF" w:rsidP="002E66BF">
      <w:pPr>
        <w:spacing w:after="0" w:line="260" w:lineRule="exact"/>
        <w:ind w:left="0"/>
        <w:rPr>
          <w:rFonts w:eastAsia="Calibri"/>
          <w:sz w:val="22"/>
          <w:lang w:val="en-US"/>
        </w:rPr>
      </w:pPr>
    </w:p>
    <w:p w14:paraId="372C546D" w14:textId="77777777" w:rsidR="002E66BF" w:rsidRPr="002E66BF" w:rsidRDefault="002E66BF" w:rsidP="002E66BF">
      <w:pPr>
        <w:spacing w:after="0" w:line="360" w:lineRule="auto"/>
        <w:ind w:left="0" w:right="760"/>
        <w:jc w:val="both"/>
        <w:rPr>
          <w:rFonts w:eastAsia="Arial"/>
          <w:b/>
          <w:bCs/>
          <w:szCs w:val="24"/>
          <w:lang w:val="en-US"/>
        </w:rPr>
      </w:pPr>
      <w:r w:rsidRPr="002E66BF">
        <w:rPr>
          <w:rFonts w:eastAsia="Arial"/>
          <w:b/>
          <w:bCs/>
          <w:szCs w:val="24"/>
          <w:lang w:val="en-US"/>
        </w:rPr>
        <w:t xml:space="preserve">Effective </w:t>
      </w:r>
    </w:p>
    <w:tbl>
      <w:tblPr>
        <w:tblW w:w="15309" w:type="dxa"/>
        <w:tblInd w:w="416" w:type="dxa"/>
        <w:tblCellMar>
          <w:left w:w="0" w:type="dxa"/>
          <w:right w:w="0" w:type="dxa"/>
        </w:tblCellMar>
        <w:tblLook w:val="04A0" w:firstRow="1" w:lastRow="0" w:firstColumn="1" w:lastColumn="0" w:noHBand="0" w:noVBand="1"/>
      </w:tblPr>
      <w:tblGrid>
        <w:gridCol w:w="2906"/>
        <w:gridCol w:w="5741"/>
        <w:gridCol w:w="4535"/>
        <w:gridCol w:w="2127"/>
      </w:tblGrid>
      <w:tr w:rsidR="002E66BF" w:rsidRPr="002E66BF" w14:paraId="3690EC62" w14:textId="77777777" w:rsidTr="00217A2B">
        <w:trPr>
          <w:trHeight w:val="486"/>
          <w:tblHeader/>
        </w:trPr>
        <w:tc>
          <w:tcPr>
            <w:tcW w:w="2906" w:type="dxa"/>
            <w:tcBorders>
              <w:top w:val="single" w:sz="8" w:space="0" w:color="000000"/>
              <w:left w:val="single" w:sz="8" w:space="0" w:color="000000"/>
              <w:bottom w:val="single" w:sz="8" w:space="0" w:color="000000"/>
              <w:right w:val="single" w:sz="8" w:space="0" w:color="000000"/>
            </w:tcBorders>
            <w:shd w:val="clear" w:color="auto" w:fill="005EB8"/>
            <w:tcMar>
              <w:top w:w="15" w:type="dxa"/>
              <w:left w:w="91" w:type="dxa"/>
              <w:bottom w:w="0" w:type="dxa"/>
              <w:right w:w="91" w:type="dxa"/>
            </w:tcMar>
            <w:vAlign w:val="center"/>
            <w:hideMark/>
          </w:tcPr>
          <w:p w14:paraId="3AAF98EA" w14:textId="77777777" w:rsidR="002E66BF" w:rsidRPr="002E66BF" w:rsidRDefault="002E66BF" w:rsidP="002E66BF">
            <w:pPr>
              <w:tabs>
                <w:tab w:val="left" w:pos="34"/>
              </w:tabs>
              <w:spacing w:after="0" w:line="260" w:lineRule="exact"/>
              <w:ind w:left="0"/>
              <w:jc w:val="center"/>
              <w:rPr>
                <w:rFonts w:eastAsia="Times New Roman"/>
                <w:sz w:val="36"/>
                <w:szCs w:val="36"/>
                <w:lang w:eastAsia="en-GB"/>
              </w:rPr>
            </w:pPr>
            <w:r w:rsidRPr="002E66BF">
              <w:rPr>
                <w:rFonts w:eastAsia="Times New Roman"/>
                <w:color w:val="FFFFFF"/>
                <w:kern w:val="24"/>
                <w:sz w:val="22"/>
                <w:lang w:val="en-US" w:eastAsia="en-GB"/>
              </w:rPr>
              <w:t xml:space="preserve">Quality priority </w:t>
            </w:r>
          </w:p>
        </w:tc>
        <w:tc>
          <w:tcPr>
            <w:tcW w:w="5741" w:type="dxa"/>
            <w:tcBorders>
              <w:top w:val="single" w:sz="8" w:space="0" w:color="000000"/>
              <w:left w:val="single" w:sz="8" w:space="0" w:color="000000"/>
              <w:bottom w:val="single" w:sz="8" w:space="0" w:color="000000"/>
              <w:right w:val="single" w:sz="8" w:space="0" w:color="000000"/>
            </w:tcBorders>
            <w:shd w:val="clear" w:color="auto" w:fill="005EB8"/>
            <w:tcMar>
              <w:top w:w="15" w:type="dxa"/>
              <w:left w:w="91" w:type="dxa"/>
              <w:bottom w:w="0" w:type="dxa"/>
              <w:right w:w="91" w:type="dxa"/>
            </w:tcMar>
            <w:vAlign w:val="center"/>
            <w:hideMark/>
          </w:tcPr>
          <w:p w14:paraId="7D8A0F23" w14:textId="77777777" w:rsidR="002E66BF" w:rsidRPr="002E66BF" w:rsidRDefault="002E66BF" w:rsidP="002E66BF">
            <w:pPr>
              <w:spacing w:after="0" w:line="260" w:lineRule="exact"/>
              <w:ind w:left="0" w:right="43"/>
              <w:jc w:val="center"/>
              <w:rPr>
                <w:rFonts w:eastAsia="Times New Roman"/>
                <w:sz w:val="36"/>
                <w:szCs w:val="36"/>
                <w:lang w:eastAsia="en-GB"/>
              </w:rPr>
            </w:pPr>
            <w:r w:rsidRPr="002E66BF">
              <w:rPr>
                <w:rFonts w:eastAsia="Times New Roman"/>
                <w:color w:val="FFFFFF"/>
                <w:kern w:val="24"/>
                <w:sz w:val="22"/>
                <w:lang w:val="en-US" w:eastAsia="en-GB"/>
              </w:rPr>
              <w:t>Description</w:t>
            </w:r>
          </w:p>
        </w:tc>
        <w:tc>
          <w:tcPr>
            <w:tcW w:w="4535" w:type="dxa"/>
            <w:tcBorders>
              <w:top w:val="single" w:sz="8" w:space="0" w:color="000000"/>
              <w:left w:val="single" w:sz="8" w:space="0" w:color="000000"/>
              <w:bottom w:val="single" w:sz="8" w:space="0" w:color="000000"/>
              <w:right w:val="single" w:sz="8" w:space="0" w:color="000000"/>
            </w:tcBorders>
            <w:shd w:val="clear" w:color="auto" w:fill="005EB8"/>
            <w:tcMar>
              <w:top w:w="15" w:type="dxa"/>
              <w:left w:w="91" w:type="dxa"/>
              <w:bottom w:w="0" w:type="dxa"/>
              <w:right w:w="91" w:type="dxa"/>
            </w:tcMar>
            <w:vAlign w:val="center"/>
            <w:hideMark/>
          </w:tcPr>
          <w:p w14:paraId="3473B285" w14:textId="77777777" w:rsidR="002E66BF" w:rsidRPr="002E66BF" w:rsidRDefault="002E66BF" w:rsidP="002E66BF">
            <w:pPr>
              <w:spacing w:after="0" w:line="260" w:lineRule="exact"/>
              <w:ind w:left="0"/>
              <w:jc w:val="center"/>
              <w:rPr>
                <w:rFonts w:eastAsia="Times New Roman"/>
                <w:sz w:val="36"/>
                <w:szCs w:val="36"/>
                <w:lang w:eastAsia="en-GB"/>
              </w:rPr>
            </w:pPr>
            <w:r w:rsidRPr="002E66BF">
              <w:rPr>
                <w:rFonts w:eastAsia="Times New Roman"/>
                <w:color w:val="FFFFFF"/>
                <w:kern w:val="24"/>
                <w:sz w:val="22"/>
                <w:lang w:val="en-US" w:eastAsia="en-GB"/>
              </w:rPr>
              <w:t>Measurement of improvement</w:t>
            </w:r>
          </w:p>
        </w:tc>
        <w:tc>
          <w:tcPr>
            <w:tcW w:w="2127" w:type="dxa"/>
            <w:tcBorders>
              <w:top w:val="single" w:sz="8" w:space="0" w:color="000000"/>
              <w:left w:val="single" w:sz="8" w:space="0" w:color="000000"/>
              <w:bottom w:val="single" w:sz="8" w:space="0" w:color="000000"/>
              <w:right w:val="single" w:sz="8" w:space="0" w:color="000000"/>
            </w:tcBorders>
            <w:shd w:val="clear" w:color="auto" w:fill="005EB8"/>
            <w:tcMar>
              <w:top w:w="15" w:type="dxa"/>
              <w:left w:w="91" w:type="dxa"/>
              <w:bottom w:w="0" w:type="dxa"/>
              <w:right w:w="91" w:type="dxa"/>
            </w:tcMar>
            <w:vAlign w:val="center"/>
            <w:hideMark/>
          </w:tcPr>
          <w:p w14:paraId="55945515" w14:textId="77777777" w:rsidR="002E66BF" w:rsidRPr="002E66BF" w:rsidRDefault="002E66BF" w:rsidP="002E66BF">
            <w:pPr>
              <w:spacing w:after="0" w:line="260" w:lineRule="exact"/>
              <w:ind w:left="0"/>
              <w:jc w:val="center"/>
              <w:rPr>
                <w:rFonts w:eastAsia="Times New Roman"/>
                <w:sz w:val="36"/>
                <w:szCs w:val="36"/>
                <w:lang w:eastAsia="en-GB"/>
              </w:rPr>
            </w:pPr>
            <w:r w:rsidRPr="002E66BF">
              <w:rPr>
                <w:rFonts w:eastAsia="Times New Roman"/>
                <w:color w:val="FFFFFF"/>
                <w:kern w:val="24"/>
                <w:sz w:val="22"/>
                <w:lang w:val="en-US" w:eastAsia="en-GB"/>
              </w:rPr>
              <w:t>Monitoring</w:t>
            </w:r>
          </w:p>
        </w:tc>
      </w:tr>
      <w:tr w:rsidR="002E66BF" w:rsidRPr="002E66BF" w14:paraId="54DC366A" w14:textId="77777777" w:rsidTr="00217A2B">
        <w:trPr>
          <w:trHeight w:val="2827"/>
        </w:trPr>
        <w:tc>
          <w:tcPr>
            <w:tcW w:w="2906" w:type="dxa"/>
            <w:tcBorders>
              <w:top w:val="single" w:sz="8" w:space="0" w:color="000000"/>
              <w:left w:val="single" w:sz="8" w:space="0" w:color="000000"/>
              <w:bottom w:val="single" w:sz="8" w:space="0" w:color="000000"/>
              <w:right w:val="single" w:sz="8" w:space="0" w:color="000000"/>
            </w:tcBorders>
            <w:shd w:val="clear" w:color="auto" w:fill="FFFFFF"/>
            <w:tcMar>
              <w:top w:w="15" w:type="dxa"/>
              <w:left w:w="90" w:type="dxa"/>
              <w:bottom w:w="0" w:type="dxa"/>
              <w:right w:w="90" w:type="dxa"/>
            </w:tcMar>
            <w:hideMark/>
          </w:tcPr>
          <w:p w14:paraId="70C938B3" w14:textId="77777777" w:rsidR="002E66BF" w:rsidRPr="002E66BF" w:rsidRDefault="002E66BF" w:rsidP="002E66BF">
            <w:pPr>
              <w:spacing w:after="0" w:line="260" w:lineRule="exact"/>
              <w:ind w:left="0"/>
              <w:rPr>
                <w:rFonts w:eastAsia="Times New Roman"/>
                <w:sz w:val="36"/>
                <w:szCs w:val="36"/>
                <w:lang w:eastAsia="en-GB"/>
              </w:rPr>
            </w:pPr>
            <w:r w:rsidRPr="002E66BF">
              <w:rPr>
                <w:rFonts w:eastAsia="Calibri"/>
                <w:color w:val="000000"/>
                <w:kern w:val="24"/>
                <w:sz w:val="22"/>
                <w:lang w:val="en-US" w:eastAsia="en-GB"/>
              </w:rPr>
              <w:t>Making Better Use of Routine Health Data</w:t>
            </w:r>
          </w:p>
        </w:tc>
        <w:tc>
          <w:tcPr>
            <w:tcW w:w="5741" w:type="dxa"/>
            <w:tcBorders>
              <w:top w:val="single" w:sz="8" w:space="0" w:color="000000"/>
              <w:left w:val="single" w:sz="8" w:space="0" w:color="000000"/>
              <w:bottom w:val="single" w:sz="8" w:space="0" w:color="000000"/>
              <w:right w:val="single" w:sz="8" w:space="0" w:color="000000"/>
            </w:tcBorders>
            <w:shd w:val="clear" w:color="auto" w:fill="FFFFFF"/>
            <w:tcMar>
              <w:top w:w="15" w:type="dxa"/>
              <w:left w:w="90" w:type="dxa"/>
              <w:bottom w:w="0" w:type="dxa"/>
              <w:right w:w="90" w:type="dxa"/>
            </w:tcMar>
            <w:hideMark/>
          </w:tcPr>
          <w:p w14:paraId="729127B5" w14:textId="77777777" w:rsidR="002E66BF" w:rsidRPr="002E66BF" w:rsidRDefault="002E66BF" w:rsidP="002E66BF">
            <w:pPr>
              <w:spacing w:after="0" w:line="260" w:lineRule="exact"/>
              <w:ind w:left="0" w:right="187"/>
              <w:rPr>
                <w:rFonts w:eastAsia="Times New Roman"/>
                <w:sz w:val="36"/>
                <w:szCs w:val="36"/>
                <w:lang w:eastAsia="en-GB"/>
              </w:rPr>
            </w:pPr>
            <w:r w:rsidRPr="002E66BF">
              <w:rPr>
                <w:rFonts w:eastAsia="Calibri"/>
                <w:color w:val="000000"/>
                <w:kern w:val="24"/>
                <w:sz w:val="22"/>
                <w:lang w:val="en-US" w:eastAsia="en-GB"/>
              </w:rPr>
              <w:t>As an NHS organisation we are required on a business as usual (BAU) basis to Identify and quantify any health inequalities or disparities across our Network or within Clinical Services, as a means for addressing underlying predisposing factors and for taking necessary actions</w:t>
            </w:r>
            <w:proofErr w:type="gramStart"/>
            <w:r w:rsidRPr="002E66BF">
              <w:rPr>
                <w:rFonts w:eastAsia="Calibri"/>
                <w:color w:val="000000"/>
                <w:kern w:val="24"/>
                <w:sz w:val="22"/>
                <w:lang w:val="en-US" w:eastAsia="en-GB"/>
              </w:rPr>
              <w:t xml:space="preserve">.  </w:t>
            </w:r>
            <w:proofErr w:type="gramEnd"/>
            <w:r w:rsidRPr="002E66BF">
              <w:rPr>
                <w:rFonts w:eastAsia="Calibri"/>
                <w:color w:val="000000"/>
                <w:kern w:val="24"/>
                <w:sz w:val="22"/>
                <w:lang w:val="en-US" w:eastAsia="en-GB"/>
              </w:rPr>
              <w:t xml:space="preserve"> Apart from the arrangements for operational reporting on mandatory performance KPIs, there is currently, no overall structure or process to accommodate a more comprehensive approach for systematic, routine reporting of potential disparities</w:t>
            </w:r>
          </w:p>
        </w:tc>
        <w:tc>
          <w:tcPr>
            <w:tcW w:w="4535" w:type="dxa"/>
            <w:tcBorders>
              <w:top w:val="single" w:sz="8" w:space="0" w:color="000000"/>
              <w:left w:val="single" w:sz="8" w:space="0" w:color="000000"/>
              <w:bottom w:val="single" w:sz="8" w:space="0" w:color="000000"/>
              <w:right w:val="single" w:sz="8" w:space="0" w:color="000000"/>
            </w:tcBorders>
            <w:shd w:val="clear" w:color="auto" w:fill="FFFFFF"/>
            <w:tcMar>
              <w:top w:w="15" w:type="dxa"/>
              <w:left w:w="90" w:type="dxa"/>
              <w:bottom w:w="0" w:type="dxa"/>
              <w:right w:w="90" w:type="dxa"/>
            </w:tcMar>
            <w:hideMark/>
          </w:tcPr>
          <w:p w14:paraId="45AD2E2F" w14:textId="77777777" w:rsidR="002E66BF" w:rsidRPr="002E66BF" w:rsidRDefault="002E66BF" w:rsidP="002E66BF">
            <w:pPr>
              <w:numPr>
                <w:ilvl w:val="0"/>
                <w:numId w:val="48"/>
              </w:numPr>
              <w:spacing w:after="0" w:line="260" w:lineRule="exact"/>
              <w:ind w:left="414" w:hanging="357"/>
              <w:contextualSpacing/>
              <w:rPr>
                <w:rFonts w:eastAsia="Times New Roman"/>
                <w:sz w:val="22"/>
                <w:szCs w:val="36"/>
                <w:lang w:eastAsia="en-GB"/>
              </w:rPr>
            </w:pPr>
            <w:r w:rsidRPr="002E66BF">
              <w:rPr>
                <w:rFonts w:eastAsia="MS Mincho"/>
                <w:color w:val="000000"/>
                <w:kern w:val="24"/>
                <w:sz w:val="22"/>
                <w:lang w:val="en-US" w:eastAsia="en-GB"/>
              </w:rPr>
              <w:t xml:space="preserve">KPIs to be finalised when the project is complete and will </w:t>
            </w:r>
            <w:proofErr w:type="gramStart"/>
            <w:r w:rsidRPr="002E66BF">
              <w:rPr>
                <w:rFonts w:eastAsia="MS Mincho"/>
                <w:color w:val="000000"/>
                <w:kern w:val="24"/>
                <w:sz w:val="22"/>
                <w:lang w:val="en-US" w:eastAsia="en-GB"/>
              </w:rPr>
              <w:t>be used</w:t>
            </w:r>
            <w:proofErr w:type="gramEnd"/>
            <w:r w:rsidRPr="002E66BF">
              <w:rPr>
                <w:rFonts w:eastAsia="MS Mincho"/>
                <w:color w:val="000000"/>
                <w:kern w:val="24"/>
                <w:sz w:val="22"/>
                <w:lang w:val="en-US" w:eastAsia="en-GB"/>
              </w:rPr>
              <w:t xml:space="preserve"> to monitor improvement.</w:t>
            </w:r>
          </w:p>
          <w:p w14:paraId="1FD19C6A" w14:textId="77777777" w:rsidR="002E66BF" w:rsidRPr="002E66BF" w:rsidRDefault="002E66BF" w:rsidP="002E66BF">
            <w:pPr>
              <w:numPr>
                <w:ilvl w:val="0"/>
                <w:numId w:val="48"/>
              </w:numPr>
              <w:spacing w:after="0" w:line="260" w:lineRule="exact"/>
              <w:ind w:left="414" w:hanging="357"/>
              <w:contextualSpacing/>
              <w:rPr>
                <w:rFonts w:eastAsia="Times New Roman"/>
                <w:sz w:val="22"/>
                <w:szCs w:val="36"/>
                <w:lang w:eastAsia="en-GB"/>
              </w:rPr>
            </w:pPr>
            <w:r w:rsidRPr="002E66BF">
              <w:rPr>
                <w:rFonts w:eastAsia="MS Mincho"/>
                <w:color w:val="000000"/>
                <w:kern w:val="24"/>
                <w:sz w:val="22"/>
                <w:lang w:val="en-US" w:eastAsia="en-GB"/>
              </w:rPr>
              <w:t xml:space="preserve">The project will establish a systematic and strategic analytical and reporting process (approach, methodology and metrics) providing health information for broader, routine review of Trust performance and potential disparities in our operational and clinical activity, on a BAU basis. </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90" w:type="dxa"/>
              <w:bottom w:w="0" w:type="dxa"/>
              <w:right w:w="90" w:type="dxa"/>
            </w:tcMar>
            <w:hideMark/>
          </w:tcPr>
          <w:p w14:paraId="476A5218" w14:textId="77777777" w:rsidR="002E66BF" w:rsidRPr="002E66BF" w:rsidRDefault="002E66BF" w:rsidP="002E66BF">
            <w:pPr>
              <w:spacing w:after="0" w:line="260" w:lineRule="exact"/>
              <w:ind w:left="0" w:right="792"/>
              <w:rPr>
                <w:rFonts w:eastAsia="Times New Roman"/>
                <w:sz w:val="36"/>
                <w:szCs w:val="36"/>
                <w:lang w:eastAsia="en-GB"/>
              </w:rPr>
            </w:pPr>
            <w:r w:rsidRPr="002E66BF">
              <w:rPr>
                <w:rFonts w:eastAsia="Calibri"/>
                <w:color w:val="000000"/>
                <w:kern w:val="24"/>
                <w:sz w:val="22"/>
                <w:lang w:val="en-US" w:eastAsia="en-GB"/>
              </w:rPr>
              <w:t>Working together XDU board</w:t>
            </w:r>
          </w:p>
        </w:tc>
      </w:tr>
      <w:tr w:rsidR="002E66BF" w:rsidRPr="002E66BF" w14:paraId="351B8C5F" w14:textId="77777777" w:rsidTr="00217A2B">
        <w:trPr>
          <w:trHeight w:val="3272"/>
        </w:trPr>
        <w:tc>
          <w:tcPr>
            <w:tcW w:w="2906" w:type="dxa"/>
            <w:tcBorders>
              <w:top w:val="single" w:sz="8" w:space="0" w:color="000000"/>
              <w:left w:val="single" w:sz="8" w:space="0" w:color="000000"/>
              <w:bottom w:val="single" w:sz="8" w:space="0" w:color="000000"/>
              <w:right w:val="single" w:sz="8" w:space="0" w:color="000000"/>
            </w:tcBorders>
            <w:shd w:val="clear" w:color="auto" w:fill="FFFFFF"/>
            <w:tcMar>
              <w:top w:w="15" w:type="dxa"/>
              <w:left w:w="90" w:type="dxa"/>
              <w:bottom w:w="0" w:type="dxa"/>
              <w:right w:w="90" w:type="dxa"/>
            </w:tcMar>
            <w:hideMark/>
          </w:tcPr>
          <w:p w14:paraId="1F20563A" w14:textId="77777777" w:rsidR="002E66BF" w:rsidRPr="002E66BF" w:rsidRDefault="002E66BF" w:rsidP="002E66BF">
            <w:pPr>
              <w:spacing w:after="0" w:line="260" w:lineRule="exact"/>
              <w:ind w:left="0" w:right="187"/>
              <w:rPr>
                <w:rFonts w:eastAsia="Calibri"/>
                <w:color w:val="000000"/>
                <w:kern w:val="24"/>
                <w:sz w:val="22"/>
                <w:lang w:val="en-US" w:eastAsia="en-GB"/>
              </w:rPr>
            </w:pPr>
            <w:r w:rsidRPr="002E66BF">
              <w:rPr>
                <w:rFonts w:eastAsia="Calibri"/>
                <w:color w:val="000000"/>
                <w:kern w:val="24"/>
                <w:sz w:val="22"/>
                <w:lang w:val="en-US" w:eastAsia="en-GB"/>
              </w:rPr>
              <w:t>Patient Initiated Follow Up (PIFU)</w:t>
            </w:r>
          </w:p>
        </w:tc>
        <w:tc>
          <w:tcPr>
            <w:tcW w:w="5741" w:type="dxa"/>
            <w:tcBorders>
              <w:top w:val="single" w:sz="8" w:space="0" w:color="000000"/>
              <w:left w:val="single" w:sz="8" w:space="0" w:color="000000"/>
              <w:bottom w:val="single" w:sz="8" w:space="0" w:color="000000"/>
              <w:right w:val="single" w:sz="8" w:space="0" w:color="000000"/>
            </w:tcBorders>
            <w:shd w:val="clear" w:color="auto" w:fill="FFFFFF"/>
            <w:tcMar>
              <w:top w:w="15" w:type="dxa"/>
              <w:left w:w="90" w:type="dxa"/>
              <w:bottom w:w="0" w:type="dxa"/>
              <w:right w:w="90" w:type="dxa"/>
            </w:tcMar>
            <w:hideMark/>
          </w:tcPr>
          <w:p w14:paraId="3698C11E" w14:textId="77777777" w:rsidR="002E66BF" w:rsidRPr="002E66BF" w:rsidRDefault="002E66BF" w:rsidP="002E66BF">
            <w:pPr>
              <w:spacing w:after="0" w:line="260" w:lineRule="exact"/>
              <w:ind w:left="0" w:right="187"/>
              <w:rPr>
                <w:rFonts w:eastAsia="Calibri"/>
                <w:color w:val="000000"/>
                <w:kern w:val="24"/>
                <w:sz w:val="22"/>
                <w:lang w:val="en-US" w:eastAsia="en-GB"/>
              </w:rPr>
            </w:pPr>
            <w:r w:rsidRPr="002E66BF">
              <w:rPr>
                <w:rFonts w:eastAsia="Calibri"/>
                <w:color w:val="000000"/>
                <w:kern w:val="24"/>
                <w:sz w:val="22"/>
                <w:lang w:val="en-US" w:eastAsia="en-GB"/>
              </w:rPr>
              <w:t xml:space="preserve">Patient initiated Follow Ups (PIFU) allows selected/suitable patients with stable or </w:t>
            </w:r>
            <w:proofErr w:type="gramStart"/>
            <w:r w:rsidRPr="002E66BF">
              <w:rPr>
                <w:rFonts w:eastAsia="Calibri"/>
                <w:color w:val="000000"/>
                <w:kern w:val="24"/>
                <w:sz w:val="22"/>
                <w:lang w:val="en-US" w:eastAsia="en-GB"/>
              </w:rPr>
              <w:t>low risk</w:t>
            </w:r>
            <w:proofErr w:type="gramEnd"/>
            <w:r w:rsidRPr="002E66BF">
              <w:rPr>
                <w:rFonts w:eastAsia="Calibri"/>
                <w:color w:val="000000"/>
                <w:kern w:val="24"/>
                <w:sz w:val="22"/>
                <w:lang w:val="en-US" w:eastAsia="en-GB"/>
              </w:rPr>
              <w:t xml:space="preserve"> conditions that can be self-monitored, to initiate follow-up attendances within agreed timescales.  The benefits of PIFU include, reduced number of follow-up appointments, reduced clinical time </w:t>
            </w:r>
            <w:proofErr w:type="gramStart"/>
            <w:r w:rsidRPr="002E66BF">
              <w:rPr>
                <w:rFonts w:eastAsia="Calibri"/>
                <w:color w:val="000000"/>
                <w:kern w:val="24"/>
                <w:sz w:val="22"/>
                <w:lang w:val="en-US" w:eastAsia="en-GB"/>
              </w:rPr>
              <w:t>being used</w:t>
            </w:r>
            <w:proofErr w:type="gramEnd"/>
            <w:r w:rsidRPr="002E66BF">
              <w:rPr>
                <w:rFonts w:eastAsia="Calibri"/>
                <w:color w:val="000000"/>
                <w:kern w:val="24"/>
                <w:sz w:val="22"/>
                <w:lang w:val="en-US" w:eastAsia="en-GB"/>
              </w:rPr>
              <w:t xml:space="preserve"> for unnecessary follow-up appointments, cost saving related to a reduced number of unnecessary follow-up appointments and reduced (did not attend) DNA rates </w:t>
            </w:r>
          </w:p>
        </w:tc>
        <w:tc>
          <w:tcPr>
            <w:tcW w:w="4535" w:type="dxa"/>
            <w:tcBorders>
              <w:top w:val="single" w:sz="8" w:space="0" w:color="000000"/>
              <w:left w:val="single" w:sz="8" w:space="0" w:color="000000"/>
              <w:bottom w:val="single" w:sz="8" w:space="0" w:color="000000"/>
              <w:right w:val="single" w:sz="8" w:space="0" w:color="000000"/>
            </w:tcBorders>
            <w:shd w:val="clear" w:color="auto" w:fill="FFFFFF"/>
            <w:tcMar>
              <w:top w:w="15" w:type="dxa"/>
              <w:left w:w="90" w:type="dxa"/>
              <w:bottom w:w="0" w:type="dxa"/>
              <w:right w:w="90" w:type="dxa"/>
            </w:tcMar>
            <w:hideMark/>
          </w:tcPr>
          <w:p w14:paraId="1D3571C5" w14:textId="77777777" w:rsidR="002E66BF" w:rsidRPr="002E66BF" w:rsidRDefault="002E66BF" w:rsidP="002E66BF">
            <w:pPr>
              <w:numPr>
                <w:ilvl w:val="0"/>
                <w:numId w:val="49"/>
              </w:numPr>
              <w:tabs>
                <w:tab w:val="num" w:pos="720"/>
              </w:tabs>
              <w:spacing w:after="0" w:line="260" w:lineRule="exact"/>
              <w:ind w:left="414" w:hanging="357"/>
              <w:contextualSpacing/>
              <w:rPr>
                <w:rFonts w:eastAsia="Calibri"/>
                <w:color w:val="000000"/>
                <w:kern w:val="24"/>
                <w:sz w:val="22"/>
                <w:lang w:val="en-US" w:eastAsia="en-GB"/>
              </w:rPr>
            </w:pPr>
            <w:r w:rsidRPr="002E66BF">
              <w:rPr>
                <w:rFonts w:eastAsia="Calibri"/>
                <w:color w:val="000000"/>
                <w:kern w:val="24"/>
                <w:sz w:val="22"/>
                <w:lang w:val="en-US" w:eastAsia="en-GB"/>
              </w:rPr>
              <w:t>% of outpatient follow-up appointments by service on a PIFU pathway</w:t>
            </w:r>
          </w:p>
          <w:p w14:paraId="265A4C30" w14:textId="77777777" w:rsidR="002E66BF" w:rsidRPr="002E66BF" w:rsidRDefault="002E66BF" w:rsidP="002E66BF">
            <w:pPr>
              <w:numPr>
                <w:ilvl w:val="0"/>
                <w:numId w:val="49"/>
              </w:numPr>
              <w:tabs>
                <w:tab w:val="num" w:pos="720"/>
              </w:tabs>
              <w:spacing w:after="0" w:line="260" w:lineRule="exact"/>
              <w:ind w:left="414" w:hanging="357"/>
              <w:contextualSpacing/>
              <w:rPr>
                <w:rFonts w:eastAsia="Calibri"/>
                <w:color w:val="000000"/>
                <w:kern w:val="24"/>
                <w:sz w:val="22"/>
                <w:lang w:val="en-US" w:eastAsia="en-GB"/>
              </w:rPr>
            </w:pPr>
            <w:r w:rsidRPr="002E66BF">
              <w:rPr>
                <w:rFonts w:eastAsia="Calibri"/>
                <w:color w:val="000000"/>
                <w:kern w:val="24"/>
                <w:sz w:val="22"/>
                <w:lang w:val="en-US" w:eastAsia="en-GB"/>
              </w:rPr>
              <w:t>Number of PIFU active referrals</w:t>
            </w:r>
          </w:p>
          <w:p w14:paraId="71299B0F" w14:textId="77777777" w:rsidR="002E66BF" w:rsidRPr="002E66BF" w:rsidRDefault="002E66BF" w:rsidP="002E66BF">
            <w:pPr>
              <w:numPr>
                <w:ilvl w:val="0"/>
                <w:numId w:val="49"/>
              </w:numPr>
              <w:tabs>
                <w:tab w:val="num" w:pos="720"/>
              </w:tabs>
              <w:spacing w:after="0" w:line="260" w:lineRule="exact"/>
              <w:ind w:left="414" w:hanging="357"/>
              <w:contextualSpacing/>
              <w:rPr>
                <w:rFonts w:eastAsia="Calibri"/>
                <w:color w:val="000000"/>
                <w:kern w:val="24"/>
                <w:sz w:val="22"/>
                <w:lang w:val="en-US" w:eastAsia="en-GB"/>
              </w:rPr>
            </w:pPr>
            <w:r w:rsidRPr="002E66BF">
              <w:rPr>
                <w:rFonts w:eastAsia="Calibri"/>
                <w:color w:val="000000"/>
                <w:kern w:val="24"/>
                <w:sz w:val="22"/>
                <w:lang w:val="en-US" w:eastAsia="en-GB"/>
              </w:rPr>
              <w:t>Follow-up ratio for services with PIFU</w:t>
            </w:r>
          </w:p>
          <w:p w14:paraId="642E958B" w14:textId="77777777" w:rsidR="002E66BF" w:rsidRPr="002E66BF" w:rsidRDefault="002E66BF" w:rsidP="002E66BF">
            <w:pPr>
              <w:numPr>
                <w:ilvl w:val="0"/>
                <w:numId w:val="49"/>
              </w:numPr>
              <w:tabs>
                <w:tab w:val="num" w:pos="720"/>
              </w:tabs>
              <w:spacing w:after="0" w:line="260" w:lineRule="exact"/>
              <w:ind w:left="414" w:hanging="357"/>
              <w:contextualSpacing/>
              <w:rPr>
                <w:rFonts w:eastAsia="Calibri"/>
                <w:color w:val="000000"/>
                <w:kern w:val="24"/>
                <w:sz w:val="22"/>
                <w:lang w:val="en-US" w:eastAsia="en-GB"/>
              </w:rPr>
            </w:pPr>
            <w:r w:rsidRPr="002E66BF">
              <w:rPr>
                <w:rFonts w:eastAsia="Calibri"/>
                <w:color w:val="000000"/>
                <w:kern w:val="24"/>
                <w:sz w:val="22"/>
                <w:lang w:val="en-US" w:eastAsia="en-GB"/>
              </w:rPr>
              <w:t>Number patients on PIFU pathway who have initiated a follow-up.</w:t>
            </w:r>
          </w:p>
          <w:p w14:paraId="6A2BE284" w14:textId="77777777" w:rsidR="002E66BF" w:rsidRPr="002E66BF" w:rsidRDefault="002E66BF" w:rsidP="002E66BF">
            <w:pPr>
              <w:numPr>
                <w:ilvl w:val="0"/>
                <w:numId w:val="49"/>
              </w:numPr>
              <w:tabs>
                <w:tab w:val="num" w:pos="720"/>
              </w:tabs>
              <w:spacing w:after="0" w:line="260" w:lineRule="exact"/>
              <w:ind w:left="414" w:hanging="357"/>
              <w:contextualSpacing/>
              <w:rPr>
                <w:rFonts w:eastAsia="Calibri"/>
                <w:color w:val="000000"/>
                <w:kern w:val="24"/>
                <w:sz w:val="22"/>
                <w:lang w:val="en-US" w:eastAsia="en-GB"/>
              </w:rPr>
            </w:pPr>
            <w:r w:rsidRPr="002E66BF">
              <w:rPr>
                <w:rFonts w:eastAsia="Calibri"/>
                <w:color w:val="000000"/>
                <w:kern w:val="24"/>
                <w:sz w:val="22"/>
                <w:lang w:val="en-US" w:eastAsia="en-GB"/>
              </w:rPr>
              <w:t>PIFU requests actioned by admin teams within 48h of receipt.</w:t>
            </w:r>
          </w:p>
          <w:p w14:paraId="309DC6CF" w14:textId="77777777" w:rsidR="002E66BF" w:rsidRPr="002E66BF" w:rsidRDefault="002E66BF" w:rsidP="002E66BF">
            <w:pPr>
              <w:numPr>
                <w:ilvl w:val="0"/>
                <w:numId w:val="49"/>
              </w:numPr>
              <w:tabs>
                <w:tab w:val="num" w:pos="720"/>
              </w:tabs>
              <w:spacing w:after="0" w:line="260" w:lineRule="exact"/>
              <w:ind w:left="414" w:hanging="357"/>
              <w:contextualSpacing/>
              <w:rPr>
                <w:rFonts w:eastAsia="Calibri"/>
                <w:color w:val="000000"/>
                <w:kern w:val="24"/>
                <w:sz w:val="22"/>
                <w:lang w:val="en-US" w:eastAsia="en-GB"/>
              </w:rPr>
            </w:pPr>
            <w:r w:rsidRPr="002E66BF">
              <w:rPr>
                <w:rFonts w:eastAsia="Calibri"/>
                <w:color w:val="000000"/>
                <w:kern w:val="24"/>
                <w:sz w:val="22"/>
                <w:lang w:val="en-US" w:eastAsia="en-GB"/>
              </w:rPr>
              <w:t xml:space="preserve">Number patients on PIFU pathway who </w:t>
            </w:r>
            <w:proofErr w:type="gramStart"/>
            <w:r w:rsidRPr="002E66BF">
              <w:rPr>
                <w:rFonts w:eastAsia="Calibri"/>
                <w:color w:val="000000"/>
                <w:kern w:val="24"/>
                <w:sz w:val="22"/>
                <w:lang w:val="en-US" w:eastAsia="en-GB"/>
              </w:rPr>
              <w:t>were removed</w:t>
            </w:r>
            <w:proofErr w:type="gramEnd"/>
            <w:r w:rsidRPr="002E66BF">
              <w:rPr>
                <w:rFonts w:eastAsia="Calibri"/>
                <w:color w:val="000000"/>
                <w:kern w:val="24"/>
                <w:sz w:val="22"/>
                <w:lang w:val="en-US" w:eastAsia="en-GB"/>
              </w:rPr>
              <w:t xml:space="preserve"> from pathway due to lack of engagement.</w:t>
            </w:r>
          </w:p>
          <w:p w14:paraId="2FE0B969" w14:textId="77777777" w:rsidR="002E66BF" w:rsidRPr="002E66BF" w:rsidRDefault="002E66BF" w:rsidP="002E66BF">
            <w:pPr>
              <w:numPr>
                <w:ilvl w:val="0"/>
                <w:numId w:val="49"/>
              </w:numPr>
              <w:tabs>
                <w:tab w:val="num" w:pos="720"/>
              </w:tabs>
              <w:spacing w:after="0" w:line="260" w:lineRule="exact"/>
              <w:ind w:left="414" w:hanging="357"/>
              <w:contextualSpacing/>
              <w:rPr>
                <w:rFonts w:eastAsia="Calibri"/>
                <w:color w:val="000000"/>
                <w:kern w:val="24"/>
                <w:sz w:val="22"/>
                <w:lang w:val="en-US" w:eastAsia="en-GB"/>
              </w:rPr>
            </w:pPr>
            <w:r w:rsidRPr="002E66BF">
              <w:rPr>
                <w:rFonts w:eastAsia="Calibri"/>
                <w:color w:val="000000"/>
                <w:kern w:val="24"/>
                <w:sz w:val="22"/>
                <w:lang w:val="en-US" w:eastAsia="en-GB"/>
              </w:rPr>
              <w:t>DNA rate for PIFU services</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90" w:type="dxa"/>
              <w:bottom w:w="0" w:type="dxa"/>
              <w:right w:w="90" w:type="dxa"/>
            </w:tcMar>
            <w:hideMark/>
          </w:tcPr>
          <w:p w14:paraId="5B35AC30" w14:textId="77777777" w:rsidR="002E66BF" w:rsidRPr="002E66BF" w:rsidRDefault="002E66BF" w:rsidP="002E66BF">
            <w:pPr>
              <w:spacing w:after="0" w:line="260" w:lineRule="exact"/>
              <w:ind w:left="0" w:right="187"/>
              <w:rPr>
                <w:rFonts w:eastAsia="Calibri"/>
                <w:color w:val="000000"/>
                <w:kern w:val="24"/>
                <w:sz w:val="22"/>
                <w:lang w:val="en-US" w:eastAsia="en-GB"/>
              </w:rPr>
            </w:pPr>
            <w:r w:rsidRPr="002E66BF">
              <w:rPr>
                <w:rFonts w:eastAsia="Calibri"/>
                <w:color w:val="000000"/>
                <w:kern w:val="24"/>
                <w:sz w:val="22"/>
                <w:lang w:val="en-US" w:eastAsia="en-GB"/>
              </w:rPr>
              <w:t>Deliver XDU board</w:t>
            </w:r>
          </w:p>
        </w:tc>
      </w:tr>
      <w:tr w:rsidR="002E66BF" w:rsidRPr="002E66BF" w14:paraId="3865B2C7" w14:textId="77777777" w:rsidTr="00217A2B">
        <w:trPr>
          <w:trHeight w:val="1897"/>
        </w:trPr>
        <w:tc>
          <w:tcPr>
            <w:tcW w:w="2906" w:type="dxa"/>
            <w:tcBorders>
              <w:top w:val="single" w:sz="8" w:space="0" w:color="000000"/>
              <w:left w:val="single" w:sz="8" w:space="0" w:color="000000"/>
              <w:bottom w:val="single" w:sz="8" w:space="0" w:color="000000"/>
              <w:right w:val="single" w:sz="8" w:space="0" w:color="000000"/>
            </w:tcBorders>
            <w:shd w:val="clear" w:color="auto" w:fill="FFFFFF"/>
            <w:tcMar>
              <w:top w:w="15" w:type="dxa"/>
              <w:left w:w="90" w:type="dxa"/>
              <w:bottom w:w="0" w:type="dxa"/>
              <w:right w:w="90" w:type="dxa"/>
            </w:tcMar>
            <w:hideMark/>
          </w:tcPr>
          <w:p w14:paraId="7CE4F7AB" w14:textId="77777777" w:rsidR="002E66BF" w:rsidRPr="002E66BF" w:rsidRDefault="002E66BF" w:rsidP="002E66BF">
            <w:pPr>
              <w:spacing w:after="0" w:line="260" w:lineRule="exact"/>
              <w:ind w:left="0" w:right="187"/>
              <w:rPr>
                <w:rFonts w:eastAsia="Calibri"/>
                <w:color w:val="000000"/>
                <w:kern w:val="24"/>
                <w:sz w:val="22"/>
                <w:lang w:val="en-US" w:eastAsia="en-GB"/>
              </w:rPr>
            </w:pPr>
            <w:r w:rsidRPr="002E66BF">
              <w:rPr>
                <w:rFonts w:eastAsia="Calibri"/>
                <w:color w:val="000000"/>
                <w:kern w:val="24"/>
                <w:sz w:val="22"/>
                <w:lang w:val="en-US" w:eastAsia="en-GB"/>
              </w:rPr>
              <w:t>Build further on the work undertaken in 2022/23 to reduce health inequalities via ‘Make Every Contact Count.’</w:t>
            </w:r>
          </w:p>
          <w:p w14:paraId="76FE4F2F" w14:textId="77777777" w:rsidR="002E66BF" w:rsidRPr="002E66BF" w:rsidRDefault="002E66BF" w:rsidP="002E66BF">
            <w:pPr>
              <w:spacing w:after="0" w:line="260" w:lineRule="exact"/>
              <w:ind w:left="0" w:right="187"/>
              <w:rPr>
                <w:rFonts w:eastAsia="Calibri"/>
                <w:color w:val="000000"/>
                <w:kern w:val="24"/>
                <w:sz w:val="22"/>
                <w:lang w:val="en-US" w:eastAsia="en-GB"/>
              </w:rPr>
            </w:pPr>
            <w:r w:rsidRPr="002E66BF">
              <w:rPr>
                <w:rFonts w:eastAsia="Calibri"/>
                <w:color w:val="000000"/>
                <w:kern w:val="24"/>
                <w:sz w:val="22"/>
                <w:lang w:val="en-US" w:eastAsia="en-GB"/>
              </w:rPr>
              <w:t> (included in 2022/23 quality account)</w:t>
            </w:r>
          </w:p>
        </w:tc>
        <w:tc>
          <w:tcPr>
            <w:tcW w:w="5741" w:type="dxa"/>
            <w:tcBorders>
              <w:top w:val="single" w:sz="8" w:space="0" w:color="000000"/>
              <w:left w:val="single" w:sz="8" w:space="0" w:color="000000"/>
              <w:bottom w:val="single" w:sz="8" w:space="0" w:color="000000"/>
              <w:right w:val="single" w:sz="8" w:space="0" w:color="000000"/>
            </w:tcBorders>
            <w:shd w:val="clear" w:color="auto" w:fill="FFFFFF"/>
            <w:tcMar>
              <w:top w:w="15" w:type="dxa"/>
              <w:left w:w="90" w:type="dxa"/>
              <w:bottom w:w="0" w:type="dxa"/>
              <w:right w:w="90" w:type="dxa"/>
            </w:tcMar>
            <w:hideMark/>
          </w:tcPr>
          <w:p w14:paraId="1530A5DA" w14:textId="77777777" w:rsidR="002E66BF" w:rsidRPr="002E66BF" w:rsidRDefault="002E66BF" w:rsidP="002E66BF">
            <w:pPr>
              <w:spacing w:after="0" w:line="260" w:lineRule="exact"/>
              <w:ind w:left="0" w:right="187"/>
              <w:rPr>
                <w:rFonts w:eastAsia="Calibri"/>
                <w:color w:val="000000"/>
                <w:kern w:val="24"/>
                <w:sz w:val="22"/>
                <w:lang w:val="en-US" w:eastAsia="en-GB"/>
              </w:rPr>
            </w:pPr>
            <w:r w:rsidRPr="002E66BF">
              <w:rPr>
                <w:rFonts w:eastAsia="Calibri"/>
                <w:color w:val="000000"/>
                <w:kern w:val="24"/>
                <w:sz w:val="22"/>
                <w:lang w:val="en-US" w:eastAsia="en-GB"/>
              </w:rPr>
              <w:t>To utilise the principles of making every contact count (MECC) and our day-to-day interactions with patients to encourage changes in behaviour, there is an opportunity to have a positive effect on the health and well-being of our patients, community, and wider population.</w:t>
            </w:r>
          </w:p>
        </w:tc>
        <w:tc>
          <w:tcPr>
            <w:tcW w:w="4535" w:type="dxa"/>
            <w:tcBorders>
              <w:top w:val="single" w:sz="8" w:space="0" w:color="000000"/>
              <w:left w:val="single" w:sz="8" w:space="0" w:color="000000"/>
              <w:bottom w:val="single" w:sz="8" w:space="0" w:color="000000"/>
              <w:right w:val="single" w:sz="8" w:space="0" w:color="000000"/>
            </w:tcBorders>
            <w:shd w:val="clear" w:color="auto" w:fill="FFFFFF"/>
            <w:tcMar>
              <w:top w:w="15" w:type="dxa"/>
              <w:left w:w="90" w:type="dxa"/>
              <w:bottom w:w="0" w:type="dxa"/>
              <w:right w:w="90" w:type="dxa"/>
            </w:tcMar>
            <w:hideMark/>
          </w:tcPr>
          <w:p w14:paraId="065765B4" w14:textId="77777777" w:rsidR="002E66BF" w:rsidRPr="002E66BF" w:rsidRDefault="002E66BF" w:rsidP="002E66BF">
            <w:pPr>
              <w:spacing w:after="0" w:line="260" w:lineRule="exact"/>
              <w:ind w:left="0" w:right="187"/>
              <w:rPr>
                <w:rFonts w:eastAsia="Calibri"/>
                <w:color w:val="000000"/>
                <w:kern w:val="24"/>
                <w:sz w:val="22"/>
                <w:lang w:val="en-US" w:eastAsia="en-GB"/>
              </w:rPr>
            </w:pPr>
            <w:r w:rsidRPr="002E66BF">
              <w:rPr>
                <w:rFonts w:eastAsia="Calibri"/>
                <w:color w:val="000000"/>
                <w:kern w:val="24"/>
                <w:sz w:val="22"/>
                <w:lang w:val="en-US" w:eastAsia="en-GB"/>
              </w:rPr>
              <w:t xml:space="preserve">It is a challenge to measure the impact of MECC interventions. However, a MECC evaluation framework will </w:t>
            </w:r>
            <w:proofErr w:type="gramStart"/>
            <w:r w:rsidRPr="002E66BF">
              <w:rPr>
                <w:rFonts w:eastAsia="Calibri"/>
                <w:color w:val="000000"/>
                <w:kern w:val="24"/>
                <w:sz w:val="22"/>
                <w:lang w:val="en-US" w:eastAsia="en-GB"/>
              </w:rPr>
              <w:t>be developed</w:t>
            </w:r>
            <w:proofErr w:type="gramEnd"/>
            <w:r w:rsidRPr="002E66BF">
              <w:rPr>
                <w:rFonts w:eastAsia="Calibri"/>
                <w:color w:val="000000"/>
                <w:kern w:val="24"/>
                <w:sz w:val="22"/>
                <w:lang w:val="en-US" w:eastAsia="en-GB"/>
              </w:rPr>
              <w:t xml:space="preserve"> to support implementation</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90" w:type="dxa"/>
              <w:bottom w:w="0" w:type="dxa"/>
              <w:right w:w="90" w:type="dxa"/>
            </w:tcMar>
            <w:hideMark/>
          </w:tcPr>
          <w:p w14:paraId="61E56522" w14:textId="77777777" w:rsidR="002E66BF" w:rsidRPr="002E66BF" w:rsidRDefault="002E66BF" w:rsidP="002E66BF">
            <w:pPr>
              <w:spacing w:after="0" w:line="260" w:lineRule="exact"/>
              <w:ind w:left="0" w:right="187"/>
              <w:rPr>
                <w:rFonts w:eastAsia="Calibri"/>
                <w:color w:val="000000"/>
                <w:kern w:val="24"/>
                <w:sz w:val="22"/>
                <w:lang w:val="en-US" w:eastAsia="en-GB"/>
              </w:rPr>
            </w:pPr>
            <w:r w:rsidRPr="002E66BF">
              <w:rPr>
                <w:rFonts w:eastAsia="Calibri"/>
                <w:color w:val="000000"/>
                <w:kern w:val="24"/>
                <w:sz w:val="22"/>
                <w:lang w:val="en-US" w:eastAsia="en-GB"/>
              </w:rPr>
              <w:t>Working together XDU board</w:t>
            </w:r>
          </w:p>
        </w:tc>
      </w:tr>
    </w:tbl>
    <w:p w14:paraId="30884593" w14:textId="77777777" w:rsidR="002E66BF" w:rsidRPr="002E66BF" w:rsidRDefault="002E66BF" w:rsidP="002E66BF">
      <w:pPr>
        <w:spacing w:after="0" w:line="260" w:lineRule="exact"/>
        <w:ind w:left="0"/>
        <w:rPr>
          <w:rFonts w:eastAsia="Calibri"/>
          <w:sz w:val="22"/>
          <w:lang w:val="en-US"/>
        </w:rPr>
      </w:pPr>
    </w:p>
    <w:p w14:paraId="76E1E49A" w14:textId="77777777" w:rsidR="002E66BF" w:rsidRPr="002E66BF" w:rsidRDefault="002E66BF" w:rsidP="002E66BF">
      <w:pPr>
        <w:spacing w:after="0" w:line="260" w:lineRule="exact"/>
        <w:ind w:left="0" w:right="187"/>
        <w:rPr>
          <w:rFonts w:eastAsia="Calibri"/>
          <w:color w:val="000000"/>
          <w:kern w:val="24"/>
          <w:sz w:val="22"/>
          <w:lang w:val="en-US" w:eastAsia="en-GB"/>
        </w:rPr>
      </w:pPr>
    </w:p>
    <w:p w14:paraId="530BDDBB" w14:textId="77777777" w:rsidR="002E66BF" w:rsidRPr="002E66BF" w:rsidRDefault="002E66BF" w:rsidP="002E66BF">
      <w:pPr>
        <w:spacing w:after="0" w:line="260" w:lineRule="exact"/>
        <w:ind w:left="0" w:right="187"/>
        <w:rPr>
          <w:rFonts w:eastAsia="Calibri"/>
          <w:color w:val="000000"/>
          <w:kern w:val="24"/>
          <w:sz w:val="22"/>
          <w:lang w:val="en-US" w:eastAsia="en-GB"/>
        </w:rPr>
      </w:pPr>
    </w:p>
    <w:p w14:paraId="09463D75" w14:textId="77777777" w:rsidR="002E66BF" w:rsidRPr="002E66BF" w:rsidRDefault="002E66BF" w:rsidP="002E66BF">
      <w:pPr>
        <w:framePr w:hSpace="180" w:wrap="around" w:vAnchor="page" w:hAnchor="margin" w:y="339"/>
        <w:spacing w:after="0" w:line="360" w:lineRule="auto"/>
        <w:ind w:left="0" w:right="760"/>
        <w:jc w:val="both"/>
        <w:rPr>
          <w:rFonts w:eastAsia="Arial"/>
          <w:sz w:val="22"/>
          <w:lang w:val="en-US"/>
        </w:rPr>
        <w:sectPr w:rsidR="002E66BF" w:rsidRPr="002E66BF" w:rsidSect="002A6BE9">
          <w:pgSz w:w="16840" w:h="11920" w:orient="landscape"/>
          <w:pgMar w:top="993" w:right="1167" w:bottom="721" w:left="280" w:header="720" w:footer="720" w:gutter="0"/>
          <w:cols w:space="720"/>
          <w:titlePg/>
          <w:docGrid w:linePitch="299"/>
        </w:sectPr>
      </w:pPr>
    </w:p>
    <w:p w14:paraId="66B061E8" w14:textId="77777777" w:rsidR="002E66BF" w:rsidRPr="002E66BF" w:rsidRDefault="002E66BF" w:rsidP="002E66BF">
      <w:pPr>
        <w:spacing w:after="0" w:line="360" w:lineRule="auto"/>
        <w:ind w:left="0"/>
        <w:jc w:val="both"/>
        <w:rPr>
          <w:rFonts w:eastAsia="Calibri"/>
          <w:color w:val="00618B"/>
          <w:sz w:val="28"/>
          <w:szCs w:val="28"/>
          <w:lang w:val="en-US"/>
        </w:rPr>
      </w:pPr>
      <w:r w:rsidRPr="002E66BF">
        <w:rPr>
          <w:rFonts w:eastAsia="Calibri"/>
          <w:b/>
          <w:color w:val="00618B"/>
          <w:sz w:val="28"/>
          <w:szCs w:val="28"/>
        </w:rPr>
        <w:t xml:space="preserve">2.7 Key indicators for 2022/23 </w:t>
      </w:r>
    </w:p>
    <w:p w14:paraId="17A8E829" w14:textId="77777777" w:rsidR="002E66BF" w:rsidRPr="002E66BF" w:rsidRDefault="002E66BF" w:rsidP="002E66BF">
      <w:pPr>
        <w:spacing w:after="0" w:line="360" w:lineRule="auto"/>
        <w:ind w:left="0" w:right="160"/>
        <w:jc w:val="both"/>
        <w:rPr>
          <w:rFonts w:eastAsia="Arial"/>
          <w:i/>
          <w:sz w:val="22"/>
          <w:lang w:val="en-US"/>
        </w:rPr>
      </w:pPr>
    </w:p>
    <w:p w14:paraId="45DF2F6E" w14:textId="77777777" w:rsidR="002E66BF" w:rsidRPr="002E66BF" w:rsidRDefault="002E66BF" w:rsidP="002E66BF">
      <w:pPr>
        <w:spacing w:after="0" w:line="360" w:lineRule="auto"/>
        <w:ind w:left="0" w:right="160"/>
        <w:jc w:val="both"/>
        <w:rPr>
          <w:rFonts w:eastAsia="Arial"/>
          <w:szCs w:val="24"/>
          <w:lang w:eastAsia="en-GB"/>
        </w:rPr>
      </w:pPr>
      <w:r w:rsidRPr="002E66BF">
        <w:rPr>
          <w:rFonts w:eastAsia="Arial"/>
          <w:szCs w:val="24"/>
          <w:lang w:eastAsia="en-GB"/>
        </w:rPr>
        <w:t xml:space="preserve">Moorfields monitors quality through a wide range of standards and indicators, many of which support delivery of the quality priorities. These are all areas where we seek quality improvement to increase the benefits to our patients, either by improving experiences directly or by making processes more efficient and less onerous for staff and patients. </w:t>
      </w:r>
    </w:p>
    <w:p w14:paraId="1E2B7431" w14:textId="77777777" w:rsidR="002E66BF" w:rsidRPr="002E66BF" w:rsidRDefault="002E66BF" w:rsidP="002E66BF">
      <w:pPr>
        <w:spacing w:after="0" w:line="360" w:lineRule="auto"/>
        <w:ind w:left="0" w:right="160"/>
        <w:jc w:val="both"/>
        <w:rPr>
          <w:rFonts w:eastAsia="Arial"/>
          <w:szCs w:val="24"/>
          <w:lang w:eastAsia="en-GB"/>
        </w:rPr>
      </w:pPr>
    </w:p>
    <w:p w14:paraId="04153E7E" w14:textId="77777777" w:rsidR="002E66BF" w:rsidRPr="002E66BF" w:rsidRDefault="002E66BF" w:rsidP="002E66BF">
      <w:pPr>
        <w:spacing w:after="0" w:line="360" w:lineRule="auto"/>
        <w:ind w:left="0" w:right="160"/>
        <w:jc w:val="both"/>
        <w:rPr>
          <w:rFonts w:eastAsia="Arial"/>
          <w:szCs w:val="24"/>
          <w:lang w:eastAsia="en-GB"/>
        </w:rPr>
      </w:pPr>
      <w:r w:rsidRPr="002E66BF">
        <w:rPr>
          <w:rFonts w:eastAsia="Arial"/>
          <w:szCs w:val="24"/>
          <w:lang w:eastAsia="en-GB"/>
        </w:rPr>
        <w:t>Ahead of an in-depth review taking place later this year, the trust has undertaken an interim review of the integrated performance report (IPR) which is presented to the board each month and as a result has retained the existing range of KPIs. The indicators we are focusing on in 2023/24 can be seen in the following tables.</w:t>
      </w:r>
    </w:p>
    <w:p w14:paraId="3E0B0E36" w14:textId="77777777" w:rsidR="002E66BF" w:rsidRPr="002E66BF" w:rsidRDefault="002E66BF" w:rsidP="002E66BF">
      <w:pPr>
        <w:spacing w:after="0" w:line="360" w:lineRule="auto"/>
        <w:ind w:left="0" w:right="160"/>
        <w:jc w:val="both"/>
        <w:rPr>
          <w:rFonts w:eastAsia="Arial"/>
          <w:szCs w:val="24"/>
          <w:lang w:eastAsia="en-GB"/>
        </w:rPr>
      </w:pPr>
    </w:p>
    <w:p w14:paraId="492D0E6D" w14:textId="77777777" w:rsidR="002E66BF" w:rsidRPr="002E66BF" w:rsidRDefault="002E66BF" w:rsidP="002E66BF">
      <w:pPr>
        <w:spacing w:after="0" w:line="360" w:lineRule="auto"/>
        <w:ind w:left="0" w:right="160"/>
        <w:jc w:val="both"/>
        <w:rPr>
          <w:rFonts w:eastAsia="Arial"/>
          <w:szCs w:val="24"/>
          <w:lang w:eastAsia="en-GB"/>
        </w:rPr>
      </w:pPr>
      <w:r w:rsidRPr="002E66BF">
        <w:rPr>
          <w:rFonts w:eastAsia="Arial"/>
          <w:szCs w:val="24"/>
          <w:lang w:eastAsia="en-GB"/>
        </w:rPr>
        <w:t>This list of KPIs enables the board to continue to concentrate on the metrics most associated with a return to ’business as usual’ Following Covid-19. The balance between operational activity, patient safety, and patient experience has been maintained.</w:t>
      </w:r>
    </w:p>
    <w:p w14:paraId="608F3926" w14:textId="77777777" w:rsidR="002E66BF" w:rsidRPr="002E66BF" w:rsidRDefault="002E66BF" w:rsidP="002E66BF">
      <w:pPr>
        <w:spacing w:after="0" w:line="360" w:lineRule="auto"/>
        <w:ind w:left="0" w:right="160"/>
        <w:jc w:val="both"/>
        <w:rPr>
          <w:rFonts w:eastAsia="Arial"/>
          <w:szCs w:val="24"/>
          <w:lang w:eastAsia="en-GB"/>
        </w:rPr>
      </w:pPr>
    </w:p>
    <w:p w14:paraId="71904091" w14:textId="77777777" w:rsidR="002E66BF" w:rsidRPr="002E66BF" w:rsidRDefault="002E66BF" w:rsidP="002E66BF">
      <w:pPr>
        <w:spacing w:after="0" w:line="360" w:lineRule="auto"/>
        <w:ind w:left="0" w:right="160"/>
        <w:jc w:val="both"/>
        <w:rPr>
          <w:rFonts w:eastAsia="Arial"/>
          <w:szCs w:val="24"/>
          <w:lang w:eastAsia="en-GB"/>
        </w:rPr>
      </w:pPr>
      <w:r w:rsidRPr="002E66BF">
        <w:rPr>
          <w:rFonts w:eastAsia="Arial"/>
          <w:szCs w:val="24"/>
          <w:lang w:eastAsia="en-GB"/>
        </w:rPr>
        <w:t xml:space="preserve">Importantly, the trust has reviewed the presentation of data used in the IPR  and following consultation with the board will be updating the document to report Key Performance Indicator results using NHS England recommended ‘Making Data Count’ Statistical Process Control (SPC) charts methodology. </w:t>
      </w:r>
    </w:p>
    <w:p w14:paraId="4609EBBE" w14:textId="77777777" w:rsidR="002E66BF" w:rsidRPr="002E66BF" w:rsidRDefault="002E66BF" w:rsidP="002E66BF">
      <w:pPr>
        <w:spacing w:after="0" w:line="360" w:lineRule="auto"/>
        <w:ind w:left="0" w:right="160"/>
        <w:jc w:val="both"/>
        <w:rPr>
          <w:rFonts w:eastAsia="Arial"/>
          <w:i/>
          <w:color w:val="FF0000"/>
          <w:sz w:val="22"/>
          <w:lang w:eastAsia="en-GB"/>
        </w:rPr>
      </w:pPr>
    </w:p>
    <w:p w14:paraId="05A5B59D" w14:textId="77777777" w:rsidR="002E66BF" w:rsidRPr="002E66BF" w:rsidRDefault="002E66BF" w:rsidP="002E66BF">
      <w:pPr>
        <w:spacing w:after="0" w:line="360" w:lineRule="auto"/>
        <w:ind w:left="0"/>
        <w:jc w:val="both"/>
        <w:rPr>
          <w:rFonts w:eastAsia="Calibri"/>
          <w:sz w:val="22"/>
          <w:lang w:val="en-US"/>
        </w:rPr>
      </w:pPr>
      <w:r w:rsidRPr="002E66BF">
        <w:rPr>
          <w:rFonts w:eastAsia="Arial"/>
          <w:b/>
          <w:bCs/>
          <w:szCs w:val="24"/>
          <w:lang w:val="en-US"/>
        </w:rPr>
        <w:t xml:space="preserve">2023/24 key indicators </w:t>
      </w:r>
      <w:r w:rsidRPr="002E66BF">
        <w:rPr>
          <w:rFonts w:eastAsia="Arial"/>
          <w:szCs w:val="24"/>
        </w:rPr>
        <w:t xml:space="preserve"> </w:t>
      </w:r>
    </w:p>
    <w:tbl>
      <w:tblPr>
        <w:tblW w:w="5000" w:type="pct"/>
        <w:tblLook w:val="04A0" w:firstRow="1" w:lastRow="0" w:firstColumn="1" w:lastColumn="0" w:noHBand="0" w:noVBand="1"/>
      </w:tblPr>
      <w:tblGrid>
        <w:gridCol w:w="4428"/>
        <w:gridCol w:w="1206"/>
        <w:gridCol w:w="1205"/>
        <w:gridCol w:w="1205"/>
        <w:gridCol w:w="1205"/>
        <w:gridCol w:w="1197"/>
      </w:tblGrid>
      <w:tr w:rsidR="002E66BF" w:rsidRPr="002E66BF" w14:paraId="27984A82" w14:textId="77777777" w:rsidTr="0034690F">
        <w:trPr>
          <w:trHeight w:val="840"/>
          <w:tblHeader/>
        </w:trPr>
        <w:tc>
          <w:tcPr>
            <w:tcW w:w="2119" w:type="pct"/>
            <w:tcBorders>
              <w:top w:val="single" w:sz="8" w:space="0" w:color="auto"/>
              <w:left w:val="single" w:sz="8" w:space="0" w:color="auto"/>
              <w:bottom w:val="single" w:sz="8" w:space="0" w:color="auto"/>
              <w:right w:val="single" w:sz="8" w:space="0" w:color="auto"/>
            </w:tcBorders>
            <w:shd w:val="clear" w:color="auto" w:fill="005EB7"/>
            <w:vAlign w:val="center"/>
          </w:tcPr>
          <w:p w14:paraId="4134F67E" w14:textId="77777777" w:rsidR="002E66BF" w:rsidRPr="002E66BF" w:rsidRDefault="002E66BF" w:rsidP="002E66BF">
            <w:pPr>
              <w:spacing w:after="0" w:line="360" w:lineRule="auto"/>
              <w:ind w:left="0"/>
              <w:jc w:val="center"/>
              <w:rPr>
                <w:rFonts w:eastAsia="Calibri"/>
                <w:b/>
                <w:bCs/>
                <w:color w:val="FFFFFF"/>
                <w:sz w:val="22"/>
                <w:lang w:val="en-US"/>
              </w:rPr>
            </w:pPr>
            <w:r w:rsidRPr="002E66BF">
              <w:rPr>
                <w:rFonts w:eastAsia="Arial"/>
                <w:b/>
                <w:bCs/>
                <w:color w:val="FFFFFF"/>
                <w:sz w:val="22"/>
                <w:lang w:val="en-US"/>
              </w:rPr>
              <w:t>INDICATOR</w:t>
            </w:r>
          </w:p>
        </w:tc>
        <w:tc>
          <w:tcPr>
            <w:tcW w:w="577" w:type="pct"/>
            <w:tcBorders>
              <w:top w:val="single" w:sz="8" w:space="0" w:color="auto"/>
              <w:left w:val="single" w:sz="8" w:space="0" w:color="auto"/>
              <w:bottom w:val="single" w:sz="8" w:space="0" w:color="auto"/>
              <w:right w:val="single" w:sz="8" w:space="0" w:color="auto"/>
            </w:tcBorders>
            <w:shd w:val="clear" w:color="auto" w:fill="005EB7"/>
            <w:vAlign w:val="center"/>
          </w:tcPr>
          <w:p w14:paraId="27E10AEE" w14:textId="77777777" w:rsidR="002E66BF" w:rsidRPr="002E66BF" w:rsidRDefault="002E66BF" w:rsidP="002E66BF">
            <w:pPr>
              <w:spacing w:after="0" w:line="360" w:lineRule="auto"/>
              <w:ind w:left="0"/>
              <w:jc w:val="center"/>
              <w:rPr>
                <w:rFonts w:eastAsia="Calibri"/>
                <w:b/>
                <w:bCs/>
                <w:color w:val="FFFFFF"/>
                <w:sz w:val="22"/>
                <w:lang w:val="en-US"/>
              </w:rPr>
            </w:pPr>
            <w:r w:rsidRPr="002E66BF">
              <w:rPr>
                <w:rFonts w:eastAsia="Arial"/>
                <w:b/>
                <w:bCs/>
                <w:color w:val="FFFFFF"/>
                <w:sz w:val="22"/>
                <w:lang w:val="en-US"/>
              </w:rPr>
              <w:t>2020/21 results</w:t>
            </w:r>
          </w:p>
        </w:tc>
        <w:tc>
          <w:tcPr>
            <w:tcW w:w="577" w:type="pct"/>
            <w:tcBorders>
              <w:top w:val="single" w:sz="8" w:space="0" w:color="auto"/>
              <w:left w:val="single" w:sz="8" w:space="0" w:color="auto"/>
              <w:bottom w:val="single" w:sz="8" w:space="0" w:color="auto"/>
              <w:right w:val="single" w:sz="8" w:space="0" w:color="auto"/>
            </w:tcBorders>
            <w:shd w:val="clear" w:color="auto" w:fill="005EB7"/>
            <w:vAlign w:val="center"/>
          </w:tcPr>
          <w:p w14:paraId="7F6D070D" w14:textId="77777777" w:rsidR="002E66BF" w:rsidRPr="002E66BF" w:rsidRDefault="002E66BF" w:rsidP="002E66BF">
            <w:pPr>
              <w:spacing w:after="0" w:line="360" w:lineRule="auto"/>
              <w:ind w:left="0"/>
              <w:jc w:val="center"/>
              <w:rPr>
                <w:rFonts w:eastAsia="Calibri"/>
                <w:b/>
                <w:bCs/>
                <w:color w:val="FFFFFF"/>
                <w:sz w:val="22"/>
                <w:lang w:val="en-US"/>
              </w:rPr>
            </w:pPr>
            <w:r w:rsidRPr="002E66BF">
              <w:rPr>
                <w:rFonts w:eastAsia="Arial"/>
                <w:b/>
                <w:bCs/>
                <w:color w:val="FFFFFF"/>
                <w:sz w:val="22"/>
                <w:lang w:val="en-US"/>
              </w:rPr>
              <w:t>2021/22</w:t>
            </w:r>
          </w:p>
          <w:p w14:paraId="14B47F94" w14:textId="77777777" w:rsidR="002E66BF" w:rsidRPr="002E66BF" w:rsidRDefault="002E66BF" w:rsidP="002E66BF">
            <w:pPr>
              <w:spacing w:after="0" w:line="360" w:lineRule="auto"/>
              <w:ind w:left="0"/>
              <w:jc w:val="center"/>
              <w:rPr>
                <w:rFonts w:eastAsia="Calibri"/>
                <w:b/>
                <w:bCs/>
                <w:color w:val="FFFFFF"/>
                <w:sz w:val="22"/>
                <w:lang w:val="en-US"/>
              </w:rPr>
            </w:pPr>
            <w:r w:rsidRPr="002E66BF">
              <w:rPr>
                <w:rFonts w:eastAsia="Arial"/>
                <w:b/>
                <w:bCs/>
                <w:color w:val="FFFFFF"/>
                <w:sz w:val="22"/>
                <w:lang w:val="en-US"/>
              </w:rPr>
              <w:t>results</w:t>
            </w:r>
          </w:p>
        </w:tc>
        <w:tc>
          <w:tcPr>
            <w:tcW w:w="577" w:type="pct"/>
            <w:tcBorders>
              <w:top w:val="single" w:sz="8" w:space="0" w:color="auto"/>
              <w:left w:val="single" w:sz="8" w:space="0" w:color="auto"/>
              <w:bottom w:val="single" w:sz="8" w:space="0" w:color="auto"/>
              <w:right w:val="single" w:sz="8" w:space="0" w:color="auto"/>
            </w:tcBorders>
            <w:shd w:val="clear" w:color="auto" w:fill="005EB7"/>
            <w:vAlign w:val="center"/>
          </w:tcPr>
          <w:p w14:paraId="6B8EFBFF" w14:textId="77777777" w:rsidR="002E66BF" w:rsidRPr="002E66BF" w:rsidRDefault="002E66BF" w:rsidP="002E66BF">
            <w:pPr>
              <w:spacing w:after="0" w:line="360" w:lineRule="auto"/>
              <w:ind w:left="0"/>
              <w:jc w:val="center"/>
              <w:rPr>
                <w:rFonts w:eastAsia="Calibri"/>
                <w:b/>
                <w:bCs/>
                <w:color w:val="FFFFFF"/>
                <w:sz w:val="22"/>
                <w:lang w:val="en-US"/>
              </w:rPr>
            </w:pPr>
            <w:r w:rsidRPr="002E66BF">
              <w:rPr>
                <w:rFonts w:eastAsia="Arial"/>
                <w:b/>
                <w:bCs/>
                <w:color w:val="FFFFFF"/>
                <w:sz w:val="22"/>
                <w:lang w:val="en-US"/>
              </w:rPr>
              <w:t>2022/23 TARGET</w:t>
            </w:r>
          </w:p>
        </w:tc>
        <w:tc>
          <w:tcPr>
            <w:tcW w:w="577" w:type="pct"/>
            <w:tcBorders>
              <w:top w:val="single" w:sz="8" w:space="0" w:color="auto"/>
              <w:left w:val="single" w:sz="8" w:space="0" w:color="auto"/>
              <w:bottom w:val="single" w:sz="8" w:space="0" w:color="auto"/>
              <w:right w:val="single" w:sz="8" w:space="0" w:color="auto"/>
            </w:tcBorders>
            <w:shd w:val="clear" w:color="auto" w:fill="005EB7"/>
            <w:vAlign w:val="center"/>
          </w:tcPr>
          <w:p w14:paraId="67665E6B" w14:textId="77777777" w:rsidR="002E66BF" w:rsidRPr="002E66BF" w:rsidRDefault="002E66BF" w:rsidP="002E66BF">
            <w:pPr>
              <w:spacing w:after="0" w:line="360" w:lineRule="auto"/>
              <w:ind w:left="0"/>
              <w:jc w:val="center"/>
              <w:rPr>
                <w:rFonts w:eastAsia="Calibri"/>
                <w:b/>
                <w:bCs/>
                <w:color w:val="FFFFFF"/>
                <w:sz w:val="22"/>
                <w:lang w:val="en-US"/>
              </w:rPr>
            </w:pPr>
            <w:r w:rsidRPr="002E66BF">
              <w:rPr>
                <w:rFonts w:eastAsia="Arial"/>
                <w:b/>
                <w:bCs/>
                <w:color w:val="FFFFFF"/>
                <w:sz w:val="22"/>
                <w:lang w:val="en-US"/>
              </w:rPr>
              <w:t>2022/23 results</w:t>
            </w:r>
          </w:p>
        </w:tc>
        <w:tc>
          <w:tcPr>
            <w:tcW w:w="573" w:type="pct"/>
            <w:tcBorders>
              <w:top w:val="single" w:sz="8" w:space="0" w:color="auto"/>
              <w:left w:val="single" w:sz="8" w:space="0" w:color="auto"/>
              <w:bottom w:val="single" w:sz="8" w:space="0" w:color="auto"/>
              <w:right w:val="single" w:sz="8" w:space="0" w:color="auto"/>
            </w:tcBorders>
            <w:shd w:val="clear" w:color="auto" w:fill="00B0F0"/>
            <w:vAlign w:val="center"/>
          </w:tcPr>
          <w:p w14:paraId="5D412794" w14:textId="77777777" w:rsidR="002E66BF" w:rsidRPr="002E66BF" w:rsidRDefault="002E66BF" w:rsidP="002E66BF">
            <w:pPr>
              <w:spacing w:after="0" w:line="360" w:lineRule="auto"/>
              <w:ind w:left="0"/>
              <w:jc w:val="center"/>
              <w:rPr>
                <w:rFonts w:eastAsia="Calibri"/>
                <w:b/>
                <w:bCs/>
                <w:color w:val="FFFFFF"/>
                <w:sz w:val="22"/>
                <w:lang w:val="en-US"/>
              </w:rPr>
            </w:pPr>
            <w:r w:rsidRPr="002E66BF">
              <w:rPr>
                <w:rFonts w:eastAsia="Arial"/>
                <w:b/>
                <w:bCs/>
                <w:color w:val="FFFFFF"/>
                <w:sz w:val="22"/>
                <w:lang w:val="en-US"/>
              </w:rPr>
              <w:t>2023/24 TARGET</w:t>
            </w:r>
          </w:p>
        </w:tc>
      </w:tr>
      <w:tr w:rsidR="002E66BF" w:rsidRPr="002E66BF" w14:paraId="7C13AAB1" w14:textId="77777777" w:rsidTr="002A6BE9">
        <w:trPr>
          <w:trHeight w:val="270"/>
        </w:trPr>
        <w:tc>
          <w:tcPr>
            <w:tcW w:w="5000" w:type="pct"/>
            <w:gridSpan w:val="6"/>
            <w:tcBorders>
              <w:top w:val="single" w:sz="8" w:space="0" w:color="auto"/>
              <w:left w:val="single" w:sz="8" w:space="0" w:color="auto"/>
              <w:bottom w:val="single" w:sz="8" w:space="0" w:color="auto"/>
              <w:right w:val="single" w:sz="8" w:space="0" w:color="auto"/>
            </w:tcBorders>
            <w:shd w:val="clear" w:color="auto" w:fill="A5A5A5"/>
          </w:tcPr>
          <w:p w14:paraId="186F2CBA" w14:textId="77777777" w:rsidR="002E66BF" w:rsidRPr="002E66BF" w:rsidRDefault="002E66BF" w:rsidP="002E66BF">
            <w:pPr>
              <w:spacing w:after="0" w:line="360" w:lineRule="auto"/>
              <w:ind w:left="0"/>
              <w:rPr>
                <w:rFonts w:eastAsia="Calibri"/>
                <w:sz w:val="22"/>
                <w:lang w:val="en-US"/>
              </w:rPr>
            </w:pPr>
            <w:r w:rsidRPr="002E66BF">
              <w:rPr>
                <w:rFonts w:eastAsia="Arial"/>
                <w:b/>
                <w:bCs/>
                <w:sz w:val="22"/>
                <w:lang w:val="en-US"/>
              </w:rPr>
              <w:t>National Indicators</w:t>
            </w:r>
          </w:p>
        </w:tc>
      </w:tr>
      <w:tr w:rsidR="002E66BF" w:rsidRPr="002E66BF" w14:paraId="7CAE20EB" w14:textId="77777777" w:rsidTr="0034690F">
        <w:trPr>
          <w:trHeight w:val="360"/>
        </w:trPr>
        <w:tc>
          <w:tcPr>
            <w:tcW w:w="2119" w:type="pct"/>
            <w:tcBorders>
              <w:top w:val="single" w:sz="8" w:space="0" w:color="auto"/>
              <w:left w:val="single" w:sz="8" w:space="0" w:color="auto"/>
              <w:bottom w:val="single" w:sz="8" w:space="0" w:color="auto"/>
              <w:right w:val="single" w:sz="8" w:space="0" w:color="auto"/>
            </w:tcBorders>
            <w:shd w:val="clear" w:color="auto" w:fill="FFFFFF"/>
          </w:tcPr>
          <w:p w14:paraId="19884150"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MRSA (rate per 100,000 bed days) </w:t>
            </w:r>
          </w:p>
        </w:tc>
        <w:tc>
          <w:tcPr>
            <w:tcW w:w="577" w:type="pct"/>
            <w:tcBorders>
              <w:top w:val="nil"/>
              <w:left w:val="single" w:sz="8" w:space="0" w:color="auto"/>
              <w:bottom w:val="single" w:sz="8" w:space="0" w:color="auto"/>
              <w:right w:val="single" w:sz="8" w:space="0" w:color="auto"/>
            </w:tcBorders>
            <w:shd w:val="clear" w:color="auto" w:fill="FFFFFF"/>
          </w:tcPr>
          <w:p w14:paraId="1B3E5B07"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0</w:t>
            </w:r>
          </w:p>
        </w:tc>
        <w:tc>
          <w:tcPr>
            <w:tcW w:w="577" w:type="pct"/>
            <w:tcBorders>
              <w:top w:val="nil"/>
              <w:left w:val="single" w:sz="8" w:space="0" w:color="auto"/>
              <w:bottom w:val="single" w:sz="8" w:space="0" w:color="auto"/>
              <w:right w:val="single" w:sz="8" w:space="0" w:color="auto"/>
            </w:tcBorders>
            <w:shd w:val="clear" w:color="auto" w:fill="FFFFFF"/>
          </w:tcPr>
          <w:p w14:paraId="4236E187"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0</w:t>
            </w:r>
          </w:p>
        </w:tc>
        <w:tc>
          <w:tcPr>
            <w:tcW w:w="577" w:type="pct"/>
            <w:tcBorders>
              <w:top w:val="nil"/>
              <w:left w:val="single" w:sz="8" w:space="0" w:color="auto"/>
              <w:bottom w:val="single" w:sz="8" w:space="0" w:color="auto"/>
              <w:right w:val="single" w:sz="8" w:space="0" w:color="auto"/>
            </w:tcBorders>
            <w:shd w:val="clear" w:color="auto" w:fill="FFFFFF"/>
          </w:tcPr>
          <w:p w14:paraId="4E76C48B"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0</w:t>
            </w:r>
          </w:p>
        </w:tc>
        <w:tc>
          <w:tcPr>
            <w:tcW w:w="577" w:type="pct"/>
            <w:tcBorders>
              <w:top w:val="nil"/>
              <w:left w:val="single" w:sz="8" w:space="0" w:color="auto"/>
              <w:bottom w:val="single" w:sz="8" w:space="0" w:color="auto"/>
              <w:right w:val="single" w:sz="8" w:space="0" w:color="auto"/>
            </w:tcBorders>
            <w:shd w:val="clear" w:color="auto" w:fill="FFFFFF"/>
          </w:tcPr>
          <w:p w14:paraId="3D5EF3CB" w14:textId="77777777" w:rsidR="002E66BF" w:rsidRPr="00074705" w:rsidRDefault="002E66BF" w:rsidP="002E66BF">
            <w:pPr>
              <w:spacing w:after="0" w:line="360" w:lineRule="auto"/>
              <w:ind w:left="0"/>
              <w:rPr>
                <w:rFonts w:eastAsia="Calibri"/>
                <w:b/>
                <w:bCs/>
                <w:sz w:val="22"/>
                <w:lang w:val="en-US"/>
              </w:rPr>
            </w:pPr>
            <w:r w:rsidRPr="00074705">
              <w:rPr>
                <w:rFonts w:eastAsia="Arial"/>
                <w:b/>
                <w:bCs/>
                <w:sz w:val="22"/>
                <w:lang w:val="en-US"/>
              </w:rPr>
              <w:t>0</w:t>
            </w:r>
          </w:p>
        </w:tc>
        <w:tc>
          <w:tcPr>
            <w:tcW w:w="573" w:type="pct"/>
            <w:tcBorders>
              <w:top w:val="nil"/>
              <w:left w:val="single" w:sz="8" w:space="0" w:color="auto"/>
              <w:bottom w:val="single" w:sz="8" w:space="0" w:color="auto"/>
              <w:right w:val="single" w:sz="8" w:space="0" w:color="auto"/>
            </w:tcBorders>
            <w:shd w:val="clear" w:color="auto" w:fill="FFFFFF"/>
          </w:tcPr>
          <w:p w14:paraId="7EBB90C7"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0</w:t>
            </w:r>
          </w:p>
        </w:tc>
      </w:tr>
      <w:tr w:rsidR="002E66BF" w:rsidRPr="002E66BF" w14:paraId="043D6723" w14:textId="77777777" w:rsidTr="0034690F">
        <w:trPr>
          <w:trHeight w:val="420"/>
        </w:trPr>
        <w:tc>
          <w:tcPr>
            <w:tcW w:w="2119" w:type="pct"/>
            <w:tcBorders>
              <w:top w:val="single" w:sz="8" w:space="0" w:color="auto"/>
              <w:left w:val="single" w:sz="8" w:space="0" w:color="auto"/>
              <w:bottom w:val="single" w:sz="8" w:space="0" w:color="auto"/>
              <w:right w:val="single" w:sz="8" w:space="0" w:color="auto"/>
            </w:tcBorders>
            <w:shd w:val="clear" w:color="auto" w:fill="FFFFFF"/>
          </w:tcPr>
          <w:p w14:paraId="3F31D6AD"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Clostridium difficile year on year reduction </w:t>
            </w:r>
          </w:p>
        </w:tc>
        <w:tc>
          <w:tcPr>
            <w:tcW w:w="577" w:type="pct"/>
            <w:tcBorders>
              <w:top w:val="single" w:sz="8" w:space="0" w:color="auto"/>
              <w:left w:val="single" w:sz="8" w:space="0" w:color="auto"/>
              <w:bottom w:val="single" w:sz="8" w:space="0" w:color="auto"/>
              <w:right w:val="single" w:sz="8" w:space="0" w:color="auto"/>
            </w:tcBorders>
            <w:shd w:val="clear" w:color="auto" w:fill="FFFFFF"/>
          </w:tcPr>
          <w:p w14:paraId="760575B3"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0</w:t>
            </w:r>
          </w:p>
        </w:tc>
        <w:tc>
          <w:tcPr>
            <w:tcW w:w="577" w:type="pct"/>
            <w:tcBorders>
              <w:top w:val="single" w:sz="8" w:space="0" w:color="auto"/>
              <w:left w:val="single" w:sz="8" w:space="0" w:color="auto"/>
              <w:bottom w:val="single" w:sz="8" w:space="0" w:color="auto"/>
              <w:right w:val="single" w:sz="8" w:space="0" w:color="auto"/>
            </w:tcBorders>
            <w:shd w:val="clear" w:color="auto" w:fill="FFFFFF"/>
          </w:tcPr>
          <w:p w14:paraId="4A813F79"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0</w:t>
            </w:r>
          </w:p>
        </w:tc>
        <w:tc>
          <w:tcPr>
            <w:tcW w:w="577" w:type="pct"/>
            <w:tcBorders>
              <w:top w:val="single" w:sz="8" w:space="0" w:color="auto"/>
              <w:left w:val="single" w:sz="8" w:space="0" w:color="auto"/>
              <w:bottom w:val="single" w:sz="8" w:space="0" w:color="auto"/>
              <w:right w:val="single" w:sz="8" w:space="0" w:color="auto"/>
            </w:tcBorders>
            <w:shd w:val="clear" w:color="auto" w:fill="FFFFFF"/>
          </w:tcPr>
          <w:p w14:paraId="5B6CF114"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0</w:t>
            </w:r>
          </w:p>
        </w:tc>
        <w:tc>
          <w:tcPr>
            <w:tcW w:w="577" w:type="pct"/>
            <w:tcBorders>
              <w:top w:val="single" w:sz="8" w:space="0" w:color="auto"/>
              <w:left w:val="single" w:sz="8" w:space="0" w:color="auto"/>
              <w:bottom w:val="single" w:sz="8" w:space="0" w:color="auto"/>
              <w:right w:val="single" w:sz="8" w:space="0" w:color="auto"/>
            </w:tcBorders>
            <w:shd w:val="clear" w:color="auto" w:fill="FFFFFF"/>
          </w:tcPr>
          <w:p w14:paraId="7D696A39" w14:textId="77777777" w:rsidR="002E66BF" w:rsidRPr="00074705" w:rsidRDefault="002E66BF" w:rsidP="002E66BF">
            <w:pPr>
              <w:spacing w:after="0" w:line="360" w:lineRule="auto"/>
              <w:ind w:left="0"/>
              <w:rPr>
                <w:rFonts w:eastAsia="Calibri"/>
                <w:b/>
                <w:bCs/>
                <w:sz w:val="22"/>
                <w:lang w:val="en-US"/>
              </w:rPr>
            </w:pPr>
            <w:r w:rsidRPr="00074705">
              <w:rPr>
                <w:rFonts w:eastAsia="Arial"/>
                <w:b/>
                <w:bCs/>
                <w:sz w:val="22"/>
                <w:lang w:val="en-US"/>
              </w:rPr>
              <w:t>0</w:t>
            </w:r>
          </w:p>
        </w:tc>
        <w:tc>
          <w:tcPr>
            <w:tcW w:w="573" w:type="pct"/>
            <w:tcBorders>
              <w:top w:val="single" w:sz="8" w:space="0" w:color="auto"/>
              <w:left w:val="single" w:sz="8" w:space="0" w:color="auto"/>
              <w:bottom w:val="single" w:sz="8" w:space="0" w:color="auto"/>
              <w:right w:val="single" w:sz="8" w:space="0" w:color="auto"/>
            </w:tcBorders>
            <w:shd w:val="clear" w:color="auto" w:fill="FFFFFF"/>
          </w:tcPr>
          <w:p w14:paraId="501D045E"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0</w:t>
            </w:r>
          </w:p>
        </w:tc>
      </w:tr>
      <w:tr w:rsidR="002E66BF" w:rsidRPr="002E66BF" w14:paraId="4A39B1EB" w14:textId="77777777" w:rsidTr="0034690F">
        <w:trPr>
          <w:trHeight w:val="600"/>
        </w:trPr>
        <w:tc>
          <w:tcPr>
            <w:tcW w:w="2119" w:type="pct"/>
            <w:tcBorders>
              <w:top w:val="single" w:sz="8" w:space="0" w:color="auto"/>
              <w:left w:val="single" w:sz="8" w:space="0" w:color="auto"/>
              <w:bottom w:val="single" w:sz="8" w:space="0" w:color="auto"/>
              <w:right w:val="single" w:sz="8" w:space="0" w:color="auto"/>
            </w:tcBorders>
            <w:shd w:val="clear" w:color="auto" w:fill="FFFFFF"/>
          </w:tcPr>
          <w:p w14:paraId="42AA6D27"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Risk assessment of hospital-related venous thromboembolism (VTE)</w:t>
            </w:r>
            <w:proofErr w:type="gramStart"/>
            <w:r w:rsidRPr="002E66BF">
              <w:rPr>
                <w:rFonts w:eastAsia="Arial"/>
                <w:sz w:val="17"/>
                <w:szCs w:val="17"/>
                <w:vertAlign w:val="superscript"/>
                <w:lang w:val="en-US"/>
              </w:rPr>
              <w:t>1</w:t>
            </w:r>
            <w:proofErr w:type="gramEnd"/>
            <w:r w:rsidRPr="002E66BF">
              <w:rPr>
                <w:rFonts w:eastAsia="Arial"/>
                <w:sz w:val="17"/>
                <w:szCs w:val="17"/>
                <w:lang w:val="en-US"/>
              </w:rPr>
              <w:t xml:space="preserve"> </w:t>
            </w:r>
          </w:p>
        </w:tc>
        <w:tc>
          <w:tcPr>
            <w:tcW w:w="577" w:type="pct"/>
            <w:tcBorders>
              <w:top w:val="single" w:sz="8" w:space="0" w:color="auto"/>
              <w:left w:val="single" w:sz="8" w:space="0" w:color="auto"/>
              <w:bottom w:val="single" w:sz="8" w:space="0" w:color="auto"/>
              <w:right w:val="single" w:sz="8" w:space="0" w:color="auto"/>
            </w:tcBorders>
            <w:shd w:val="clear" w:color="auto" w:fill="FFFFFF"/>
          </w:tcPr>
          <w:p w14:paraId="1F2A36EE" w14:textId="77777777" w:rsidR="002E66BF" w:rsidRPr="002E66BF" w:rsidRDefault="002E66BF" w:rsidP="002E66BF">
            <w:pPr>
              <w:spacing w:after="0" w:line="360" w:lineRule="auto"/>
              <w:ind w:left="0"/>
              <w:rPr>
                <w:rFonts w:eastAsia="Calibri"/>
                <w:sz w:val="22"/>
                <w:lang w:val="en-US"/>
              </w:rPr>
            </w:pPr>
            <w:r w:rsidRPr="002E66BF">
              <w:rPr>
                <w:rFonts w:eastAsia="Times New Roman"/>
                <w:szCs w:val="24"/>
                <w:lang w:val="en-US"/>
              </w:rPr>
              <w:t>98.5%</w:t>
            </w:r>
          </w:p>
        </w:tc>
        <w:tc>
          <w:tcPr>
            <w:tcW w:w="577" w:type="pct"/>
            <w:tcBorders>
              <w:top w:val="single" w:sz="8" w:space="0" w:color="auto"/>
              <w:left w:val="single" w:sz="8" w:space="0" w:color="auto"/>
              <w:bottom w:val="single" w:sz="8" w:space="0" w:color="auto"/>
              <w:right w:val="single" w:sz="8" w:space="0" w:color="auto"/>
            </w:tcBorders>
            <w:shd w:val="clear" w:color="auto" w:fill="FFFFFF"/>
          </w:tcPr>
          <w:p w14:paraId="318A000F"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98.</w:t>
            </w:r>
            <w:r w:rsidRPr="002E66BF">
              <w:rPr>
                <w:rFonts w:eastAsia="Times New Roman"/>
                <w:szCs w:val="24"/>
                <w:lang w:val="en-US"/>
              </w:rPr>
              <w:t>6%</w:t>
            </w:r>
          </w:p>
          <w:p w14:paraId="163110C0" w14:textId="77777777" w:rsidR="002E66BF" w:rsidRPr="002E66BF" w:rsidRDefault="002E66BF" w:rsidP="002E66BF">
            <w:pPr>
              <w:spacing w:after="0" w:line="360" w:lineRule="auto"/>
              <w:ind w:left="0"/>
              <w:rPr>
                <w:rFonts w:eastAsia="Calibri"/>
                <w:sz w:val="22"/>
                <w:lang w:val="en-US"/>
              </w:rPr>
            </w:pPr>
            <w:r w:rsidRPr="002E66BF">
              <w:rPr>
                <w:rFonts w:eastAsia="Calibri"/>
                <w:sz w:val="22"/>
                <w:lang w:val="en-US"/>
              </w:rPr>
              <w:t xml:space="preserve"> </w:t>
            </w:r>
          </w:p>
        </w:tc>
        <w:tc>
          <w:tcPr>
            <w:tcW w:w="577" w:type="pct"/>
            <w:tcBorders>
              <w:top w:val="single" w:sz="8" w:space="0" w:color="auto"/>
              <w:left w:val="single" w:sz="8" w:space="0" w:color="auto"/>
              <w:bottom w:val="single" w:sz="8" w:space="0" w:color="auto"/>
              <w:right w:val="single" w:sz="8" w:space="0" w:color="auto"/>
            </w:tcBorders>
            <w:shd w:val="clear" w:color="auto" w:fill="FFFFFF"/>
          </w:tcPr>
          <w:p w14:paraId="735C4C4C"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95%</w:t>
            </w:r>
          </w:p>
        </w:tc>
        <w:tc>
          <w:tcPr>
            <w:tcW w:w="577" w:type="pct"/>
            <w:tcBorders>
              <w:top w:val="single" w:sz="8" w:space="0" w:color="auto"/>
              <w:left w:val="single" w:sz="8" w:space="0" w:color="auto"/>
              <w:bottom w:val="single" w:sz="8" w:space="0" w:color="auto"/>
              <w:right w:val="single" w:sz="8" w:space="0" w:color="auto"/>
            </w:tcBorders>
            <w:shd w:val="clear" w:color="auto" w:fill="FFFFFF"/>
          </w:tcPr>
          <w:p w14:paraId="36E7E271" w14:textId="77777777" w:rsidR="002E66BF" w:rsidRPr="002E66BF" w:rsidRDefault="002E66BF" w:rsidP="002E66BF">
            <w:pPr>
              <w:spacing w:after="0" w:line="360" w:lineRule="auto"/>
              <w:ind w:left="0"/>
              <w:rPr>
                <w:rFonts w:eastAsia="Calibri"/>
                <w:b/>
                <w:sz w:val="22"/>
                <w:lang w:val="en-US"/>
              </w:rPr>
            </w:pPr>
            <w:r w:rsidRPr="002E66BF">
              <w:rPr>
                <w:rFonts w:eastAsia="Arial"/>
                <w:b/>
                <w:sz w:val="22"/>
                <w:lang w:val="en-US"/>
              </w:rPr>
              <w:t>98.2%</w:t>
            </w:r>
          </w:p>
        </w:tc>
        <w:tc>
          <w:tcPr>
            <w:tcW w:w="573" w:type="pct"/>
            <w:tcBorders>
              <w:top w:val="single" w:sz="8" w:space="0" w:color="auto"/>
              <w:left w:val="single" w:sz="8" w:space="0" w:color="auto"/>
              <w:bottom w:val="single" w:sz="8" w:space="0" w:color="auto"/>
              <w:right w:val="single" w:sz="8" w:space="0" w:color="auto"/>
            </w:tcBorders>
            <w:shd w:val="clear" w:color="auto" w:fill="FFFFFF"/>
          </w:tcPr>
          <w:p w14:paraId="78E6D300"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95%</w:t>
            </w:r>
          </w:p>
        </w:tc>
      </w:tr>
      <w:tr w:rsidR="0034690F" w:rsidRPr="002E66BF" w14:paraId="0D2F08FD" w14:textId="77777777" w:rsidTr="0034690F">
        <w:trPr>
          <w:trHeight w:val="840"/>
        </w:trPr>
        <w:tc>
          <w:tcPr>
            <w:tcW w:w="2119" w:type="pct"/>
            <w:tcBorders>
              <w:top w:val="single" w:sz="8" w:space="0" w:color="auto"/>
              <w:left w:val="single" w:sz="8" w:space="0" w:color="auto"/>
              <w:bottom w:val="single" w:sz="8" w:space="0" w:color="auto"/>
              <w:right w:val="single" w:sz="8" w:space="0" w:color="auto"/>
            </w:tcBorders>
            <w:shd w:val="clear" w:color="auto" w:fill="FFFFFF"/>
          </w:tcPr>
          <w:p w14:paraId="226B5539" w14:textId="77777777" w:rsidR="0034690F" w:rsidRPr="002E66BF" w:rsidRDefault="0034690F" w:rsidP="0034690F">
            <w:pPr>
              <w:spacing w:after="0" w:line="360" w:lineRule="auto"/>
              <w:ind w:left="0"/>
              <w:rPr>
                <w:rFonts w:eastAsia="Calibri"/>
                <w:sz w:val="22"/>
                <w:lang w:val="en-US"/>
              </w:rPr>
            </w:pPr>
            <w:r w:rsidRPr="002E66BF">
              <w:rPr>
                <w:rFonts w:eastAsia="Arial"/>
                <w:sz w:val="22"/>
                <w:lang w:val="en-US"/>
              </w:rPr>
              <w:t>Two-week wait from urgent GP referral for suspected cancer to first outpatient appointment</w:t>
            </w:r>
          </w:p>
        </w:tc>
        <w:tc>
          <w:tcPr>
            <w:tcW w:w="577" w:type="pct"/>
            <w:tcBorders>
              <w:top w:val="single" w:sz="8" w:space="0" w:color="auto"/>
              <w:left w:val="single" w:sz="8" w:space="0" w:color="auto"/>
              <w:bottom w:val="single" w:sz="8" w:space="0" w:color="auto"/>
              <w:right w:val="single" w:sz="8" w:space="0" w:color="auto"/>
            </w:tcBorders>
            <w:shd w:val="clear" w:color="auto" w:fill="FFFFFF"/>
          </w:tcPr>
          <w:p w14:paraId="0AB11ED0" w14:textId="77777777" w:rsidR="0034690F" w:rsidRPr="002E66BF" w:rsidRDefault="0034690F" w:rsidP="0034690F">
            <w:pPr>
              <w:spacing w:after="0" w:line="360" w:lineRule="auto"/>
              <w:ind w:left="0"/>
              <w:rPr>
                <w:rFonts w:eastAsia="Calibri"/>
                <w:sz w:val="22"/>
                <w:lang w:val="en-US"/>
              </w:rPr>
            </w:pPr>
            <w:r w:rsidRPr="002E66BF">
              <w:rPr>
                <w:rFonts w:eastAsia="Arial"/>
                <w:sz w:val="22"/>
                <w:lang w:val="en-US"/>
              </w:rPr>
              <w:t>97.8%</w:t>
            </w:r>
          </w:p>
        </w:tc>
        <w:tc>
          <w:tcPr>
            <w:tcW w:w="577" w:type="pct"/>
            <w:tcBorders>
              <w:top w:val="single" w:sz="8" w:space="0" w:color="auto"/>
              <w:left w:val="single" w:sz="8" w:space="0" w:color="auto"/>
              <w:bottom w:val="single" w:sz="8" w:space="0" w:color="auto"/>
              <w:right w:val="single" w:sz="8" w:space="0" w:color="auto"/>
            </w:tcBorders>
            <w:shd w:val="clear" w:color="auto" w:fill="FFFFFF"/>
          </w:tcPr>
          <w:p w14:paraId="47F7C064" w14:textId="77777777" w:rsidR="0034690F" w:rsidRPr="002E66BF" w:rsidRDefault="0034690F" w:rsidP="0034690F">
            <w:pPr>
              <w:spacing w:after="0" w:line="360" w:lineRule="auto"/>
              <w:ind w:left="0"/>
              <w:rPr>
                <w:rFonts w:eastAsia="Calibri"/>
                <w:sz w:val="22"/>
                <w:lang w:val="en-US"/>
              </w:rPr>
            </w:pPr>
            <w:r w:rsidRPr="002E66BF">
              <w:rPr>
                <w:rFonts w:eastAsia="Arial"/>
                <w:sz w:val="22"/>
                <w:lang w:val="en-US"/>
              </w:rPr>
              <w:t>98.7%</w:t>
            </w:r>
          </w:p>
        </w:tc>
        <w:tc>
          <w:tcPr>
            <w:tcW w:w="577" w:type="pct"/>
            <w:tcBorders>
              <w:top w:val="single" w:sz="8" w:space="0" w:color="auto"/>
              <w:left w:val="single" w:sz="8" w:space="0" w:color="auto"/>
              <w:bottom w:val="single" w:sz="8" w:space="0" w:color="auto"/>
              <w:right w:val="single" w:sz="8" w:space="0" w:color="auto"/>
            </w:tcBorders>
            <w:shd w:val="clear" w:color="auto" w:fill="FFFFFF"/>
          </w:tcPr>
          <w:p w14:paraId="069CAA54" w14:textId="77777777" w:rsidR="0034690F" w:rsidRPr="002E66BF" w:rsidRDefault="0034690F" w:rsidP="0034690F">
            <w:pPr>
              <w:spacing w:after="0" w:line="360" w:lineRule="auto"/>
              <w:ind w:left="0"/>
              <w:rPr>
                <w:rFonts w:eastAsia="Calibri"/>
                <w:sz w:val="22"/>
                <w:lang w:val="en-US"/>
              </w:rPr>
            </w:pPr>
            <w:r w:rsidRPr="002E66BF">
              <w:rPr>
                <w:rFonts w:eastAsia="Arial"/>
                <w:sz w:val="22"/>
                <w:lang w:val="en-US"/>
              </w:rPr>
              <w:t>93%</w:t>
            </w:r>
          </w:p>
        </w:tc>
        <w:tc>
          <w:tcPr>
            <w:tcW w:w="577" w:type="pct"/>
            <w:tcBorders>
              <w:top w:val="single" w:sz="8" w:space="0" w:color="auto"/>
              <w:left w:val="single" w:sz="8" w:space="0" w:color="auto"/>
              <w:bottom w:val="single" w:sz="8" w:space="0" w:color="auto"/>
              <w:right w:val="single" w:sz="8" w:space="0" w:color="auto"/>
            </w:tcBorders>
            <w:shd w:val="clear" w:color="auto" w:fill="FFFFFF"/>
          </w:tcPr>
          <w:p w14:paraId="433EFE81" w14:textId="06F793ED" w:rsidR="0034690F" w:rsidRPr="002E66BF" w:rsidRDefault="0034690F" w:rsidP="0034690F">
            <w:pPr>
              <w:spacing w:after="0" w:line="360" w:lineRule="auto"/>
              <w:ind w:left="0"/>
              <w:rPr>
                <w:rFonts w:eastAsia="Calibri"/>
                <w:sz w:val="22"/>
                <w:lang w:val="en-US"/>
              </w:rPr>
            </w:pPr>
            <w:r w:rsidRPr="008A27E2">
              <w:rPr>
                <w:rFonts w:eastAsia="Arial"/>
                <w:b/>
                <w:sz w:val="22"/>
                <w:lang w:val="en-US"/>
              </w:rPr>
              <w:t>97.3%</w:t>
            </w:r>
            <w:r w:rsidRPr="008A27E2">
              <w:rPr>
                <w:rFonts w:eastAsia="Calibri"/>
                <w:sz w:val="22"/>
                <w:lang w:val="en-US"/>
              </w:rPr>
              <w:t xml:space="preserve"> </w:t>
            </w:r>
          </w:p>
        </w:tc>
        <w:tc>
          <w:tcPr>
            <w:tcW w:w="573" w:type="pct"/>
            <w:tcBorders>
              <w:top w:val="single" w:sz="8" w:space="0" w:color="auto"/>
              <w:left w:val="single" w:sz="8" w:space="0" w:color="auto"/>
              <w:bottom w:val="single" w:sz="8" w:space="0" w:color="auto"/>
              <w:right w:val="single" w:sz="8" w:space="0" w:color="auto"/>
            </w:tcBorders>
            <w:shd w:val="clear" w:color="auto" w:fill="FFFFFF"/>
          </w:tcPr>
          <w:p w14:paraId="62B67839" w14:textId="1166B751" w:rsidR="0034690F" w:rsidRPr="002E66BF" w:rsidRDefault="0034690F" w:rsidP="0034690F">
            <w:pPr>
              <w:spacing w:after="0" w:line="360" w:lineRule="auto"/>
              <w:ind w:left="0"/>
              <w:rPr>
                <w:rFonts w:eastAsia="Calibri"/>
                <w:sz w:val="22"/>
                <w:lang w:val="en-US"/>
              </w:rPr>
            </w:pPr>
            <w:r w:rsidRPr="008A27E2">
              <w:rPr>
                <w:rFonts w:eastAsia="Arial"/>
                <w:sz w:val="22"/>
                <w:lang w:val="en-US"/>
              </w:rPr>
              <w:t>≥93%</w:t>
            </w:r>
          </w:p>
        </w:tc>
      </w:tr>
      <w:tr w:rsidR="0034690F" w:rsidRPr="002E66BF" w14:paraId="6A96BAE9" w14:textId="77777777" w:rsidTr="0034690F">
        <w:trPr>
          <w:trHeight w:val="600"/>
        </w:trPr>
        <w:tc>
          <w:tcPr>
            <w:tcW w:w="2119" w:type="pct"/>
            <w:tcBorders>
              <w:top w:val="single" w:sz="8" w:space="0" w:color="auto"/>
              <w:left w:val="single" w:sz="8" w:space="0" w:color="auto"/>
              <w:bottom w:val="single" w:sz="8" w:space="0" w:color="auto"/>
              <w:right w:val="single" w:sz="8" w:space="0" w:color="auto"/>
            </w:tcBorders>
            <w:shd w:val="clear" w:color="auto" w:fill="FFFFFF"/>
          </w:tcPr>
          <w:p w14:paraId="60788310" w14:textId="77777777" w:rsidR="0034690F" w:rsidRPr="002E66BF" w:rsidRDefault="0034690F" w:rsidP="0034690F">
            <w:pPr>
              <w:spacing w:after="0" w:line="360" w:lineRule="auto"/>
              <w:ind w:left="0"/>
              <w:rPr>
                <w:rFonts w:eastAsia="Calibri"/>
                <w:sz w:val="22"/>
                <w:lang w:val="en-US"/>
              </w:rPr>
            </w:pPr>
            <w:r w:rsidRPr="002E66BF">
              <w:rPr>
                <w:rFonts w:eastAsia="Arial"/>
                <w:sz w:val="22"/>
                <w:lang w:val="en-US"/>
              </w:rPr>
              <w:t>Cancer 31-day waits –diagnosis to first treatment</w:t>
            </w:r>
            <w:r w:rsidRPr="002E66BF">
              <w:rPr>
                <w:rFonts w:eastAsia="Arial"/>
                <w:sz w:val="17"/>
                <w:szCs w:val="17"/>
                <w:vertAlign w:val="superscript"/>
                <w:lang w:val="en-US"/>
              </w:rPr>
              <w:t>2</w:t>
            </w:r>
            <w:r w:rsidRPr="002E66BF">
              <w:rPr>
                <w:rFonts w:eastAsia="Arial"/>
                <w:sz w:val="17"/>
                <w:szCs w:val="17"/>
                <w:lang w:val="en-US"/>
              </w:rPr>
              <w:t xml:space="preserve"> </w:t>
            </w:r>
          </w:p>
        </w:tc>
        <w:tc>
          <w:tcPr>
            <w:tcW w:w="577" w:type="pct"/>
            <w:tcBorders>
              <w:top w:val="single" w:sz="8" w:space="0" w:color="auto"/>
              <w:left w:val="single" w:sz="8" w:space="0" w:color="auto"/>
              <w:bottom w:val="single" w:sz="8" w:space="0" w:color="auto"/>
              <w:right w:val="single" w:sz="8" w:space="0" w:color="auto"/>
            </w:tcBorders>
            <w:shd w:val="clear" w:color="auto" w:fill="FFFFFF"/>
          </w:tcPr>
          <w:p w14:paraId="0A48DCA6" w14:textId="77777777" w:rsidR="0034690F" w:rsidRPr="002E66BF" w:rsidRDefault="0034690F" w:rsidP="0034690F">
            <w:pPr>
              <w:spacing w:after="0" w:line="360" w:lineRule="auto"/>
              <w:ind w:left="0"/>
              <w:rPr>
                <w:rFonts w:eastAsia="Calibri"/>
                <w:sz w:val="22"/>
                <w:lang w:val="en-US"/>
              </w:rPr>
            </w:pPr>
            <w:r w:rsidRPr="002E66BF">
              <w:rPr>
                <w:rFonts w:eastAsia="Arial"/>
                <w:sz w:val="22"/>
                <w:lang w:val="en-US"/>
              </w:rPr>
              <w:t>100%</w:t>
            </w:r>
          </w:p>
        </w:tc>
        <w:tc>
          <w:tcPr>
            <w:tcW w:w="577" w:type="pct"/>
            <w:tcBorders>
              <w:top w:val="single" w:sz="8" w:space="0" w:color="auto"/>
              <w:left w:val="single" w:sz="8" w:space="0" w:color="auto"/>
              <w:bottom w:val="single" w:sz="8" w:space="0" w:color="auto"/>
              <w:right w:val="single" w:sz="8" w:space="0" w:color="auto"/>
            </w:tcBorders>
            <w:shd w:val="clear" w:color="auto" w:fill="FFFFFF"/>
          </w:tcPr>
          <w:p w14:paraId="28458BFF" w14:textId="77777777" w:rsidR="0034690F" w:rsidRPr="002E66BF" w:rsidRDefault="0034690F" w:rsidP="0034690F">
            <w:pPr>
              <w:spacing w:after="0" w:line="360" w:lineRule="auto"/>
              <w:ind w:left="0"/>
              <w:rPr>
                <w:rFonts w:eastAsia="Calibri"/>
                <w:sz w:val="22"/>
                <w:lang w:val="en-US"/>
              </w:rPr>
            </w:pPr>
            <w:r w:rsidRPr="002E66BF">
              <w:rPr>
                <w:rFonts w:eastAsia="Arial"/>
                <w:sz w:val="22"/>
                <w:lang w:val="en-US"/>
              </w:rPr>
              <w:t>99.1%</w:t>
            </w:r>
          </w:p>
        </w:tc>
        <w:tc>
          <w:tcPr>
            <w:tcW w:w="577" w:type="pct"/>
            <w:tcBorders>
              <w:top w:val="single" w:sz="8" w:space="0" w:color="auto"/>
              <w:left w:val="single" w:sz="8" w:space="0" w:color="auto"/>
              <w:bottom w:val="single" w:sz="8" w:space="0" w:color="auto"/>
              <w:right w:val="single" w:sz="8" w:space="0" w:color="auto"/>
            </w:tcBorders>
            <w:shd w:val="clear" w:color="auto" w:fill="FFFFFF"/>
          </w:tcPr>
          <w:p w14:paraId="0F187840" w14:textId="77777777" w:rsidR="0034690F" w:rsidRPr="002E66BF" w:rsidRDefault="0034690F" w:rsidP="0034690F">
            <w:pPr>
              <w:spacing w:after="0" w:line="360" w:lineRule="auto"/>
              <w:ind w:left="0"/>
              <w:rPr>
                <w:rFonts w:eastAsia="Calibri"/>
                <w:sz w:val="22"/>
                <w:lang w:val="en-US"/>
              </w:rPr>
            </w:pPr>
            <w:r w:rsidRPr="002E66BF">
              <w:rPr>
                <w:rFonts w:eastAsia="Arial"/>
                <w:sz w:val="22"/>
                <w:lang w:val="en-US"/>
              </w:rPr>
              <w:t>96%</w:t>
            </w:r>
          </w:p>
        </w:tc>
        <w:tc>
          <w:tcPr>
            <w:tcW w:w="577" w:type="pct"/>
            <w:tcBorders>
              <w:top w:val="single" w:sz="8" w:space="0" w:color="auto"/>
              <w:left w:val="single" w:sz="8" w:space="0" w:color="auto"/>
              <w:bottom w:val="single" w:sz="8" w:space="0" w:color="auto"/>
              <w:right w:val="single" w:sz="8" w:space="0" w:color="auto"/>
            </w:tcBorders>
            <w:shd w:val="clear" w:color="auto" w:fill="FFFFFF"/>
          </w:tcPr>
          <w:p w14:paraId="2DD8F8A3" w14:textId="77777777" w:rsidR="0034690F" w:rsidRPr="008A27E2" w:rsidRDefault="0034690F" w:rsidP="0034690F">
            <w:pPr>
              <w:spacing w:after="0" w:line="360" w:lineRule="auto"/>
              <w:ind w:left="0"/>
              <w:rPr>
                <w:rFonts w:eastAsia="Calibri"/>
                <w:b/>
                <w:sz w:val="22"/>
                <w:lang w:val="en-US"/>
              </w:rPr>
            </w:pPr>
            <w:r w:rsidRPr="008A27E2">
              <w:rPr>
                <w:rFonts w:eastAsia="Arial"/>
                <w:b/>
                <w:sz w:val="22"/>
                <w:lang w:val="en-US"/>
              </w:rPr>
              <w:t>99.1%</w:t>
            </w:r>
          </w:p>
          <w:p w14:paraId="36CC0B8F" w14:textId="77C763D9" w:rsidR="0034690F" w:rsidRPr="002E66BF" w:rsidRDefault="0034690F" w:rsidP="0034690F">
            <w:pPr>
              <w:spacing w:after="0" w:line="360" w:lineRule="auto"/>
              <w:ind w:left="0"/>
              <w:rPr>
                <w:rFonts w:eastAsia="Calibri"/>
                <w:b/>
                <w:sz w:val="22"/>
                <w:lang w:val="en-US"/>
              </w:rPr>
            </w:pPr>
            <w:r w:rsidRPr="008A27E2">
              <w:rPr>
                <w:rFonts w:eastAsia="Calibri"/>
                <w:b/>
                <w:sz w:val="22"/>
                <w:lang w:val="en-US"/>
              </w:rPr>
              <w:t xml:space="preserve"> </w:t>
            </w:r>
          </w:p>
        </w:tc>
        <w:tc>
          <w:tcPr>
            <w:tcW w:w="573" w:type="pct"/>
            <w:tcBorders>
              <w:top w:val="single" w:sz="8" w:space="0" w:color="auto"/>
              <w:left w:val="single" w:sz="8" w:space="0" w:color="auto"/>
              <w:bottom w:val="single" w:sz="8" w:space="0" w:color="auto"/>
              <w:right w:val="single" w:sz="8" w:space="0" w:color="auto"/>
            </w:tcBorders>
            <w:shd w:val="clear" w:color="auto" w:fill="FFFFFF"/>
          </w:tcPr>
          <w:p w14:paraId="4CE43A20" w14:textId="5597FE04" w:rsidR="0034690F" w:rsidRPr="002E66BF" w:rsidRDefault="0034690F" w:rsidP="0034690F">
            <w:pPr>
              <w:spacing w:after="0" w:line="360" w:lineRule="auto"/>
              <w:ind w:left="0"/>
              <w:rPr>
                <w:rFonts w:eastAsia="Calibri"/>
                <w:sz w:val="22"/>
                <w:lang w:val="en-US"/>
              </w:rPr>
            </w:pPr>
            <w:r w:rsidRPr="008A27E2">
              <w:rPr>
                <w:rFonts w:eastAsia="Arial"/>
                <w:sz w:val="22"/>
                <w:lang w:val="en-US"/>
              </w:rPr>
              <w:t>≥96%</w:t>
            </w:r>
          </w:p>
        </w:tc>
      </w:tr>
      <w:tr w:rsidR="0034690F" w:rsidRPr="002E66BF" w14:paraId="33B0D8F7" w14:textId="77777777" w:rsidTr="0034690F">
        <w:trPr>
          <w:trHeight w:val="615"/>
        </w:trPr>
        <w:tc>
          <w:tcPr>
            <w:tcW w:w="2119" w:type="pct"/>
            <w:tcBorders>
              <w:top w:val="single" w:sz="8" w:space="0" w:color="auto"/>
              <w:left w:val="single" w:sz="8" w:space="0" w:color="auto"/>
              <w:bottom w:val="single" w:sz="8" w:space="0" w:color="auto"/>
              <w:right w:val="single" w:sz="8" w:space="0" w:color="auto"/>
            </w:tcBorders>
            <w:shd w:val="clear" w:color="auto" w:fill="FFFFFF"/>
          </w:tcPr>
          <w:p w14:paraId="338D5BF4" w14:textId="77777777" w:rsidR="0034690F" w:rsidRPr="002E66BF" w:rsidRDefault="0034690F" w:rsidP="0034690F">
            <w:pPr>
              <w:spacing w:after="0" w:line="360" w:lineRule="auto"/>
              <w:ind w:left="0"/>
              <w:rPr>
                <w:rFonts w:eastAsia="Calibri"/>
                <w:sz w:val="22"/>
                <w:lang w:val="en-US"/>
              </w:rPr>
            </w:pPr>
            <w:r w:rsidRPr="002E66BF">
              <w:rPr>
                <w:rFonts w:eastAsia="Arial"/>
                <w:sz w:val="22"/>
                <w:lang w:val="en-US"/>
              </w:rPr>
              <w:t xml:space="preserve">All </w:t>
            </w:r>
            <w:bookmarkStart w:id="37" w:name="_Int_1G1TDw2S"/>
            <w:r w:rsidRPr="002E66BF">
              <w:rPr>
                <w:rFonts w:eastAsia="Calibri"/>
                <w:sz w:val="22"/>
                <w:lang w:val="en-US"/>
              </w:rPr>
              <w:t>62 days</w:t>
            </w:r>
            <w:bookmarkEnd w:id="37"/>
            <w:r w:rsidRPr="002E66BF">
              <w:rPr>
                <w:rFonts w:eastAsia="Calibri"/>
                <w:sz w:val="22"/>
                <w:lang w:val="en-US"/>
              </w:rPr>
              <w:t xml:space="preserve"> from urgent GP referral to first definitive treatment</w:t>
            </w:r>
            <w:r w:rsidRPr="002E66BF">
              <w:rPr>
                <w:rFonts w:eastAsia="Arial"/>
                <w:sz w:val="17"/>
                <w:szCs w:val="17"/>
                <w:vertAlign w:val="superscript"/>
                <w:lang w:val="en-US"/>
              </w:rPr>
              <w:t>2</w:t>
            </w:r>
          </w:p>
        </w:tc>
        <w:tc>
          <w:tcPr>
            <w:tcW w:w="577" w:type="pct"/>
            <w:tcBorders>
              <w:top w:val="single" w:sz="8" w:space="0" w:color="auto"/>
              <w:left w:val="single" w:sz="8" w:space="0" w:color="auto"/>
              <w:bottom w:val="single" w:sz="8" w:space="0" w:color="auto"/>
              <w:right w:val="single" w:sz="8" w:space="0" w:color="auto"/>
            </w:tcBorders>
            <w:shd w:val="clear" w:color="auto" w:fill="FFFFFF"/>
          </w:tcPr>
          <w:p w14:paraId="510D7B47" w14:textId="77777777" w:rsidR="0034690F" w:rsidRPr="002E66BF" w:rsidRDefault="0034690F" w:rsidP="0034690F">
            <w:pPr>
              <w:spacing w:after="0" w:line="360" w:lineRule="auto"/>
              <w:ind w:left="0"/>
              <w:rPr>
                <w:rFonts w:eastAsia="Calibri"/>
                <w:sz w:val="22"/>
                <w:lang w:val="en-US"/>
              </w:rPr>
            </w:pPr>
            <w:r w:rsidRPr="002E66BF">
              <w:rPr>
                <w:rFonts w:eastAsia="Arial"/>
                <w:sz w:val="22"/>
                <w:lang w:val="en-US"/>
              </w:rPr>
              <w:t>100%</w:t>
            </w:r>
          </w:p>
        </w:tc>
        <w:tc>
          <w:tcPr>
            <w:tcW w:w="577" w:type="pct"/>
            <w:tcBorders>
              <w:top w:val="single" w:sz="8" w:space="0" w:color="auto"/>
              <w:left w:val="single" w:sz="8" w:space="0" w:color="auto"/>
              <w:bottom w:val="single" w:sz="8" w:space="0" w:color="auto"/>
              <w:right w:val="single" w:sz="8" w:space="0" w:color="auto"/>
            </w:tcBorders>
            <w:shd w:val="clear" w:color="auto" w:fill="FFFFFF"/>
          </w:tcPr>
          <w:p w14:paraId="0D3F3241" w14:textId="77777777" w:rsidR="0034690F" w:rsidRPr="002E66BF" w:rsidRDefault="0034690F" w:rsidP="0034690F">
            <w:pPr>
              <w:spacing w:after="0" w:line="360" w:lineRule="auto"/>
              <w:ind w:left="0"/>
              <w:rPr>
                <w:rFonts w:eastAsia="Calibri"/>
                <w:sz w:val="22"/>
                <w:lang w:val="en-US"/>
              </w:rPr>
            </w:pPr>
            <w:r w:rsidRPr="002E66BF">
              <w:rPr>
                <w:rFonts w:eastAsia="Arial"/>
                <w:sz w:val="22"/>
                <w:lang w:val="en-US"/>
              </w:rPr>
              <w:t>100%</w:t>
            </w:r>
          </w:p>
        </w:tc>
        <w:tc>
          <w:tcPr>
            <w:tcW w:w="577" w:type="pct"/>
            <w:tcBorders>
              <w:top w:val="single" w:sz="8" w:space="0" w:color="auto"/>
              <w:left w:val="single" w:sz="8" w:space="0" w:color="auto"/>
              <w:bottom w:val="single" w:sz="8" w:space="0" w:color="auto"/>
              <w:right w:val="single" w:sz="8" w:space="0" w:color="auto"/>
            </w:tcBorders>
            <w:shd w:val="clear" w:color="auto" w:fill="FFFFFF"/>
          </w:tcPr>
          <w:p w14:paraId="4C77AAD3" w14:textId="77777777" w:rsidR="0034690F" w:rsidRPr="002E66BF" w:rsidRDefault="0034690F" w:rsidP="0034690F">
            <w:pPr>
              <w:spacing w:after="0" w:line="360" w:lineRule="auto"/>
              <w:ind w:left="0"/>
              <w:rPr>
                <w:rFonts w:eastAsia="Calibri"/>
                <w:sz w:val="22"/>
                <w:lang w:val="en-US"/>
              </w:rPr>
            </w:pPr>
            <w:r w:rsidRPr="002E66BF">
              <w:rPr>
                <w:rFonts w:eastAsia="Arial"/>
                <w:sz w:val="22"/>
                <w:lang w:val="en-US"/>
              </w:rPr>
              <w:t>85%</w:t>
            </w:r>
          </w:p>
        </w:tc>
        <w:tc>
          <w:tcPr>
            <w:tcW w:w="577" w:type="pct"/>
            <w:tcBorders>
              <w:top w:val="single" w:sz="8" w:space="0" w:color="auto"/>
              <w:left w:val="single" w:sz="8" w:space="0" w:color="auto"/>
              <w:bottom w:val="single" w:sz="8" w:space="0" w:color="auto"/>
              <w:right w:val="single" w:sz="8" w:space="0" w:color="auto"/>
            </w:tcBorders>
            <w:shd w:val="clear" w:color="auto" w:fill="FFFFFF"/>
          </w:tcPr>
          <w:p w14:paraId="25E137DF" w14:textId="77777777" w:rsidR="0034690F" w:rsidRPr="002E66BF" w:rsidRDefault="0034690F" w:rsidP="0034690F">
            <w:pPr>
              <w:spacing w:after="0" w:line="360" w:lineRule="auto"/>
              <w:ind w:left="0"/>
              <w:rPr>
                <w:rFonts w:eastAsia="Calibri"/>
                <w:b/>
                <w:sz w:val="22"/>
                <w:lang w:val="en-US"/>
              </w:rPr>
            </w:pPr>
            <w:r w:rsidRPr="002E66BF">
              <w:rPr>
                <w:rFonts w:eastAsia="Arial"/>
                <w:b/>
                <w:sz w:val="22"/>
                <w:lang w:val="en-US"/>
              </w:rPr>
              <w:t>100%</w:t>
            </w:r>
          </w:p>
          <w:p w14:paraId="4C2929F9" w14:textId="77777777" w:rsidR="0034690F" w:rsidRPr="002E66BF" w:rsidRDefault="0034690F" w:rsidP="0034690F">
            <w:pPr>
              <w:spacing w:after="0" w:line="360" w:lineRule="auto"/>
              <w:ind w:left="0"/>
              <w:rPr>
                <w:rFonts w:eastAsia="Calibri"/>
                <w:b/>
                <w:sz w:val="22"/>
                <w:lang w:val="en-US"/>
              </w:rPr>
            </w:pPr>
            <w:r w:rsidRPr="002E66BF">
              <w:rPr>
                <w:rFonts w:eastAsia="Calibri"/>
                <w:b/>
                <w:sz w:val="22"/>
                <w:lang w:val="en-US"/>
              </w:rPr>
              <w:t xml:space="preserve"> </w:t>
            </w:r>
          </w:p>
        </w:tc>
        <w:tc>
          <w:tcPr>
            <w:tcW w:w="573" w:type="pct"/>
            <w:tcBorders>
              <w:top w:val="single" w:sz="8" w:space="0" w:color="auto"/>
              <w:left w:val="single" w:sz="8" w:space="0" w:color="auto"/>
              <w:bottom w:val="single" w:sz="8" w:space="0" w:color="auto"/>
              <w:right w:val="single" w:sz="8" w:space="0" w:color="auto"/>
            </w:tcBorders>
            <w:shd w:val="clear" w:color="auto" w:fill="FFFFFF"/>
          </w:tcPr>
          <w:p w14:paraId="623C05A1" w14:textId="4C1DA25C" w:rsidR="0034690F" w:rsidRPr="002E66BF" w:rsidRDefault="0034690F" w:rsidP="0034690F">
            <w:pPr>
              <w:spacing w:after="0" w:line="360" w:lineRule="auto"/>
              <w:ind w:left="0"/>
              <w:rPr>
                <w:rFonts w:eastAsia="Calibri"/>
                <w:sz w:val="22"/>
                <w:lang w:val="en-US"/>
              </w:rPr>
            </w:pPr>
            <w:r w:rsidRPr="008A27E2">
              <w:rPr>
                <w:rFonts w:eastAsia="Arial"/>
                <w:sz w:val="22"/>
                <w:lang w:val="en-US"/>
              </w:rPr>
              <w:t>≥85%</w:t>
            </w:r>
          </w:p>
        </w:tc>
      </w:tr>
      <w:tr w:rsidR="0034690F" w:rsidRPr="002E66BF" w14:paraId="4A08E39B" w14:textId="77777777" w:rsidTr="0034690F">
        <w:trPr>
          <w:trHeight w:val="585"/>
        </w:trPr>
        <w:tc>
          <w:tcPr>
            <w:tcW w:w="2119" w:type="pct"/>
            <w:tcBorders>
              <w:top w:val="single" w:sz="8" w:space="0" w:color="auto"/>
              <w:left w:val="single" w:sz="8" w:space="0" w:color="auto"/>
              <w:bottom w:val="single" w:sz="8" w:space="0" w:color="auto"/>
              <w:right w:val="single" w:sz="8" w:space="0" w:color="auto"/>
            </w:tcBorders>
            <w:shd w:val="clear" w:color="auto" w:fill="FFFFFF"/>
          </w:tcPr>
          <w:p w14:paraId="22804FA7" w14:textId="77777777" w:rsidR="0034690F" w:rsidRPr="002E66BF" w:rsidRDefault="0034690F" w:rsidP="0034690F">
            <w:pPr>
              <w:spacing w:after="0" w:line="360" w:lineRule="auto"/>
              <w:ind w:left="0"/>
              <w:rPr>
                <w:rFonts w:eastAsia="Calibri"/>
                <w:sz w:val="22"/>
                <w:lang w:val="en-US"/>
              </w:rPr>
            </w:pPr>
            <w:r w:rsidRPr="002E66BF">
              <w:rPr>
                <w:rFonts w:eastAsia="Arial"/>
                <w:sz w:val="22"/>
                <w:lang w:val="en-US"/>
              </w:rPr>
              <w:t xml:space="preserve">Four-hour </w:t>
            </w:r>
            <w:r w:rsidRPr="002E66BF">
              <w:rPr>
                <w:rFonts w:eastAsia="Calibri"/>
                <w:sz w:val="22"/>
                <w:lang w:val="en-US"/>
              </w:rPr>
              <w:t>maximum wait in A&amp;E from arrival admission, transfer, or discharge</w:t>
            </w:r>
          </w:p>
        </w:tc>
        <w:tc>
          <w:tcPr>
            <w:tcW w:w="577" w:type="pct"/>
            <w:tcBorders>
              <w:top w:val="single" w:sz="8" w:space="0" w:color="auto"/>
              <w:left w:val="single" w:sz="8" w:space="0" w:color="auto"/>
              <w:bottom w:val="single" w:sz="8" w:space="0" w:color="auto"/>
              <w:right w:val="single" w:sz="8" w:space="0" w:color="auto"/>
            </w:tcBorders>
            <w:shd w:val="clear" w:color="auto" w:fill="FFFFFF"/>
          </w:tcPr>
          <w:p w14:paraId="2F7C7DEE" w14:textId="77777777" w:rsidR="0034690F" w:rsidRPr="002E66BF" w:rsidRDefault="0034690F" w:rsidP="0034690F">
            <w:pPr>
              <w:spacing w:after="0" w:line="360" w:lineRule="auto"/>
              <w:ind w:left="0"/>
              <w:rPr>
                <w:rFonts w:eastAsia="Calibri"/>
                <w:sz w:val="22"/>
                <w:lang w:val="en-US"/>
              </w:rPr>
            </w:pPr>
            <w:r w:rsidRPr="002E66BF">
              <w:rPr>
                <w:rFonts w:eastAsia="Arial"/>
                <w:sz w:val="22"/>
                <w:lang w:val="en-US"/>
              </w:rPr>
              <w:t>99.98%</w:t>
            </w:r>
          </w:p>
        </w:tc>
        <w:tc>
          <w:tcPr>
            <w:tcW w:w="577" w:type="pct"/>
            <w:tcBorders>
              <w:top w:val="single" w:sz="8" w:space="0" w:color="auto"/>
              <w:left w:val="single" w:sz="8" w:space="0" w:color="auto"/>
              <w:bottom w:val="single" w:sz="8" w:space="0" w:color="auto"/>
              <w:right w:val="single" w:sz="8" w:space="0" w:color="auto"/>
            </w:tcBorders>
            <w:shd w:val="clear" w:color="auto" w:fill="FFFFFF"/>
          </w:tcPr>
          <w:p w14:paraId="55F7D925" w14:textId="77777777" w:rsidR="0034690F" w:rsidRPr="002E66BF" w:rsidRDefault="0034690F" w:rsidP="0034690F">
            <w:pPr>
              <w:spacing w:after="0" w:line="360" w:lineRule="auto"/>
              <w:ind w:left="0"/>
              <w:rPr>
                <w:rFonts w:eastAsia="Calibri"/>
                <w:sz w:val="22"/>
                <w:lang w:val="en-US"/>
              </w:rPr>
            </w:pPr>
            <w:r w:rsidRPr="002E66BF">
              <w:rPr>
                <w:rFonts w:eastAsia="Arial"/>
                <w:sz w:val="22"/>
                <w:lang w:val="en-US"/>
              </w:rPr>
              <w:t>99.9%</w:t>
            </w:r>
          </w:p>
        </w:tc>
        <w:tc>
          <w:tcPr>
            <w:tcW w:w="577" w:type="pct"/>
            <w:tcBorders>
              <w:top w:val="single" w:sz="8" w:space="0" w:color="auto"/>
              <w:left w:val="single" w:sz="8" w:space="0" w:color="auto"/>
              <w:bottom w:val="single" w:sz="8" w:space="0" w:color="auto"/>
              <w:right w:val="single" w:sz="8" w:space="0" w:color="auto"/>
            </w:tcBorders>
            <w:shd w:val="clear" w:color="auto" w:fill="FFFFFF"/>
          </w:tcPr>
          <w:p w14:paraId="2052376F" w14:textId="77777777" w:rsidR="0034690F" w:rsidRPr="002E66BF" w:rsidRDefault="0034690F" w:rsidP="0034690F">
            <w:pPr>
              <w:spacing w:after="0" w:line="360" w:lineRule="auto"/>
              <w:ind w:left="0"/>
              <w:rPr>
                <w:rFonts w:eastAsia="Calibri"/>
                <w:sz w:val="22"/>
                <w:lang w:val="en-US"/>
              </w:rPr>
            </w:pPr>
            <w:r w:rsidRPr="002E66BF">
              <w:rPr>
                <w:rFonts w:eastAsia="Arial"/>
                <w:sz w:val="22"/>
                <w:lang w:val="en-US"/>
              </w:rPr>
              <w:t>95%</w:t>
            </w:r>
          </w:p>
        </w:tc>
        <w:tc>
          <w:tcPr>
            <w:tcW w:w="577" w:type="pct"/>
            <w:tcBorders>
              <w:top w:val="single" w:sz="8" w:space="0" w:color="auto"/>
              <w:left w:val="single" w:sz="8" w:space="0" w:color="auto"/>
              <w:bottom w:val="single" w:sz="8" w:space="0" w:color="auto"/>
              <w:right w:val="single" w:sz="8" w:space="0" w:color="auto"/>
            </w:tcBorders>
            <w:shd w:val="clear" w:color="auto" w:fill="FFFFFF"/>
          </w:tcPr>
          <w:p w14:paraId="0D2572BF" w14:textId="77777777" w:rsidR="0034690F" w:rsidRPr="002E66BF" w:rsidRDefault="0034690F" w:rsidP="0034690F">
            <w:pPr>
              <w:spacing w:after="0" w:line="360" w:lineRule="auto"/>
              <w:ind w:left="0"/>
              <w:rPr>
                <w:rFonts w:eastAsia="Calibri"/>
                <w:b/>
                <w:sz w:val="22"/>
                <w:lang w:val="en-US"/>
              </w:rPr>
            </w:pPr>
            <w:r w:rsidRPr="002E66BF">
              <w:rPr>
                <w:rFonts w:eastAsia="Arial"/>
                <w:b/>
                <w:sz w:val="22"/>
                <w:lang w:val="en-US"/>
              </w:rPr>
              <w:t>99.4%</w:t>
            </w:r>
          </w:p>
        </w:tc>
        <w:tc>
          <w:tcPr>
            <w:tcW w:w="573" w:type="pct"/>
            <w:tcBorders>
              <w:top w:val="single" w:sz="8" w:space="0" w:color="auto"/>
              <w:left w:val="single" w:sz="8" w:space="0" w:color="auto"/>
              <w:bottom w:val="single" w:sz="8" w:space="0" w:color="auto"/>
              <w:right w:val="single" w:sz="8" w:space="0" w:color="auto"/>
            </w:tcBorders>
            <w:shd w:val="clear" w:color="auto" w:fill="FFFFFF"/>
          </w:tcPr>
          <w:p w14:paraId="2154B74E" w14:textId="6BC58EA3" w:rsidR="0034690F" w:rsidRPr="002E66BF" w:rsidRDefault="0034690F" w:rsidP="0034690F">
            <w:pPr>
              <w:spacing w:after="0" w:line="360" w:lineRule="auto"/>
              <w:ind w:left="0"/>
              <w:rPr>
                <w:rFonts w:eastAsia="Calibri"/>
                <w:sz w:val="22"/>
                <w:lang w:val="en-US"/>
              </w:rPr>
            </w:pPr>
            <w:r w:rsidRPr="008A27E2">
              <w:rPr>
                <w:rFonts w:eastAsia="Arial"/>
                <w:sz w:val="22"/>
                <w:lang w:val="en-US"/>
              </w:rPr>
              <w:t>≥95%</w:t>
            </w:r>
          </w:p>
        </w:tc>
      </w:tr>
      <w:tr w:rsidR="00E10C7B" w:rsidRPr="002E66BF" w14:paraId="15429609" w14:textId="77777777" w:rsidTr="0034690F">
        <w:trPr>
          <w:trHeight w:val="840"/>
        </w:trPr>
        <w:tc>
          <w:tcPr>
            <w:tcW w:w="2119" w:type="pct"/>
            <w:tcBorders>
              <w:top w:val="single" w:sz="8" w:space="0" w:color="auto"/>
              <w:left w:val="single" w:sz="8" w:space="0" w:color="auto"/>
              <w:bottom w:val="single" w:sz="8" w:space="0" w:color="auto"/>
              <w:right w:val="single" w:sz="8" w:space="0" w:color="auto"/>
            </w:tcBorders>
            <w:shd w:val="clear" w:color="auto" w:fill="FFFFFF"/>
          </w:tcPr>
          <w:p w14:paraId="52109AF5" w14:textId="77777777" w:rsidR="00E10C7B" w:rsidRPr="002E66BF" w:rsidRDefault="00E10C7B" w:rsidP="00E10C7B">
            <w:pPr>
              <w:spacing w:after="0" w:line="360" w:lineRule="auto"/>
              <w:ind w:left="0"/>
              <w:rPr>
                <w:rFonts w:eastAsia="Calibri"/>
                <w:sz w:val="22"/>
                <w:lang w:val="en-US"/>
              </w:rPr>
            </w:pPr>
            <w:r w:rsidRPr="002E66BF">
              <w:rPr>
                <w:rFonts w:eastAsia="Arial"/>
                <w:sz w:val="22"/>
                <w:lang w:val="en-US"/>
              </w:rPr>
              <w:t xml:space="preserve">Patients on incomplete non-emergency pathways (yet to start treatment) should have been waiting no more than </w:t>
            </w:r>
            <w:bookmarkStart w:id="38" w:name="_Int_j3VCKNiR"/>
            <w:r w:rsidRPr="002E66BF">
              <w:rPr>
                <w:rFonts w:eastAsia="Calibri"/>
                <w:sz w:val="22"/>
                <w:lang w:val="en-US"/>
              </w:rPr>
              <w:t>18 weeks</w:t>
            </w:r>
            <w:bookmarkEnd w:id="38"/>
          </w:p>
        </w:tc>
        <w:tc>
          <w:tcPr>
            <w:tcW w:w="577" w:type="pct"/>
            <w:tcBorders>
              <w:top w:val="single" w:sz="8" w:space="0" w:color="auto"/>
              <w:left w:val="single" w:sz="8" w:space="0" w:color="auto"/>
              <w:bottom w:val="single" w:sz="8" w:space="0" w:color="auto"/>
              <w:right w:val="single" w:sz="8" w:space="0" w:color="auto"/>
            </w:tcBorders>
            <w:shd w:val="clear" w:color="auto" w:fill="FFFFFF"/>
          </w:tcPr>
          <w:p w14:paraId="62158730" w14:textId="77777777" w:rsidR="00E10C7B" w:rsidRPr="002E66BF" w:rsidRDefault="00E10C7B" w:rsidP="00E10C7B">
            <w:pPr>
              <w:spacing w:after="0" w:line="360" w:lineRule="auto"/>
              <w:ind w:left="0"/>
              <w:rPr>
                <w:rFonts w:eastAsia="Calibri"/>
                <w:sz w:val="22"/>
                <w:lang w:val="en-US"/>
              </w:rPr>
            </w:pPr>
            <w:r w:rsidRPr="002E66BF">
              <w:rPr>
                <w:rFonts w:eastAsia="Arial"/>
                <w:sz w:val="22"/>
                <w:lang w:val="en-US"/>
              </w:rPr>
              <w:t>59.7%</w:t>
            </w:r>
          </w:p>
        </w:tc>
        <w:tc>
          <w:tcPr>
            <w:tcW w:w="577" w:type="pct"/>
            <w:tcBorders>
              <w:top w:val="single" w:sz="8" w:space="0" w:color="auto"/>
              <w:left w:val="single" w:sz="8" w:space="0" w:color="auto"/>
              <w:bottom w:val="single" w:sz="8" w:space="0" w:color="auto"/>
              <w:right w:val="single" w:sz="8" w:space="0" w:color="auto"/>
            </w:tcBorders>
            <w:shd w:val="clear" w:color="auto" w:fill="FFFFFF"/>
          </w:tcPr>
          <w:p w14:paraId="6EF022A3" w14:textId="77777777" w:rsidR="00E10C7B" w:rsidRPr="002E66BF" w:rsidRDefault="00E10C7B" w:rsidP="00E10C7B">
            <w:pPr>
              <w:spacing w:after="0" w:line="360" w:lineRule="auto"/>
              <w:ind w:left="0"/>
              <w:rPr>
                <w:rFonts w:eastAsia="Calibri"/>
                <w:sz w:val="22"/>
                <w:lang w:val="en-US"/>
              </w:rPr>
            </w:pPr>
            <w:r w:rsidRPr="002E66BF">
              <w:rPr>
                <w:rFonts w:eastAsia="Arial"/>
                <w:sz w:val="22"/>
                <w:lang w:val="en-US"/>
              </w:rPr>
              <w:t>78.1%</w:t>
            </w:r>
          </w:p>
        </w:tc>
        <w:tc>
          <w:tcPr>
            <w:tcW w:w="577" w:type="pct"/>
            <w:tcBorders>
              <w:top w:val="single" w:sz="8" w:space="0" w:color="auto"/>
              <w:left w:val="single" w:sz="8" w:space="0" w:color="auto"/>
              <w:bottom w:val="single" w:sz="8" w:space="0" w:color="auto"/>
              <w:right w:val="single" w:sz="8" w:space="0" w:color="auto"/>
            </w:tcBorders>
            <w:shd w:val="clear" w:color="auto" w:fill="FFFFFF"/>
          </w:tcPr>
          <w:p w14:paraId="0D6DBE21" w14:textId="582A97FE" w:rsidR="00E10C7B" w:rsidRPr="00E10C7B" w:rsidRDefault="00E10C7B" w:rsidP="00E10C7B">
            <w:pPr>
              <w:spacing w:after="0" w:line="360" w:lineRule="auto"/>
              <w:ind w:left="0"/>
              <w:rPr>
                <w:rFonts w:eastAsia="Calibri"/>
                <w:sz w:val="22"/>
                <w:lang w:val="en-US"/>
              </w:rPr>
            </w:pPr>
            <w:r w:rsidRPr="00E10C7B">
              <w:rPr>
                <w:rFonts w:eastAsia="Arial"/>
                <w:sz w:val="22"/>
                <w:lang w:val="en-US"/>
              </w:rPr>
              <w:t>≥</w:t>
            </w:r>
            <w:r w:rsidRPr="00E10C7B">
              <w:rPr>
                <w:rFonts w:eastAsia="Calibri"/>
                <w:sz w:val="22"/>
                <w:lang w:val="en-US"/>
              </w:rPr>
              <w:t>92%</w:t>
            </w:r>
          </w:p>
        </w:tc>
        <w:tc>
          <w:tcPr>
            <w:tcW w:w="577" w:type="pct"/>
            <w:tcBorders>
              <w:top w:val="single" w:sz="8" w:space="0" w:color="auto"/>
              <w:left w:val="single" w:sz="8" w:space="0" w:color="auto"/>
              <w:bottom w:val="single" w:sz="8" w:space="0" w:color="auto"/>
              <w:right w:val="single" w:sz="8" w:space="0" w:color="auto"/>
            </w:tcBorders>
            <w:shd w:val="clear" w:color="auto" w:fill="FFFFFF"/>
          </w:tcPr>
          <w:p w14:paraId="62FCB450" w14:textId="5EB38128" w:rsidR="00E10C7B" w:rsidRPr="00E10C7B" w:rsidRDefault="00E10C7B" w:rsidP="00E10C7B">
            <w:pPr>
              <w:spacing w:after="0" w:line="360" w:lineRule="auto"/>
              <w:ind w:left="0"/>
              <w:rPr>
                <w:rFonts w:eastAsia="Calibri"/>
                <w:b/>
                <w:sz w:val="22"/>
                <w:lang w:val="en-US"/>
              </w:rPr>
            </w:pPr>
            <w:r w:rsidRPr="00E10C7B">
              <w:rPr>
                <w:rFonts w:eastAsia="Arial"/>
                <w:b/>
                <w:sz w:val="22"/>
                <w:lang w:val="en-US"/>
              </w:rPr>
              <w:t>77.9%</w:t>
            </w:r>
          </w:p>
        </w:tc>
        <w:tc>
          <w:tcPr>
            <w:tcW w:w="573" w:type="pct"/>
            <w:tcBorders>
              <w:top w:val="single" w:sz="8" w:space="0" w:color="auto"/>
              <w:left w:val="single" w:sz="8" w:space="0" w:color="auto"/>
              <w:bottom w:val="single" w:sz="8" w:space="0" w:color="auto"/>
              <w:right w:val="single" w:sz="8" w:space="0" w:color="auto"/>
            </w:tcBorders>
            <w:shd w:val="clear" w:color="auto" w:fill="FFFFFF"/>
          </w:tcPr>
          <w:p w14:paraId="3A742880" w14:textId="5CC953D6" w:rsidR="00E10C7B" w:rsidRPr="00E10C7B" w:rsidRDefault="00E10C7B" w:rsidP="00E10C7B">
            <w:pPr>
              <w:spacing w:after="0" w:line="360" w:lineRule="auto"/>
              <w:ind w:left="0"/>
              <w:rPr>
                <w:rFonts w:eastAsia="Calibri"/>
                <w:sz w:val="22"/>
                <w:lang w:val="en-US"/>
              </w:rPr>
            </w:pPr>
            <w:r w:rsidRPr="00E10C7B">
              <w:rPr>
                <w:rFonts w:eastAsia="Arial"/>
                <w:sz w:val="22"/>
                <w:lang w:val="en-US"/>
              </w:rPr>
              <w:t>≥</w:t>
            </w:r>
            <w:r w:rsidRPr="00E10C7B">
              <w:rPr>
                <w:rFonts w:eastAsia="Calibri"/>
                <w:sz w:val="22"/>
                <w:lang w:val="en-US"/>
              </w:rPr>
              <w:t>92%</w:t>
            </w:r>
          </w:p>
        </w:tc>
      </w:tr>
      <w:tr w:rsidR="0034690F" w:rsidRPr="002E66BF" w14:paraId="69842BC6" w14:textId="77777777" w:rsidTr="0034690F">
        <w:trPr>
          <w:trHeight w:val="645"/>
        </w:trPr>
        <w:tc>
          <w:tcPr>
            <w:tcW w:w="2119" w:type="pct"/>
            <w:tcBorders>
              <w:top w:val="single" w:sz="8" w:space="0" w:color="auto"/>
              <w:left w:val="single" w:sz="8" w:space="0" w:color="auto"/>
              <w:bottom w:val="single" w:sz="8" w:space="0" w:color="auto"/>
              <w:right w:val="single" w:sz="8" w:space="0" w:color="auto"/>
            </w:tcBorders>
            <w:shd w:val="clear" w:color="auto" w:fill="FFFFFF"/>
          </w:tcPr>
          <w:p w14:paraId="3682A173" w14:textId="77777777" w:rsidR="0034690F" w:rsidRPr="002E66BF" w:rsidRDefault="0034690F" w:rsidP="0034690F">
            <w:pPr>
              <w:spacing w:after="0" w:line="360" w:lineRule="auto"/>
              <w:ind w:left="0"/>
              <w:rPr>
                <w:rFonts w:eastAsia="Calibri"/>
                <w:sz w:val="22"/>
                <w:lang w:val="en-US"/>
              </w:rPr>
            </w:pPr>
            <w:r w:rsidRPr="002E66BF">
              <w:rPr>
                <w:rFonts w:eastAsia="Arial"/>
                <w:sz w:val="22"/>
                <w:lang w:val="en-US"/>
              </w:rPr>
              <w:t xml:space="preserve">Maximum </w:t>
            </w:r>
            <w:bookmarkStart w:id="39" w:name="_Int_arv9Z6yd"/>
            <w:r w:rsidRPr="002E66BF">
              <w:rPr>
                <w:rFonts w:eastAsia="Calibri"/>
                <w:sz w:val="22"/>
                <w:lang w:val="en-US"/>
              </w:rPr>
              <w:t>6 week</w:t>
            </w:r>
            <w:bookmarkEnd w:id="39"/>
            <w:r w:rsidRPr="002E66BF">
              <w:rPr>
                <w:rFonts w:eastAsia="Calibri"/>
                <w:sz w:val="22"/>
                <w:lang w:val="en-US"/>
              </w:rPr>
              <w:t xml:space="preserve"> wait for diagnostic procedures</w:t>
            </w:r>
          </w:p>
        </w:tc>
        <w:tc>
          <w:tcPr>
            <w:tcW w:w="577" w:type="pct"/>
            <w:tcBorders>
              <w:top w:val="single" w:sz="8" w:space="0" w:color="auto"/>
              <w:left w:val="single" w:sz="8" w:space="0" w:color="auto"/>
              <w:bottom w:val="single" w:sz="8" w:space="0" w:color="auto"/>
              <w:right w:val="single" w:sz="8" w:space="0" w:color="auto"/>
            </w:tcBorders>
            <w:shd w:val="clear" w:color="auto" w:fill="FFFFFF"/>
          </w:tcPr>
          <w:p w14:paraId="4C788BDF" w14:textId="77777777" w:rsidR="0034690F" w:rsidRPr="002E66BF" w:rsidRDefault="0034690F" w:rsidP="0034690F">
            <w:pPr>
              <w:spacing w:after="0" w:line="360" w:lineRule="auto"/>
              <w:ind w:left="0"/>
              <w:rPr>
                <w:rFonts w:eastAsia="Calibri"/>
                <w:sz w:val="22"/>
                <w:lang w:val="en-US"/>
              </w:rPr>
            </w:pPr>
            <w:r w:rsidRPr="002E66BF">
              <w:rPr>
                <w:rFonts w:eastAsia="Arial"/>
                <w:sz w:val="22"/>
                <w:lang w:val="en-US"/>
              </w:rPr>
              <w:t>64.4%</w:t>
            </w:r>
          </w:p>
        </w:tc>
        <w:tc>
          <w:tcPr>
            <w:tcW w:w="577" w:type="pct"/>
            <w:tcBorders>
              <w:top w:val="single" w:sz="8" w:space="0" w:color="auto"/>
              <w:left w:val="single" w:sz="8" w:space="0" w:color="auto"/>
              <w:bottom w:val="single" w:sz="8" w:space="0" w:color="auto"/>
              <w:right w:val="single" w:sz="8" w:space="0" w:color="auto"/>
            </w:tcBorders>
            <w:shd w:val="clear" w:color="auto" w:fill="FFFFFF"/>
          </w:tcPr>
          <w:p w14:paraId="479AD4B6" w14:textId="77777777" w:rsidR="0034690F" w:rsidRPr="002E66BF" w:rsidRDefault="0034690F" w:rsidP="0034690F">
            <w:pPr>
              <w:spacing w:after="0" w:line="360" w:lineRule="auto"/>
              <w:ind w:left="0"/>
              <w:rPr>
                <w:rFonts w:eastAsia="Calibri"/>
                <w:sz w:val="22"/>
                <w:lang w:val="en-US"/>
              </w:rPr>
            </w:pPr>
            <w:r w:rsidRPr="002E66BF">
              <w:rPr>
                <w:rFonts w:eastAsia="Arial"/>
                <w:sz w:val="22"/>
                <w:lang w:val="en-US"/>
              </w:rPr>
              <w:t>99.0%</w:t>
            </w:r>
          </w:p>
        </w:tc>
        <w:tc>
          <w:tcPr>
            <w:tcW w:w="577" w:type="pct"/>
            <w:tcBorders>
              <w:top w:val="single" w:sz="8" w:space="0" w:color="auto"/>
              <w:left w:val="single" w:sz="8" w:space="0" w:color="auto"/>
              <w:bottom w:val="single" w:sz="8" w:space="0" w:color="auto"/>
              <w:right w:val="single" w:sz="8" w:space="0" w:color="auto"/>
            </w:tcBorders>
            <w:shd w:val="clear" w:color="auto" w:fill="FFFFFF"/>
          </w:tcPr>
          <w:p w14:paraId="19DF16C6" w14:textId="77777777" w:rsidR="0034690F" w:rsidRPr="002E66BF" w:rsidRDefault="0034690F" w:rsidP="0034690F">
            <w:pPr>
              <w:spacing w:after="0" w:line="360" w:lineRule="auto"/>
              <w:ind w:left="0"/>
              <w:rPr>
                <w:rFonts w:eastAsia="Calibri"/>
                <w:sz w:val="22"/>
                <w:lang w:val="en-US"/>
              </w:rPr>
            </w:pPr>
            <w:r w:rsidRPr="002E66BF">
              <w:rPr>
                <w:rFonts w:eastAsia="Arial"/>
                <w:sz w:val="22"/>
                <w:lang w:val="en-US"/>
              </w:rPr>
              <w:t>99.0%</w:t>
            </w:r>
          </w:p>
        </w:tc>
        <w:tc>
          <w:tcPr>
            <w:tcW w:w="577" w:type="pct"/>
            <w:tcBorders>
              <w:top w:val="single" w:sz="8" w:space="0" w:color="auto"/>
              <w:left w:val="single" w:sz="8" w:space="0" w:color="auto"/>
              <w:bottom w:val="single" w:sz="8" w:space="0" w:color="auto"/>
              <w:right w:val="single" w:sz="8" w:space="0" w:color="auto"/>
            </w:tcBorders>
            <w:shd w:val="clear" w:color="auto" w:fill="FFFFFF"/>
          </w:tcPr>
          <w:p w14:paraId="1E795671" w14:textId="77777777" w:rsidR="0034690F" w:rsidRPr="002E66BF" w:rsidRDefault="0034690F" w:rsidP="0034690F">
            <w:pPr>
              <w:spacing w:after="0" w:line="360" w:lineRule="auto"/>
              <w:ind w:left="0"/>
              <w:rPr>
                <w:rFonts w:eastAsia="Calibri"/>
                <w:b/>
                <w:sz w:val="22"/>
                <w:lang w:val="en-US"/>
              </w:rPr>
            </w:pPr>
            <w:r w:rsidRPr="002E66BF">
              <w:rPr>
                <w:rFonts w:eastAsia="Arial"/>
                <w:b/>
                <w:sz w:val="22"/>
                <w:lang w:val="en-US"/>
              </w:rPr>
              <w:t>99.4%</w:t>
            </w:r>
          </w:p>
          <w:p w14:paraId="2FF5DC7B" w14:textId="77777777" w:rsidR="0034690F" w:rsidRPr="002E66BF" w:rsidRDefault="0034690F" w:rsidP="0034690F">
            <w:pPr>
              <w:spacing w:after="0" w:line="360" w:lineRule="auto"/>
              <w:ind w:left="0"/>
              <w:rPr>
                <w:rFonts w:eastAsia="Calibri"/>
                <w:sz w:val="22"/>
                <w:lang w:val="en-US"/>
              </w:rPr>
            </w:pPr>
            <w:r w:rsidRPr="002E66BF">
              <w:rPr>
                <w:rFonts w:eastAsia="Calibri"/>
                <w:sz w:val="22"/>
                <w:lang w:val="en-US"/>
              </w:rPr>
              <w:t xml:space="preserve"> </w:t>
            </w:r>
          </w:p>
        </w:tc>
        <w:tc>
          <w:tcPr>
            <w:tcW w:w="573" w:type="pct"/>
            <w:tcBorders>
              <w:top w:val="single" w:sz="8" w:space="0" w:color="auto"/>
              <w:left w:val="single" w:sz="8" w:space="0" w:color="auto"/>
              <w:bottom w:val="single" w:sz="8" w:space="0" w:color="auto"/>
              <w:right w:val="single" w:sz="8" w:space="0" w:color="auto"/>
            </w:tcBorders>
            <w:shd w:val="clear" w:color="auto" w:fill="FFFFFF"/>
          </w:tcPr>
          <w:p w14:paraId="061833B4" w14:textId="75A12AC6" w:rsidR="0034690F" w:rsidRPr="002E66BF" w:rsidRDefault="0034690F" w:rsidP="0034690F">
            <w:pPr>
              <w:spacing w:after="0" w:line="360" w:lineRule="auto"/>
              <w:ind w:left="0"/>
              <w:rPr>
                <w:rFonts w:eastAsia="Calibri"/>
                <w:sz w:val="22"/>
                <w:lang w:val="en-US"/>
              </w:rPr>
            </w:pPr>
            <w:r w:rsidRPr="008A27E2">
              <w:rPr>
                <w:rFonts w:eastAsia="Arial"/>
                <w:sz w:val="22"/>
                <w:lang w:val="en-US"/>
              </w:rPr>
              <w:t>≥99.0%</w:t>
            </w:r>
          </w:p>
        </w:tc>
      </w:tr>
      <w:tr w:rsidR="002E66BF" w:rsidRPr="002E66BF" w14:paraId="4BD97FFD" w14:textId="77777777" w:rsidTr="002A6BE9">
        <w:trPr>
          <w:trHeight w:val="420"/>
        </w:trPr>
        <w:tc>
          <w:tcPr>
            <w:tcW w:w="5000" w:type="pct"/>
            <w:gridSpan w:val="6"/>
            <w:tcBorders>
              <w:top w:val="single" w:sz="8" w:space="0" w:color="auto"/>
              <w:left w:val="single" w:sz="8" w:space="0" w:color="auto"/>
              <w:bottom w:val="single" w:sz="8" w:space="0" w:color="auto"/>
              <w:right w:val="single" w:sz="8" w:space="0" w:color="auto"/>
            </w:tcBorders>
            <w:shd w:val="clear" w:color="auto" w:fill="A5A5A5"/>
          </w:tcPr>
          <w:p w14:paraId="0E902B4A" w14:textId="77777777" w:rsidR="002E66BF" w:rsidRPr="002E66BF" w:rsidRDefault="002E66BF" w:rsidP="002E66BF">
            <w:pPr>
              <w:spacing w:after="0" w:line="360" w:lineRule="auto"/>
              <w:ind w:left="0"/>
              <w:rPr>
                <w:rFonts w:eastAsia="Calibri"/>
                <w:sz w:val="22"/>
                <w:lang w:val="en-US"/>
              </w:rPr>
            </w:pPr>
            <w:r w:rsidRPr="002E66BF">
              <w:rPr>
                <w:rFonts w:eastAsia="Arial"/>
                <w:b/>
                <w:bCs/>
                <w:sz w:val="22"/>
                <w:lang w:val="en-US"/>
              </w:rPr>
              <w:t>Local Indicators</w:t>
            </w:r>
          </w:p>
        </w:tc>
      </w:tr>
      <w:tr w:rsidR="002E66BF" w:rsidRPr="002E66BF" w14:paraId="27680C1A" w14:textId="77777777" w:rsidTr="0034690F">
        <w:trPr>
          <w:trHeight w:val="615"/>
        </w:trPr>
        <w:tc>
          <w:tcPr>
            <w:tcW w:w="2119" w:type="pct"/>
            <w:tcBorders>
              <w:top w:val="single" w:sz="8" w:space="0" w:color="auto"/>
              <w:left w:val="single" w:sz="8" w:space="0" w:color="auto"/>
              <w:bottom w:val="single" w:sz="8" w:space="0" w:color="auto"/>
              <w:right w:val="single" w:sz="8" w:space="0" w:color="auto"/>
            </w:tcBorders>
          </w:tcPr>
          <w:p w14:paraId="720FD909"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Cancer 14 Day Target - NHS England Referrals (Ocular Oncology)  </w:t>
            </w:r>
          </w:p>
        </w:tc>
        <w:tc>
          <w:tcPr>
            <w:tcW w:w="577" w:type="pct"/>
            <w:tcBorders>
              <w:top w:val="nil"/>
              <w:left w:val="single" w:sz="8" w:space="0" w:color="auto"/>
              <w:bottom w:val="single" w:sz="8" w:space="0" w:color="auto"/>
              <w:right w:val="single" w:sz="8" w:space="0" w:color="auto"/>
            </w:tcBorders>
          </w:tcPr>
          <w:p w14:paraId="65061D16"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94.7%  </w:t>
            </w:r>
          </w:p>
        </w:tc>
        <w:tc>
          <w:tcPr>
            <w:tcW w:w="577" w:type="pct"/>
            <w:tcBorders>
              <w:top w:val="nil"/>
              <w:left w:val="single" w:sz="8" w:space="0" w:color="auto"/>
              <w:bottom w:val="single" w:sz="8" w:space="0" w:color="auto"/>
              <w:right w:val="single" w:sz="8" w:space="0" w:color="auto"/>
            </w:tcBorders>
          </w:tcPr>
          <w:p w14:paraId="3696C7B5"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97.9%  </w:t>
            </w:r>
          </w:p>
        </w:tc>
        <w:tc>
          <w:tcPr>
            <w:tcW w:w="577" w:type="pct"/>
            <w:tcBorders>
              <w:top w:val="nil"/>
              <w:left w:val="single" w:sz="8" w:space="0" w:color="auto"/>
              <w:bottom w:val="single" w:sz="8" w:space="0" w:color="auto"/>
              <w:right w:val="single" w:sz="8" w:space="0" w:color="auto"/>
            </w:tcBorders>
          </w:tcPr>
          <w:p w14:paraId="5178481D"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≥93%  </w:t>
            </w:r>
          </w:p>
        </w:tc>
        <w:tc>
          <w:tcPr>
            <w:tcW w:w="577" w:type="pct"/>
            <w:tcBorders>
              <w:top w:val="nil"/>
              <w:left w:val="single" w:sz="8" w:space="0" w:color="auto"/>
              <w:bottom w:val="single" w:sz="8" w:space="0" w:color="auto"/>
              <w:right w:val="single" w:sz="8" w:space="0" w:color="auto"/>
            </w:tcBorders>
          </w:tcPr>
          <w:p w14:paraId="0E7366D1" w14:textId="3379D35F" w:rsidR="002E66BF" w:rsidRPr="002E66BF" w:rsidRDefault="00E556C5" w:rsidP="002E66BF">
            <w:pPr>
              <w:spacing w:after="0" w:line="360" w:lineRule="auto"/>
              <w:ind w:left="0"/>
              <w:rPr>
                <w:rFonts w:eastAsia="Calibri"/>
                <w:b/>
                <w:sz w:val="22"/>
                <w:lang w:val="en-US"/>
              </w:rPr>
            </w:pPr>
            <w:r>
              <w:rPr>
                <w:rFonts w:eastAsia="Arial"/>
                <w:b/>
                <w:sz w:val="22"/>
                <w:lang w:val="en-US"/>
              </w:rPr>
              <w:t>95</w:t>
            </w:r>
            <w:r w:rsidR="002E66BF" w:rsidRPr="002E66BF">
              <w:rPr>
                <w:rFonts w:eastAsia="Arial"/>
                <w:b/>
                <w:sz w:val="22"/>
                <w:lang w:val="en-US"/>
              </w:rPr>
              <w:t xml:space="preserve">% </w:t>
            </w:r>
          </w:p>
        </w:tc>
        <w:tc>
          <w:tcPr>
            <w:tcW w:w="573" w:type="pct"/>
            <w:tcBorders>
              <w:top w:val="nil"/>
              <w:left w:val="single" w:sz="8" w:space="0" w:color="auto"/>
              <w:bottom w:val="single" w:sz="8" w:space="0" w:color="auto"/>
              <w:right w:val="single" w:sz="8" w:space="0" w:color="auto"/>
            </w:tcBorders>
          </w:tcPr>
          <w:p w14:paraId="7C3C1113"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≥93%  </w:t>
            </w:r>
          </w:p>
        </w:tc>
      </w:tr>
      <w:tr w:rsidR="002E66BF" w:rsidRPr="002E66BF" w14:paraId="7FD5CC9F" w14:textId="77777777" w:rsidTr="0034690F">
        <w:trPr>
          <w:trHeight w:val="300"/>
        </w:trPr>
        <w:tc>
          <w:tcPr>
            <w:tcW w:w="2119" w:type="pct"/>
            <w:tcBorders>
              <w:top w:val="single" w:sz="8" w:space="0" w:color="auto"/>
              <w:left w:val="single" w:sz="8" w:space="0" w:color="auto"/>
              <w:bottom w:val="single" w:sz="8" w:space="0" w:color="auto"/>
              <w:right w:val="single" w:sz="8" w:space="0" w:color="auto"/>
            </w:tcBorders>
          </w:tcPr>
          <w:p w14:paraId="5DA50135"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Cancer 31 day waits - Decision to Treat to Subsequent Treatment  </w:t>
            </w:r>
          </w:p>
        </w:tc>
        <w:tc>
          <w:tcPr>
            <w:tcW w:w="577" w:type="pct"/>
            <w:tcBorders>
              <w:top w:val="single" w:sz="8" w:space="0" w:color="auto"/>
              <w:left w:val="single" w:sz="8" w:space="0" w:color="auto"/>
              <w:bottom w:val="single" w:sz="8" w:space="0" w:color="auto"/>
              <w:right w:val="single" w:sz="8" w:space="0" w:color="auto"/>
            </w:tcBorders>
          </w:tcPr>
          <w:p w14:paraId="1E2C3E33"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100%  </w:t>
            </w:r>
          </w:p>
        </w:tc>
        <w:tc>
          <w:tcPr>
            <w:tcW w:w="577" w:type="pct"/>
            <w:tcBorders>
              <w:top w:val="single" w:sz="8" w:space="0" w:color="auto"/>
              <w:left w:val="single" w:sz="8" w:space="0" w:color="auto"/>
              <w:bottom w:val="single" w:sz="8" w:space="0" w:color="auto"/>
              <w:right w:val="single" w:sz="8" w:space="0" w:color="auto"/>
            </w:tcBorders>
          </w:tcPr>
          <w:p w14:paraId="225AEC3E"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99.1%  </w:t>
            </w:r>
          </w:p>
        </w:tc>
        <w:tc>
          <w:tcPr>
            <w:tcW w:w="577" w:type="pct"/>
            <w:tcBorders>
              <w:top w:val="single" w:sz="8" w:space="0" w:color="auto"/>
              <w:left w:val="single" w:sz="8" w:space="0" w:color="auto"/>
              <w:bottom w:val="single" w:sz="8" w:space="0" w:color="auto"/>
              <w:right w:val="single" w:sz="8" w:space="0" w:color="auto"/>
            </w:tcBorders>
          </w:tcPr>
          <w:p w14:paraId="1525C577"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≥94%  </w:t>
            </w:r>
          </w:p>
        </w:tc>
        <w:tc>
          <w:tcPr>
            <w:tcW w:w="577" w:type="pct"/>
            <w:tcBorders>
              <w:top w:val="single" w:sz="8" w:space="0" w:color="auto"/>
              <w:left w:val="single" w:sz="8" w:space="0" w:color="auto"/>
              <w:bottom w:val="single" w:sz="8" w:space="0" w:color="auto"/>
              <w:right w:val="single" w:sz="8" w:space="0" w:color="auto"/>
            </w:tcBorders>
          </w:tcPr>
          <w:p w14:paraId="65152FE2" w14:textId="5B255044" w:rsidR="002E66BF" w:rsidRPr="002E66BF" w:rsidRDefault="00E556C5" w:rsidP="002E66BF">
            <w:pPr>
              <w:spacing w:after="0" w:line="360" w:lineRule="auto"/>
              <w:ind w:left="0"/>
              <w:rPr>
                <w:rFonts w:eastAsia="Calibri"/>
                <w:b/>
                <w:sz w:val="22"/>
                <w:lang w:val="en-US"/>
              </w:rPr>
            </w:pPr>
            <w:r>
              <w:rPr>
                <w:rFonts w:eastAsia="Arial"/>
                <w:b/>
                <w:sz w:val="22"/>
                <w:lang w:val="en-US"/>
              </w:rPr>
              <w:t>96.3</w:t>
            </w:r>
            <w:r w:rsidR="002E66BF" w:rsidRPr="002E66BF">
              <w:rPr>
                <w:rFonts w:eastAsia="Arial"/>
                <w:b/>
                <w:sz w:val="22"/>
                <w:lang w:val="en-US"/>
              </w:rPr>
              <w:t xml:space="preserve">% </w:t>
            </w:r>
          </w:p>
        </w:tc>
        <w:tc>
          <w:tcPr>
            <w:tcW w:w="573" w:type="pct"/>
            <w:tcBorders>
              <w:top w:val="single" w:sz="8" w:space="0" w:color="auto"/>
              <w:left w:val="single" w:sz="8" w:space="0" w:color="auto"/>
              <w:bottom w:val="single" w:sz="8" w:space="0" w:color="auto"/>
              <w:right w:val="single" w:sz="8" w:space="0" w:color="auto"/>
            </w:tcBorders>
          </w:tcPr>
          <w:p w14:paraId="78DAE024"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≥94%  </w:t>
            </w:r>
          </w:p>
        </w:tc>
      </w:tr>
      <w:tr w:rsidR="002E66BF" w:rsidRPr="002E66BF" w14:paraId="7D47E61E" w14:textId="77777777" w:rsidTr="0034690F">
        <w:trPr>
          <w:trHeight w:val="300"/>
        </w:trPr>
        <w:tc>
          <w:tcPr>
            <w:tcW w:w="2119" w:type="pct"/>
            <w:tcBorders>
              <w:top w:val="single" w:sz="8" w:space="0" w:color="auto"/>
              <w:left w:val="single" w:sz="8" w:space="0" w:color="auto"/>
              <w:bottom w:val="single" w:sz="8" w:space="0" w:color="auto"/>
              <w:right w:val="single" w:sz="8" w:space="0" w:color="auto"/>
            </w:tcBorders>
          </w:tcPr>
          <w:p w14:paraId="4817E03B"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Cancer 28 Day Faster Diagnosis Standard  </w:t>
            </w:r>
          </w:p>
        </w:tc>
        <w:tc>
          <w:tcPr>
            <w:tcW w:w="577" w:type="pct"/>
            <w:tcBorders>
              <w:top w:val="single" w:sz="8" w:space="0" w:color="auto"/>
              <w:left w:val="single" w:sz="8" w:space="0" w:color="auto"/>
              <w:bottom w:val="single" w:sz="8" w:space="0" w:color="auto"/>
              <w:right w:val="single" w:sz="8" w:space="0" w:color="auto"/>
            </w:tcBorders>
          </w:tcPr>
          <w:p w14:paraId="570203A2"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87.2%  </w:t>
            </w:r>
          </w:p>
        </w:tc>
        <w:tc>
          <w:tcPr>
            <w:tcW w:w="577" w:type="pct"/>
            <w:tcBorders>
              <w:top w:val="single" w:sz="8" w:space="0" w:color="auto"/>
              <w:left w:val="single" w:sz="8" w:space="0" w:color="auto"/>
              <w:bottom w:val="single" w:sz="8" w:space="0" w:color="auto"/>
              <w:right w:val="single" w:sz="8" w:space="0" w:color="auto"/>
            </w:tcBorders>
          </w:tcPr>
          <w:p w14:paraId="035253A5"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93.3%  </w:t>
            </w:r>
          </w:p>
        </w:tc>
        <w:tc>
          <w:tcPr>
            <w:tcW w:w="577" w:type="pct"/>
            <w:tcBorders>
              <w:top w:val="single" w:sz="8" w:space="0" w:color="auto"/>
              <w:left w:val="single" w:sz="8" w:space="0" w:color="auto"/>
              <w:bottom w:val="single" w:sz="8" w:space="0" w:color="auto"/>
              <w:right w:val="single" w:sz="8" w:space="0" w:color="auto"/>
            </w:tcBorders>
          </w:tcPr>
          <w:p w14:paraId="085F82BD"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≥75%  </w:t>
            </w:r>
          </w:p>
        </w:tc>
        <w:tc>
          <w:tcPr>
            <w:tcW w:w="577" w:type="pct"/>
            <w:tcBorders>
              <w:top w:val="single" w:sz="8" w:space="0" w:color="auto"/>
              <w:left w:val="single" w:sz="8" w:space="0" w:color="auto"/>
              <w:bottom w:val="single" w:sz="8" w:space="0" w:color="auto"/>
              <w:right w:val="single" w:sz="8" w:space="0" w:color="auto"/>
            </w:tcBorders>
          </w:tcPr>
          <w:p w14:paraId="53273D11" w14:textId="77777777" w:rsidR="002E66BF" w:rsidRPr="002E66BF" w:rsidRDefault="002E66BF" w:rsidP="002E66BF">
            <w:pPr>
              <w:spacing w:after="0" w:line="360" w:lineRule="auto"/>
              <w:ind w:left="0"/>
              <w:rPr>
                <w:rFonts w:eastAsia="Calibri"/>
                <w:b/>
                <w:sz w:val="22"/>
                <w:lang w:val="en-US"/>
              </w:rPr>
            </w:pPr>
            <w:r w:rsidRPr="002E66BF">
              <w:rPr>
                <w:rFonts w:eastAsia="Arial"/>
                <w:b/>
                <w:sz w:val="22"/>
                <w:lang w:val="en-US"/>
              </w:rPr>
              <w:t xml:space="preserve">100% </w:t>
            </w:r>
          </w:p>
        </w:tc>
        <w:tc>
          <w:tcPr>
            <w:tcW w:w="573" w:type="pct"/>
            <w:tcBorders>
              <w:top w:val="single" w:sz="8" w:space="0" w:color="auto"/>
              <w:left w:val="single" w:sz="8" w:space="0" w:color="auto"/>
              <w:bottom w:val="single" w:sz="8" w:space="0" w:color="auto"/>
              <w:right w:val="single" w:sz="8" w:space="0" w:color="auto"/>
            </w:tcBorders>
          </w:tcPr>
          <w:p w14:paraId="235E8CAF"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≥75%  </w:t>
            </w:r>
          </w:p>
        </w:tc>
      </w:tr>
      <w:tr w:rsidR="00E10C7B" w:rsidRPr="002E66BF" w14:paraId="37ED4A73" w14:textId="77777777" w:rsidTr="0034690F">
        <w:trPr>
          <w:trHeight w:val="300"/>
        </w:trPr>
        <w:tc>
          <w:tcPr>
            <w:tcW w:w="2119" w:type="pct"/>
            <w:tcBorders>
              <w:top w:val="single" w:sz="8" w:space="0" w:color="auto"/>
              <w:left w:val="single" w:sz="8" w:space="0" w:color="auto"/>
              <w:bottom w:val="single" w:sz="8" w:space="0" w:color="auto"/>
              <w:right w:val="single" w:sz="8" w:space="0" w:color="auto"/>
            </w:tcBorders>
          </w:tcPr>
          <w:p w14:paraId="4A541737" w14:textId="30F0736D" w:rsidR="00E10C7B" w:rsidRPr="002E66BF" w:rsidRDefault="00E10C7B" w:rsidP="00E10C7B">
            <w:pPr>
              <w:spacing w:after="0" w:line="360" w:lineRule="auto"/>
              <w:ind w:left="0"/>
              <w:rPr>
                <w:rFonts w:eastAsia="Calibri"/>
                <w:sz w:val="22"/>
                <w:lang w:val="en-US"/>
              </w:rPr>
            </w:pPr>
            <w:r w:rsidRPr="002E66BF">
              <w:rPr>
                <w:rFonts w:eastAsia="Arial"/>
                <w:sz w:val="22"/>
                <w:lang w:val="en-US"/>
              </w:rPr>
              <w:t>Over 18-week pathways</w:t>
            </w:r>
          </w:p>
        </w:tc>
        <w:tc>
          <w:tcPr>
            <w:tcW w:w="577" w:type="pct"/>
            <w:tcBorders>
              <w:top w:val="single" w:sz="8" w:space="0" w:color="auto"/>
              <w:left w:val="single" w:sz="8" w:space="0" w:color="auto"/>
              <w:bottom w:val="single" w:sz="8" w:space="0" w:color="auto"/>
              <w:right w:val="single" w:sz="8" w:space="0" w:color="auto"/>
            </w:tcBorders>
          </w:tcPr>
          <w:p w14:paraId="170B7ED0" w14:textId="77777777" w:rsidR="00E10C7B" w:rsidRPr="002E66BF" w:rsidRDefault="00E10C7B" w:rsidP="00E10C7B">
            <w:pPr>
              <w:spacing w:after="0" w:line="360" w:lineRule="auto"/>
              <w:ind w:left="0"/>
              <w:rPr>
                <w:rFonts w:eastAsia="Calibri"/>
                <w:sz w:val="22"/>
                <w:lang w:val="en-US"/>
              </w:rPr>
            </w:pPr>
            <w:r w:rsidRPr="002E66BF">
              <w:rPr>
                <w:rFonts w:eastAsia="Arial"/>
                <w:sz w:val="22"/>
                <w:lang w:val="en-US"/>
              </w:rPr>
              <w:t xml:space="preserve">-  </w:t>
            </w:r>
          </w:p>
        </w:tc>
        <w:tc>
          <w:tcPr>
            <w:tcW w:w="577" w:type="pct"/>
            <w:tcBorders>
              <w:top w:val="single" w:sz="8" w:space="0" w:color="auto"/>
              <w:left w:val="single" w:sz="8" w:space="0" w:color="auto"/>
              <w:bottom w:val="single" w:sz="8" w:space="0" w:color="auto"/>
              <w:right w:val="single" w:sz="8" w:space="0" w:color="auto"/>
            </w:tcBorders>
          </w:tcPr>
          <w:p w14:paraId="2F0C9F45" w14:textId="77777777" w:rsidR="00E10C7B" w:rsidRPr="002E66BF" w:rsidRDefault="00E10C7B" w:rsidP="00E10C7B">
            <w:pPr>
              <w:spacing w:after="0" w:line="360" w:lineRule="auto"/>
              <w:ind w:left="0"/>
              <w:rPr>
                <w:rFonts w:eastAsia="Calibri"/>
                <w:sz w:val="22"/>
                <w:lang w:val="en-US"/>
              </w:rPr>
            </w:pPr>
            <w:r w:rsidRPr="002E66BF">
              <w:rPr>
                <w:rFonts w:eastAsia="Arial"/>
                <w:sz w:val="22"/>
                <w:lang w:val="en-US"/>
              </w:rPr>
              <w:t xml:space="preserve">8842  </w:t>
            </w:r>
          </w:p>
        </w:tc>
        <w:tc>
          <w:tcPr>
            <w:tcW w:w="577" w:type="pct"/>
            <w:tcBorders>
              <w:top w:val="single" w:sz="8" w:space="0" w:color="auto"/>
              <w:left w:val="single" w:sz="8" w:space="0" w:color="auto"/>
              <w:bottom w:val="single" w:sz="8" w:space="0" w:color="auto"/>
              <w:right w:val="single" w:sz="8" w:space="0" w:color="auto"/>
            </w:tcBorders>
          </w:tcPr>
          <w:p w14:paraId="1246EC44" w14:textId="77777777" w:rsidR="00E10C7B" w:rsidRPr="002E66BF" w:rsidRDefault="00E10C7B" w:rsidP="00E10C7B">
            <w:pPr>
              <w:spacing w:after="0" w:line="360" w:lineRule="auto"/>
              <w:ind w:left="0"/>
              <w:rPr>
                <w:rFonts w:eastAsia="Calibri"/>
                <w:sz w:val="22"/>
                <w:lang w:val="en-US"/>
              </w:rPr>
            </w:pPr>
            <w:r w:rsidRPr="002E66BF">
              <w:rPr>
                <w:rFonts w:eastAsia="Arial"/>
                <w:sz w:val="22"/>
                <w:lang w:val="en-US"/>
              </w:rPr>
              <w:t xml:space="preserve">&lt; 1680  </w:t>
            </w:r>
          </w:p>
        </w:tc>
        <w:tc>
          <w:tcPr>
            <w:tcW w:w="577" w:type="pct"/>
            <w:tcBorders>
              <w:top w:val="single" w:sz="8" w:space="0" w:color="auto"/>
              <w:left w:val="single" w:sz="8" w:space="0" w:color="auto"/>
              <w:bottom w:val="single" w:sz="8" w:space="0" w:color="auto"/>
              <w:right w:val="single" w:sz="8" w:space="0" w:color="auto"/>
            </w:tcBorders>
          </w:tcPr>
          <w:p w14:paraId="45E2AA25" w14:textId="6580B7A8" w:rsidR="00E10C7B" w:rsidRPr="00E10C7B" w:rsidRDefault="00E10C7B" w:rsidP="00E10C7B">
            <w:pPr>
              <w:spacing w:after="0" w:line="360" w:lineRule="auto"/>
              <w:ind w:left="0"/>
              <w:rPr>
                <w:rFonts w:eastAsia="Calibri"/>
                <w:b/>
                <w:sz w:val="22"/>
                <w:lang w:val="en-US"/>
              </w:rPr>
            </w:pPr>
            <w:r w:rsidRPr="00E10C7B">
              <w:rPr>
                <w:rFonts w:eastAsia="Arial"/>
                <w:b/>
                <w:sz w:val="22"/>
                <w:lang w:val="en-US"/>
              </w:rPr>
              <w:t>7211</w:t>
            </w:r>
          </w:p>
        </w:tc>
        <w:tc>
          <w:tcPr>
            <w:tcW w:w="573" w:type="pct"/>
            <w:tcBorders>
              <w:top w:val="single" w:sz="8" w:space="0" w:color="auto"/>
              <w:left w:val="single" w:sz="8" w:space="0" w:color="auto"/>
              <w:bottom w:val="single" w:sz="8" w:space="0" w:color="auto"/>
              <w:right w:val="single" w:sz="8" w:space="0" w:color="auto"/>
            </w:tcBorders>
          </w:tcPr>
          <w:p w14:paraId="23A6252F" w14:textId="63CFE2D9" w:rsidR="00E10C7B" w:rsidRPr="00E10C7B" w:rsidRDefault="00E10C7B" w:rsidP="00E10C7B">
            <w:pPr>
              <w:spacing w:after="0" w:line="360" w:lineRule="auto"/>
              <w:ind w:left="0"/>
              <w:rPr>
                <w:rFonts w:eastAsia="Calibri"/>
                <w:sz w:val="22"/>
                <w:lang w:val="en-US"/>
              </w:rPr>
            </w:pPr>
            <w:r w:rsidRPr="00E10C7B">
              <w:rPr>
                <w:rFonts w:eastAsia="Arial"/>
                <w:sz w:val="22"/>
                <w:lang w:val="en-US"/>
              </w:rPr>
              <w:t>&lt; 7211</w:t>
            </w:r>
          </w:p>
        </w:tc>
      </w:tr>
      <w:tr w:rsidR="002E66BF" w:rsidRPr="002E66BF" w14:paraId="6DE92F48" w14:textId="77777777" w:rsidTr="0034690F">
        <w:trPr>
          <w:trHeight w:val="300"/>
        </w:trPr>
        <w:tc>
          <w:tcPr>
            <w:tcW w:w="2119" w:type="pct"/>
            <w:tcBorders>
              <w:top w:val="single" w:sz="8" w:space="0" w:color="auto"/>
              <w:left w:val="single" w:sz="8" w:space="0" w:color="auto"/>
              <w:bottom w:val="single" w:sz="8" w:space="0" w:color="auto"/>
              <w:right w:val="single" w:sz="8" w:space="0" w:color="auto"/>
            </w:tcBorders>
          </w:tcPr>
          <w:p w14:paraId="254DF778"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52 Week RTT Incomplete Breaches  </w:t>
            </w:r>
          </w:p>
          <w:p w14:paraId="3B1B7A54" w14:textId="56C3068C" w:rsidR="002E66BF" w:rsidRPr="002E66BF" w:rsidRDefault="002E66BF" w:rsidP="002E66BF">
            <w:pPr>
              <w:spacing w:after="0" w:line="360" w:lineRule="auto"/>
              <w:ind w:left="0"/>
              <w:rPr>
                <w:rFonts w:eastAsia="Arial"/>
                <w:sz w:val="22"/>
                <w:lang w:val="en-US"/>
              </w:rPr>
            </w:pPr>
            <w:r w:rsidRPr="002E66BF">
              <w:rPr>
                <w:rFonts w:eastAsia="Arial"/>
                <w:sz w:val="22"/>
                <w:lang w:val="en-US"/>
              </w:rPr>
              <w:t>(Targets to become active once activity normali</w:t>
            </w:r>
            <w:r w:rsidR="00AF1A8C">
              <w:rPr>
                <w:rFonts w:eastAsia="Arial"/>
                <w:sz w:val="22"/>
                <w:lang w:val="en-US"/>
              </w:rPr>
              <w:t>s</w:t>
            </w:r>
            <w:r w:rsidRPr="002E66BF">
              <w:rPr>
                <w:rFonts w:eastAsia="Arial"/>
                <w:sz w:val="22"/>
                <w:lang w:val="en-US"/>
              </w:rPr>
              <w:t xml:space="preserve">es) </w:t>
            </w:r>
          </w:p>
        </w:tc>
        <w:tc>
          <w:tcPr>
            <w:tcW w:w="577" w:type="pct"/>
            <w:tcBorders>
              <w:top w:val="single" w:sz="8" w:space="0" w:color="auto"/>
              <w:left w:val="single" w:sz="8" w:space="0" w:color="auto"/>
              <w:bottom w:val="single" w:sz="8" w:space="0" w:color="auto"/>
              <w:right w:val="single" w:sz="8" w:space="0" w:color="auto"/>
            </w:tcBorders>
          </w:tcPr>
          <w:p w14:paraId="2830CA26"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  </w:t>
            </w:r>
          </w:p>
        </w:tc>
        <w:tc>
          <w:tcPr>
            <w:tcW w:w="577" w:type="pct"/>
            <w:tcBorders>
              <w:top w:val="single" w:sz="8" w:space="0" w:color="auto"/>
              <w:left w:val="single" w:sz="8" w:space="0" w:color="auto"/>
              <w:bottom w:val="single" w:sz="8" w:space="0" w:color="auto"/>
              <w:right w:val="single" w:sz="8" w:space="0" w:color="auto"/>
            </w:tcBorders>
          </w:tcPr>
          <w:p w14:paraId="72C7E147"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395  </w:t>
            </w:r>
          </w:p>
        </w:tc>
        <w:tc>
          <w:tcPr>
            <w:tcW w:w="577" w:type="pct"/>
            <w:tcBorders>
              <w:top w:val="single" w:sz="8" w:space="0" w:color="auto"/>
              <w:left w:val="single" w:sz="8" w:space="0" w:color="auto"/>
              <w:bottom w:val="single" w:sz="8" w:space="0" w:color="auto"/>
              <w:right w:val="single" w:sz="8" w:space="0" w:color="auto"/>
            </w:tcBorders>
          </w:tcPr>
          <w:p w14:paraId="791A59F3"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0</w:t>
            </w:r>
          </w:p>
        </w:tc>
        <w:tc>
          <w:tcPr>
            <w:tcW w:w="577" w:type="pct"/>
            <w:tcBorders>
              <w:top w:val="single" w:sz="8" w:space="0" w:color="auto"/>
              <w:left w:val="single" w:sz="8" w:space="0" w:color="auto"/>
              <w:bottom w:val="single" w:sz="8" w:space="0" w:color="auto"/>
              <w:right w:val="single" w:sz="8" w:space="0" w:color="auto"/>
            </w:tcBorders>
          </w:tcPr>
          <w:p w14:paraId="02F9B48B" w14:textId="53AE3361" w:rsidR="002E66BF" w:rsidRPr="002E66BF" w:rsidRDefault="00E556C5" w:rsidP="002E66BF">
            <w:pPr>
              <w:spacing w:after="0" w:line="360" w:lineRule="auto"/>
              <w:ind w:left="0"/>
              <w:rPr>
                <w:rFonts w:eastAsia="Calibri"/>
                <w:b/>
                <w:sz w:val="22"/>
                <w:lang w:val="en-US"/>
              </w:rPr>
            </w:pPr>
            <w:r>
              <w:rPr>
                <w:rFonts w:eastAsia="Arial"/>
                <w:b/>
                <w:sz w:val="22"/>
                <w:lang w:val="en-US"/>
              </w:rPr>
              <w:t>9</w:t>
            </w:r>
            <w:r w:rsidR="00DD5415">
              <w:rPr>
                <w:rFonts w:eastAsia="Arial"/>
                <w:b/>
                <w:sz w:val="22"/>
                <w:lang w:val="en-US"/>
              </w:rPr>
              <w:t>7</w:t>
            </w:r>
          </w:p>
        </w:tc>
        <w:tc>
          <w:tcPr>
            <w:tcW w:w="573" w:type="pct"/>
            <w:tcBorders>
              <w:top w:val="single" w:sz="8" w:space="0" w:color="auto"/>
              <w:left w:val="single" w:sz="8" w:space="0" w:color="auto"/>
              <w:bottom w:val="single" w:sz="8" w:space="0" w:color="auto"/>
              <w:right w:val="single" w:sz="8" w:space="0" w:color="auto"/>
            </w:tcBorders>
          </w:tcPr>
          <w:p w14:paraId="408FF650" w14:textId="77777777" w:rsidR="002E66BF" w:rsidRPr="002E66BF" w:rsidRDefault="002E66BF" w:rsidP="002E66BF">
            <w:pPr>
              <w:spacing w:after="0" w:line="360" w:lineRule="auto"/>
              <w:ind w:left="0"/>
              <w:rPr>
                <w:rFonts w:eastAsia="Arial"/>
                <w:sz w:val="22"/>
                <w:lang w:val="en-US"/>
              </w:rPr>
            </w:pPr>
            <w:r w:rsidRPr="002E66BF">
              <w:rPr>
                <w:rFonts w:eastAsia="Arial"/>
                <w:sz w:val="22"/>
                <w:lang w:val="en-US"/>
              </w:rPr>
              <w:t>0</w:t>
            </w:r>
          </w:p>
        </w:tc>
      </w:tr>
      <w:tr w:rsidR="002E66BF" w:rsidRPr="002E66BF" w14:paraId="7B94B9C1" w14:textId="77777777" w:rsidTr="0034690F">
        <w:trPr>
          <w:trHeight w:val="300"/>
        </w:trPr>
        <w:tc>
          <w:tcPr>
            <w:tcW w:w="2119" w:type="pct"/>
            <w:tcBorders>
              <w:top w:val="single" w:sz="8" w:space="0" w:color="auto"/>
              <w:left w:val="single" w:sz="8" w:space="0" w:color="auto"/>
              <w:bottom w:val="single" w:sz="8" w:space="0" w:color="auto"/>
              <w:right w:val="single" w:sz="8" w:space="0" w:color="auto"/>
            </w:tcBorders>
          </w:tcPr>
          <w:p w14:paraId="25C7D44B"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Average Call Waiting Time</w:t>
            </w:r>
          </w:p>
        </w:tc>
        <w:tc>
          <w:tcPr>
            <w:tcW w:w="577" w:type="pct"/>
            <w:tcBorders>
              <w:top w:val="single" w:sz="8" w:space="0" w:color="auto"/>
              <w:left w:val="single" w:sz="8" w:space="0" w:color="auto"/>
              <w:bottom w:val="single" w:sz="8" w:space="0" w:color="auto"/>
              <w:right w:val="single" w:sz="8" w:space="0" w:color="auto"/>
            </w:tcBorders>
          </w:tcPr>
          <w:p w14:paraId="7E2813E3"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618</w:t>
            </w:r>
          </w:p>
        </w:tc>
        <w:tc>
          <w:tcPr>
            <w:tcW w:w="577" w:type="pct"/>
            <w:tcBorders>
              <w:top w:val="single" w:sz="8" w:space="0" w:color="auto"/>
              <w:left w:val="single" w:sz="8" w:space="0" w:color="auto"/>
              <w:bottom w:val="single" w:sz="8" w:space="0" w:color="auto"/>
              <w:right w:val="single" w:sz="8" w:space="0" w:color="auto"/>
            </w:tcBorders>
          </w:tcPr>
          <w:p w14:paraId="628FF914"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237 secs  </w:t>
            </w:r>
          </w:p>
        </w:tc>
        <w:tc>
          <w:tcPr>
            <w:tcW w:w="577" w:type="pct"/>
            <w:tcBorders>
              <w:top w:val="single" w:sz="8" w:space="0" w:color="auto"/>
              <w:left w:val="single" w:sz="8" w:space="0" w:color="auto"/>
              <w:bottom w:val="single" w:sz="8" w:space="0" w:color="auto"/>
              <w:right w:val="single" w:sz="8" w:space="0" w:color="auto"/>
            </w:tcBorders>
          </w:tcPr>
          <w:p w14:paraId="485359CB"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 120 Sec  </w:t>
            </w:r>
          </w:p>
        </w:tc>
        <w:tc>
          <w:tcPr>
            <w:tcW w:w="577" w:type="pct"/>
            <w:tcBorders>
              <w:top w:val="single" w:sz="8" w:space="0" w:color="auto"/>
              <w:left w:val="single" w:sz="8" w:space="0" w:color="auto"/>
              <w:bottom w:val="single" w:sz="8" w:space="0" w:color="auto"/>
              <w:right w:val="single" w:sz="8" w:space="0" w:color="auto"/>
            </w:tcBorders>
          </w:tcPr>
          <w:p w14:paraId="40A89F4E" w14:textId="77777777" w:rsidR="002E66BF" w:rsidRPr="002E66BF" w:rsidRDefault="002E66BF" w:rsidP="002E66BF">
            <w:pPr>
              <w:spacing w:after="0" w:line="360" w:lineRule="auto"/>
              <w:ind w:left="0"/>
              <w:rPr>
                <w:rFonts w:eastAsia="Calibri"/>
                <w:b/>
                <w:sz w:val="22"/>
                <w:lang w:val="en-US"/>
              </w:rPr>
            </w:pPr>
            <w:r w:rsidRPr="002E66BF">
              <w:rPr>
                <w:rFonts w:eastAsia="Arial"/>
                <w:b/>
                <w:sz w:val="22"/>
                <w:lang w:val="en-US"/>
              </w:rPr>
              <w:t xml:space="preserve">216 sec </w:t>
            </w:r>
          </w:p>
        </w:tc>
        <w:tc>
          <w:tcPr>
            <w:tcW w:w="573" w:type="pct"/>
            <w:tcBorders>
              <w:top w:val="single" w:sz="8" w:space="0" w:color="auto"/>
              <w:left w:val="single" w:sz="8" w:space="0" w:color="auto"/>
              <w:bottom w:val="single" w:sz="8" w:space="0" w:color="auto"/>
              <w:right w:val="single" w:sz="8" w:space="0" w:color="auto"/>
            </w:tcBorders>
          </w:tcPr>
          <w:p w14:paraId="1FF45605"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 120 Sec  </w:t>
            </w:r>
          </w:p>
        </w:tc>
      </w:tr>
      <w:tr w:rsidR="002E66BF" w:rsidRPr="002E66BF" w14:paraId="25D1C6FC" w14:textId="77777777" w:rsidTr="0034690F">
        <w:trPr>
          <w:trHeight w:val="300"/>
        </w:trPr>
        <w:tc>
          <w:tcPr>
            <w:tcW w:w="2119" w:type="pct"/>
            <w:tcBorders>
              <w:top w:val="single" w:sz="8" w:space="0" w:color="auto"/>
              <w:left w:val="single" w:sz="8" w:space="0" w:color="auto"/>
              <w:bottom w:val="single" w:sz="8" w:space="0" w:color="auto"/>
              <w:right w:val="single" w:sz="8" w:space="0" w:color="auto"/>
            </w:tcBorders>
          </w:tcPr>
          <w:p w14:paraId="13A72D4F"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Call abandonment rate</w:t>
            </w:r>
          </w:p>
        </w:tc>
        <w:tc>
          <w:tcPr>
            <w:tcW w:w="577" w:type="pct"/>
            <w:tcBorders>
              <w:top w:val="single" w:sz="8" w:space="0" w:color="auto"/>
              <w:left w:val="single" w:sz="8" w:space="0" w:color="auto"/>
              <w:bottom w:val="single" w:sz="8" w:space="0" w:color="auto"/>
              <w:right w:val="single" w:sz="8" w:space="0" w:color="auto"/>
            </w:tcBorders>
          </w:tcPr>
          <w:p w14:paraId="0F81DD7C"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  </w:t>
            </w:r>
          </w:p>
        </w:tc>
        <w:tc>
          <w:tcPr>
            <w:tcW w:w="577" w:type="pct"/>
            <w:tcBorders>
              <w:top w:val="single" w:sz="8" w:space="0" w:color="auto"/>
              <w:left w:val="single" w:sz="8" w:space="0" w:color="auto"/>
              <w:bottom w:val="single" w:sz="8" w:space="0" w:color="auto"/>
              <w:right w:val="single" w:sz="8" w:space="0" w:color="auto"/>
            </w:tcBorders>
          </w:tcPr>
          <w:p w14:paraId="041A90DA"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14.5%  </w:t>
            </w:r>
          </w:p>
        </w:tc>
        <w:tc>
          <w:tcPr>
            <w:tcW w:w="577" w:type="pct"/>
            <w:tcBorders>
              <w:top w:val="single" w:sz="8" w:space="0" w:color="auto"/>
              <w:left w:val="single" w:sz="8" w:space="0" w:color="auto"/>
              <w:bottom w:val="single" w:sz="8" w:space="0" w:color="auto"/>
              <w:right w:val="single" w:sz="8" w:space="0" w:color="auto"/>
            </w:tcBorders>
          </w:tcPr>
          <w:p w14:paraId="0A33B485"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15%  </w:t>
            </w:r>
          </w:p>
          <w:p w14:paraId="7CA10411"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  </w:t>
            </w:r>
          </w:p>
        </w:tc>
        <w:tc>
          <w:tcPr>
            <w:tcW w:w="577" w:type="pct"/>
            <w:tcBorders>
              <w:top w:val="single" w:sz="8" w:space="0" w:color="auto"/>
              <w:left w:val="single" w:sz="8" w:space="0" w:color="auto"/>
              <w:bottom w:val="single" w:sz="8" w:space="0" w:color="auto"/>
              <w:right w:val="single" w:sz="8" w:space="0" w:color="auto"/>
            </w:tcBorders>
          </w:tcPr>
          <w:p w14:paraId="4825F164" w14:textId="77777777" w:rsidR="002E66BF" w:rsidRPr="002E66BF" w:rsidRDefault="002E66BF" w:rsidP="002E66BF">
            <w:pPr>
              <w:spacing w:after="0" w:line="360" w:lineRule="auto"/>
              <w:ind w:left="0"/>
              <w:rPr>
                <w:rFonts w:eastAsia="Calibri"/>
                <w:b/>
                <w:sz w:val="22"/>
                <w:lang w:val="en-US"/>
              </w:rPr>
            </w:pPr>
            <w:r w:rsidRPr="002E66BF">
              <w:rPr>
                <w:rFonts w:eastAsia="Arial"/>
                <w:b/>
                <w:sz w:val="22"/>
                <w:lang w:val="en-US"/>
              </w:rPr>
              <w:t xml:space="preserve">17.1% </w:t>
            </w:r>
          </w:p>
        </w:tc>
        <w:tc>
          <w:tcPr>
            <w:tcW w:w="573" w:type="pct"/>
            <w:tcBorders>
              <w:top w:val="single" w:sz="8" w:space="0" w:color="auto"/>
              <w:left w:val="single" w:sz="8" w:space="0" w:color="auto"/>
              <w:bottom w:val="single" w:sz="8" w:space="0" w:color="auto"/>
              <w:right w:val="single" w:sz="8" w:space="0" w:color="auto"/>
            </w:tcBorders>
          </w:tcPr>
          <w:p w14:paraId="72AA74D9"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15%  </w:t>
            </w:r>
          </w:p>
          <w:p w14:paraId="10519BC6"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  </w:t>
            </w:r>
          </w:p>
        </w:tc>
      </w:tr>
      <w:tr w:rsidR="002E66BF" w:rsidRPr="002E66BF" w14:paraId="07F68581" w14:textId="77777777" w:rsidTr="0034690F">
        <w:trPr>
          <w:trHeight w:val="300"/>
        </w:trPr>
        <w:tc>
          <w:tcPr>
            <w:tcW w:w="2119" w:type="pct"/>
            <w:tcBorders>
              <w:top w:val="single" w:sz="8" w:space="0" w:color="auto"/>
              <w:left w:val="single" w:sz="8" w:space="0" w:color="auto"/>
              <w:bottom w:val="single" w:sz="8" w:space="0" w:color="auto"/>
              <w:right w:val="single" w:sz="8" w:space="0" w:color="auto"/>
            </w:tcBorders>
          </w:tcPr>
          <w:p w14:paraId="7BCB7308"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Median Clinic journey times in glaucoma and medical retina (mins)  </w:t>
            </w:r>
          </w:p>
        </w:tc>
        <w:tc>
          <w:tcPr>
            <w:tcW w:w="577" w:type="pct"/>
            <w:tcBorders>
              <w:top w:val="single" w:sz="8" w:space="0" w:color="auto"/>
              <w:left w:val="single" w:sz="8" w:space="0" w:color="auto"/>
              <w:bottom w:val="single" w:sz="8" w:space="0" w:color="auto"/>
              <w:right w:val="single" w:sz="8" w:space="0" w:color="auto"/>
            </w:tcBorders>
          </w:tcPr>
          <w:p w14:paraId="4708F0AB"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New=102   </w:t>
            </w:r>
          </w:p>
        </w:tc>
        <w:tc>
          <w:tcPr>
            <w:tcW w:w="577" w:type="pct"/>
            <w:tcBorders>
              <w:top w:val="single" w:sz="8" w:space="0" w:color="auto"/>
              <w:left w:val="single" w:sz="8" w:space="0" w:color="auto"/>
              <w:bottom w:val="single" w:sz="8" w:space="0" w:color="auto"/>
              <w:right w:val="single" w:sz="8" w:space="0" w:color="auto"/>
            </w:tcBorders>
          </w:tcPr>
          <w:p w14:paraId="3D05A637"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New=81   </w:t>
            </w:r>
          </w:p>
          <w:p w14:paraId="1CC65A82"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  </w:t>
            </w:r>
          </w:p>
        </w:tc>
        <w:tc>
          <w:tcPr>
            <w:tcW w:w="577" w:type="pct"/>
            <w:tcBorders>
              <w:top w:val="single" w:sz="8" w:space="0" w:color="auto"/>
              <w:left w:val="single" w:sz="8" w:space="0" w:color="auto"/>
              <w:bottom w:val="single" w:sz="8" w:space="0" w:color="auto"/>
              <w:right w:val="single" w:sz="8" w:space="0" w:color="auto"/>
            </w:tcBorders>
          </w:tcPr>
          <w:p w14:paraId="008AEE7E"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New=91   </w:t>
            </w:r>
          </w:p>
        </w:tc>
        <w:tc>
          <w:tcPr>
            <w:tcW w:w="577" w:type="pct"/>
            <w:tcBorders>
              <w:top w:val="single" w:sz="8" w:space="0" w:color="auto"/>
              <w:left w:val="single" w:sz="8" w:space="0" w:color="auto"/>
              <w:bottom w:val="single" w:sz="8" w:space="0" w:color="auto"/>
              <w:right w:val="single" w:sz="8" w:space="0" w:color="auto"/>
            </w:tcBorders>
          </w:tcPr>
          <w:p w14:paraId="6CEC1344" w14:textId="77777777" w:rsidR="002E66BF" w:rsidRPr="002E66BF" w:rsidRDefault="002E66BF" w:rsidP="002E66BF">
            <w:pPr>
              <w:spacing w:after="0" w:line="360" w:lineRule="auto"/>
              <w:ind w:left="0"/>
              <w:rPr>
                <w:rFonts w:eastAsia="Calibri"/>
                <w:b/>
                <w:sz w:val="22"/>
                <w:lang w:val="en-US"/>
              </w:rPr>
            </w:pPr>
            <w:r w:rsidRPr="002E66BF">
              <w:rPr>
                <w:rFonts w:eastAsia="Arial"/>
                <w:b/>
                <w:sz w:val="22"/>
                <w:lang w:val="en-US"/>
              </w:rPr>
              <w:t xml:space="preserve">New=84   </w:t>
            </w:r>
          </w:p>
          <w:p w14:paraId="37ABFA16"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 </w:t>
            </w:r>
          </w:p>
        </w:tc>
        <w:tc>
          <w:tcPr>
            <w:tcW w:w="573" w:type="pct"/>
            <w:tcBorders>
              <w:top w:val="single" w:sz="8" w:space="0" w:color="auto"/>
              <w:left w:val="single" w:sz="8" w:space="0" w:color="auto"/>
              <w:bottom w:val="single" w:sz="8" w:space="0" w:color="auto"/>
              <w:right w:val="single" w:sz="8" w:space="0" w:color="auto"/>
            </w:tcBorders>
          </w:tcPr>
          <w:p w14:paraId="5BA5F00A"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New=91   </w:t>
            </w:r>
          </w:p>
        </w:tc>
      </w:tr>
      <w:tr w:rsidR="002E66BF" w:rsidRPr="002E66BF" w14:paraId="28D6FE69" w14:textId="77777777" w:rsidTr="0034690F">
        <w:trPr>
          <w:trHeight w:val="300"/>
        </w:trPr>
        <w:tc>
          <w:tcPr>
            <w:tcW w:w="2119" w:type="pct"/>
            <w:tcBorders>
              <w:top w:val="single" w:sz="8" w:space="0" w:color="auto"/>
              <w:left w:val="single" w:sz="8" w:space="0" w:color="auto"/>
              <w:bottom w:val="single" w:sz="8" w:space="0" w:color="auto"/>
              <w:right w:val="single" w:sz="8" w:space="0" w:color="auto"/>
            </w:tcBorders>
          </w:tcPr>
          <w:p w14:paraId="176C5F7C"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Theatre cancellation rate (non-medical cancellations)  </w:t>
            </w:r>
          </w:p>
        </w:tc>
        <w:tc>
          <w:tcPr>
            <w:tcW w:w="577" w:type="pct"/>
            <w:tcBorders>
              <w:top w:val="single" w:sz="8" w:space="0" w:color="auto"/>
              <w:left w:val="single" w:sz="8" w:space="0" w:color="auto"/>
              <w:bottom w:val="single" w:sz="8" w:space="0" w:color="auto"/>
              <w:right w:val="single" w:sz="8" w:space="0" w:color="auto"/>
            </w:tcBorders>
          </w:tcPr>
          <w:p w14:paraId="3397E5AC"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0.49%  </w:t>
            </w:r>
          </w:p>
        </w:tc>
        <w:tc>
          <w:tcPr>
            <w:tcW w:w="577" w:type="pct"/>
            <w:tcBorders>
              <w:top w:val="single" w:sz="8" w:space="0" w:color="auto"/>
              <w:left w:val="single" w:sz="8" w:space="0" w:color="auto"/>
              <w:bottom w:val="single" w:sz="8" w:space="0" w:color="auto"/>
              <w:right w:val="single" w:sz="8" w:space="0" w:color="auto"/>
            </w:tcBorders>
          </w:tcPr>
          <w:p w14:paraId="6552D837"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0.7%  </w:t>
            </w:r>
          </w:p>
        </w:tc>
        <w:tc>
          <w:tcPr>
            <w:tcW w:w="577" w:type="pct"/>
            <w:tcBorders>
              <w:top w:val="single" w:sz="8" w:space="0" w:color="auto"/>
              <w:left w:val="single" w:sz="8" w:space="0" w:color="auto"/>
              <w:bottom w:val="single" w:sz="8" w:space="0" w:color="auto"/>
              <w:right w:val="single" w:sz="8" w:space="0" w:color="auto"/>
            </w:tcBorders>
          </w:tcPr>
          <w:p w14:paraId="363DA2ED"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≤0.8%  </w:t>
            </w:r>
          </w:p>
        </w:tc>
        <w:tc>
          <w:tcPr>
            <w:tcW w:w="577" w:type="pct"/>
            <w:tcBorders>
              <w:top w:val="single" w:sz="8" w:space="0" w:color="auto"/>
              <w:left w:val="single" w:sz="8" w:space="0" w:color="auto"/>
              <w:bottom w:val="single" w:sz="8" w:space="0" w:color="auto"/>
              <w:right w:val="single" w:sz="8" w:space="0" w:color="auto"/>
            </w:tcBorders>
          </w:tcPr>
          <w:p w14:paraId="75A03BFB" w14:textId="77777777" w:rsidR="002E66BF" w:rsidRPr="002E66BF" w:rsidRDefault="002E66BF" w:rsidP="002E66BF">
            <w:pPr>
              <w:spacing w:after="0" w:line="360" w:lineRule="auto"/>
              <w:ind w:left="0"/>
              <w:rPr>
                <w:rFonts w:eastAsia="Calibri"/>
                <w:b/>
                <w:sz w:val="22"/>
                <w:lang w:val="en-US"/>
              </w:rPr>
            </w:pPr>
            <w:r w:rsidRPr="002E66BF">
              <w:rPr>
                <w:rFonts w:eastAsia="Arial"/>
                <w:b/>
                <w:sz w:val="22"/>
                <w:lang w:val="en-US"/>
              </w:rPr>
              <w:t xml:space="preserve">1.01% </w:t>
            </w:r>
          </w:p>
        </w:tc>
        <w:tc>
          <w:tcPr>
            <w:tcW w:w="573" w:type="pct"/>
            <w:tcBorders>
              <w:top w:val="single" w:sz="8" w:space="0" w:color="auto"/>
              <w:left w:val="single" w:sz="8" w:space="0" w:color="auto"/>
              <w:bottom w:val="single" w:sz="8" w:space="0" w:color="auto"/>
              <w:right w:val="single" w:sz="8" w:space="0" w:color="auto"/>
            </w:tcBorders>
          </w:tcPr>
          <w:p w14:paraId="1F29FCE1"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≤0.8%  </w:t>
            </w:r>
          </w:p>
        </w:tc>
      </w:tr>
      <w:tr w:rsidR="002E66BF" w:rsidRPr="002E66BF" w14:paraId="1A3D468A" w14:textId="77777777" w:rsidTr="0034690F">
        <w:trPr>
          <w:trHeight w:val="300"/>
        </w:trPr>
        <w:tc>
          <w:tcPr>
            <w:tcW w:w="2119" w:type="pct"/>
            <w:tcBorders>
              <w:top w:val="single" w:sz="8" w:space="0" w:color="auto"/>
              <w:left w:val="single" w:sz="8" w:space="0" w:color="auto"/>
              <w:bottom w:val="single" w:sz="8" w:space="0" w:color="auto"/>
              <w:right w:val="single" w:sz="8" w:space="0" w:color="auto"/>
            </w:tcBorders>
          </w:tcPr>
          <w:p w14:paraId="5AEABE3C"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Number of non-medical cancelled operations not treated within </w:t>
            </w:r>
            <w:bookmarkStart w:id="40" w:name="_Int_URySgJl9"/>
            <w:r w:rsidRPr="002E66BF">
              <w:rPr>
                <w:rFonts w:eastAsia="Arial"/>
                <w:sz w:val="22"/>
                <w:lang w:val="en-US"/>
              </w:rPr>
              <w:t>28 days</w:t>
            </w:r>
            <w:bookmarkEnd w:id="40"/>
            <w:r w:rsidRPr="002E66BF">
              <w:rPr>
                <w:rFonts w:eastAsia="Arial"/>
                <w:sz w:val="22"/>
                <w:lang w:val="en-US"/>
              </w:rPr>
              <w:t xml:space="preserve">  </w:t>
            </w:r>
          </w:p>
        </w:tc>
        <w:tc>
          <w:tcPr>
            <w:tcW w:w="577" w:type="pct"/>
            <w:tcBorders>
              <w:top w:val="single" w:sz="8" w:space="0" w:color="auto"/>
              <w:left w:val="single" w:sz="8" w:space="0" w:color="auto"/>
              <w:bottom w:val="single" w:sz="8" w:space="0" w:color="auto"/>
              <w:right w:val="single" w:sz="8" w:space="0" w:color="auto"/>
            </w:tcBorders>
          </w:tcPr>
          <w:p w14:paraId="7A90F78F"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  </w:t>
            </w:r>
          </w:p>
        </w:tc>
        <w:tc>
          <w:tcPr>
            <w:tcW w:w="577" w:type="pct"/>
            <w:tcBorders>
              <w:top w:val="single" w:sz="8" w:space="0" w:color="auto"/>
              <w:left w:val="single" w:sz="8" w:space="0" w:color="auto"/>
              <w:bottom w:val="single" w:sz="8" w:space="0" w:color="auto"/>
              <w:right w:val="single" w:sz="8" w:space="0" w:color="auto"/>
            </w:tcBorders>
          </w:tcPr>
          <w:p w14:paraId="26761B24"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18  </w:t>
            </w:r>
          </w:p>
        </w:tc>
        <w:tc>
          <w:tcPr>
            <w:tcW w:w="577" w:type="pct"/>
            <w:tcBorders>
              <w:top w:val="single" w:sz="8" w:space="0" w:color="auto"/>
              <w:left w:val="single" w:sz="8" w:space="0" w:color="auto"/>
              <w:bottom w:val="single" w:sz="8" w:space="0" w:color="auto"/>
              <w:right w:val="single" w:sz="8" w:space="0" w:color="auto"/>
            </w:tcBorders>
          </w:tcPr>
          <w:p w14:paraId="1BFC0707"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0</w:t>
            </w:r>
          </w:p>
        </w:tc>
        <w:tc>
          <w:tcPr>
            <w:tcW w:w="577" w:type="pct"/>
            <w:tcBorders>
              <w:top w:val="single" w:sz="8" w:space="0" w:color="auto"/>
              <w:left w:val="single" w:sz="8" w:space="0" w:color="auto"/>
              <w:bottom w:val="single" w:sz="8" w:space="0" w:color="auto"/>
              <w:right w:val="single" w:sz="8" w:space="0" w:color="auto"/>
            </w:tcBorders>
          </w:tcPr>
          <w:p w14:paraId="2EA64DF1" w14:textId="1E779917" w:rsidR="002E66BF" w:rsidRPr="002E66BF" w:rsidRDefault="002E66BF" w:rsidP="002E66BF">
            <w:pPr>
              <w:spacing w:after="0" w:line="360" w:lineRule="auto"/>
              <w:ind w:left="0"/>
              <w:rPr>
                <w:rFonts w:eastAsia="Calibri"/>
                <w:b/>
                <w:sz w:val="22"/>
                <w:lang w:val="en-US"/>
              </w:rPr>
            </w:pPr>
            <w:r w:rsidRPr="002E66BF">
              <w:rPr>
                <w:rFonts w:eastAsia="Arial"/>
                <w:b/>
                <w:sz w:val="22"/>
                <w:lang w:val="en-US"/>
              </w:rPr>
              <w:t>1</w:t>
            </w:r>
            <w:r w:rsidR="00E556C5">
              <w:rPr>
                <w:rFonts w:eastAsia="Arial"/>
                <w:b/>
                <w:sz w:val="22"/>
                <w:lang w:val="en-US"/>
              </w:rPr>
              <w:t>7</w:t>
            </w:r>
            <w:r w:rsidRPr="002E66BF">
              <w:rPr>
                <w:rFonts w:eastAsia="Arial"/>
                <w:b/>
                <w:sz w:val="22"/>
                <w:lang w:val="en-US"/>
              </w:rPr>
              <w:t xml:space="preserve"> </w:t>
            </w:r>
          </w:p>
        </w:tc>
        <w:tc>
          <w:tcPr>
            <w:tcW w:w="573" w:type="pct"/>
            <w:tcBorders>
              <w:top w:val="single" w:sz="8" w:space="0" w:color="auto"/>
              <w:left w:val="single" w:sz="8" w:space="0" w:color="auto"/>
              <w:bottom w:val="single" w:sz="8" w:space="0" w:color="auto"/>
              <w:right w:val="single" w:sz="8" w:space="0" w:color="auto"/>
            </w:tcBorders>
          </w:tcPr>
          <w:p w14:paraId="3D08EB72"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0</w:t>
            </w:r>
          </w:p>
        </w:tc>
      </w:tr>
      <w:tr w:rsidR="002E66BF" w:rsidRPr="002E66BF" w14:paraId="33E1CEC1" w14:textId="77777777" w:rsidTr="0034690F">
        <w:trPr>
          <w:trHeight w:val="300"/>
        </w:trPr>
        <w:tc>
          <w:tcPr>
            <w:tcW w:w="2119" w:type="pct"/>
            <w:tcBorders>
              <w:top w:val="single" w:sz="8" w:space="0" w:color="auto"/>
              <w:left w:val="single" w:sz="8" w:space="0" w:color="auto"/>
              <w:bottom w:val="single" w:sz="8" w:space="0" w:color="auto"/>
              <w:right w:val="single" w:sz="8" w:space="0" w:color="auto"/>
            </w:tcBorders>
          </w:tcPr>
          <w:p w14:paraId="3BC7D29B"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Mixed Sex Accommodation Breaches   </w:t>
            </w:r>
          </w:p>
        </w:tc>
        <w:tc>
          <w:tcPr>
            <w:tcW w:w="577" w:type="pct"/>
            <w:tcBorders>
              <w:top w:val="single" w:sz="8" w:space="0" w:color="auto"/>
              <w:left w:val="single" w:sz="8" w:space="0" w:color="auto"/>
              <w:bottom w:val="single" w:sz="8" w:space="0" w:color="auto"/>
              <w:right w:val="single" w:sz="8" w:space="0" w:color="auto"/>
            </w:tcBorders>
          </w:tcPr>
          <w:p w14:paraId="7BE7602B"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0  </w:t>
            </w:r>
          </w:p>
        </w:tc>
        <w:tc>
          <w:tcPr>
            <w:tcW w:w="577" w:type="pct"/>
            <w:tcBorders>
              <w:top w:val="single" w:sz="8" w:space="0" w:color="auto"/>
              <w:left w:val="single" w:sz="8" w:space="0" w:color="auto"/>
              <w:bottom w:val="single" w:sz="8" w:space="0" w:color="auto"/>
              <w:right w:val="single" w:sz="8" w:space="0" w:color="auto"/>
            </w:tcBorders>
          </w:tcPr>
          <w:p w14:paraId="766145FB"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0  </w:t>
            </w:r>
          </w:p>
        </w:tc>
        <w:tc>
          <w:tcPr>
            <w:tcW w:w="577" w:type="pct"/>
            <w:tcBorders>
              <w:top w:val="single" w:sz="8" w:space="0" w:color="auto"/>
              <w:left w:val="single" w:sz="8" w:space="0" w:color="auto"/>
              <w:bottom w:val="single" w:sz="8" w:space="0" w:color="auto"/>
              <w:right w:val="single" w:sz="8" w:space="0" w:color="auto"/>
            </w:tcBorders>
          </w:tcPr>
          <w:p w14:paraId="0CC6B1D6"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0  </w:t>
            </w:r>
          </w:p>
        </w:tc>
        <w:tc>
          <w:tcPr>
            <w:tcW w:w="577" w:type="pct"/>
            <w:tcBorders>
              <w:top w:val="single" w:sz="8" w:space="0" w:color="auto"/>
              <w:left w:val="single" w:sz="8" w:space="0" w:color="auto"/>
              <w:bottom w:val="single" w:sz="8" w:space="0" w:color="auto"/>
              <w:right w:val="single" w:sz="8" w:space="0" w:color="auto"/>
            </w:tcBorders>
          </w:tcPr>
          <w:p w14:paraId="3DA117C3" w14:textId="77777777" w:rsidR="002E66BF" w:rsidRPr="002E66BF" w:rsidRDefault="002E66BF" w:rsidP="002E66BF">
            <w:pPr>
              <w:spacing w:after="0" w:line="360" w:lineRule="auto"/>
              <w:ind w:left="0"/>
              <w:rPr>
                <w:rFonts w:eastAsia="Calibri"/>
                <w:b/>
                <w:sz w:val="22"/>
                <w:lang w:val="en-US"/>
              </w:rPr>
            </w:pPr>
            <w:r w:rsidRPr="002E66BF">
              <w:rPr>
                <w:rFonts w:eastAsia="Arial"/>
                <w:b/>
                <w:sz w:val="22"/>
                <w:lang w:val="en-US"/>
              </w:rPr>
              <w:t xml:space="preserve">0 </w:t>
            </w:r>
          </w:p>
        </w:tc>
        <w:tc>
          <w:tcPr>
            <w:tcW w:w="573" w:type="pct"/>
            <w:tcBorders>
              <w:top w:val="single" w:sz="8" w:space="0" w:color="auto"/>
              <w:left w:val="single" w:sz="8" w:space="0" w:color="auto"/>
              <w:bottom w:val="single" w:sz="8" w:space="0" w:color="auto"/>
              <w:right w:val="single" w:sz="8" w:space="0" w:color="auto"/>
            </w:tcBorders>
          </w:tcPr>
          <w:p w14:paraId="68197671"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0  </w:t>
            </w:r>
          </w:p>
        </w:tc>
      </w:tr>
      <w:tr w:rsidR="00E556C5" w:rsidRPr="002E66BF" w14:paraId="37276C92" w14:textId="77777777" w:rsidTr="0034690F">
        <w:trPr>
          <w:trHeight w:val="300"/>
        </w:trPr>
        <w:tc>
          <w:tcPr>
            <w:tcW w:w="2119" w:type="pct"/>
            <w:tcBorders>
              <w:top w:val="single" w:sz="8" w:space="0" w:color="auto"/>
              <w:left w:val="single" w:sz="8" w:space="0" w:color="auto"/>
              <w:bottom w:val="single" w:sz="8" w:space="0" w:color="auto"/>
              <w:right w:val="single" w:sz="8" w:space="0" w:color="auto"/>
            </w:tcBorders>
          </w:tcPr>
          <w:p w14:paraId="78C585B2" w14:textId="77777777" w:rsidR="00E556C5" w:rsidRPr="002E66BF" w:rsidRDefault="00E556C5" w:rsidP="00E556C5">
            <w:pPr>
              <w:spacing w:after="0" w:line="360" w:lineRule="auto"/>
              <w:ind w:left="0"/>
              <w:rPr>
                <w:rFonts w:eastAsia="Calibri"/>
                <w:sz w:val="22"/>
                <w:lang w:val="en-US"/>
              </w:rPr>
            </w:pPr>
            <w:r w:rsidRPr="002E66BF">
              <w:rPr>
                <w:rFonts w:eastAsia="Arial"/>
                <w:sz w:val="22"/>
                <w:lang w:val="en-US"/>
              </w:rPr>
              <w:t xml:space="preserve">Percentage of Emergency re-admissions within 28 days following an elective or emergency spell at the Provider (excludes Vitreoretinal) </w:t>
            </w:r>
          </w:p>
        </w:tc>
        <w:tc>
          <w:tcPr>
            <w:tcW w:w="577" w:type="pct"/>
            <w:tcBorders>
              <w:top w:val="single" w:sz="8" w:space="0" w:color="auto"/>
              <w:left w:val="single" w:sz="8" w:space="0" w:color="auto"/>
              <w:bottom w:val="single" w:sz="8" w:space="0" w:color="auto"/>
              <w:right w:val="single" w:sz="8" w:space="0" w:color="auto"/>
            </w:tcBorders>
          </w:tcPr>
          <w:p w14:paraId="4CA6F7B9" w14:textId="77777777" w:rsidR="00E556C5" w:rsidRPr="002E66BF" w:rsidRDefault="00E556C5" w:rsidP="00E556C5">
            <w:pPr>
              <w:spacing w:after="0" w:line="360" w:lineRule="auto"/>
              <w:ind w:left="0"/>
              <w:rPr>
                <w:rFonts w:eastAsia="Calibri"/>
                <w:sz w:val="22"/>
                <w:lang w:val="en-US"/>
              </w:rPr>
            </w:pPr>
            <w:r w:rsidRPr="002E66BF">
              <w:rPr>
                <w:rFonts w:eastAsia="Arial"/>
                <w:sz w:val="22"/>
                <w:lang w:val="en-US"/>
              </w:rPr>
              <w:t xml:space="preserve">0% </w:t>
            </w:r>
          </w:p>
        </w:tc>
        <w:tc>
          <w:tcPr>
            <w:tcW w:w="577" w:type="pct"/>
            <w:tcBorders>
              <w:top w:val="single" w:sz="8" w:space="0" w:color="auto"/>
              <w:left w:val="single" w:sz="8" w:space="0" w:color="auto"/>
              <w:bottom w:val="single" w:sz="8" w:space="0" w:color="auto"/>
              <w:right w:val="single" w:sz="8" w:space="0" w:color="auto"/>
            </w:tcBorders>
          </w:tcPr>
          <w:p w14:paraId="3C7A4A00" w14:textId="77777777" w:rsidR="00E556C5" w:rsidRPr="002E66BF" w:rsidRDefault="00E556C5" w:rsidP="00E556C5">
            <w:pPr>
              <w:spacing w:after="0" w:line="360" w:lineRule="auto"/>
              <w:ind w:left="0"/>
              <w:rPr>
                <w:rFonts w:eastAsia="Calibri"/>
                <w:sz w:val="22"/>
                <w:lang w:val="en-US"/>
              </w:rPr>
            </w:pPr>
            <w:r w:rsidRPr="002E66BF">
              <w:rPr>
                <w:rFonts w:eastAsia="Arial"/>
                <w:sz w:val="22"/>
                <w:lang w:val="en-US"/>
              </w:rPr>
              <w:t xml:space="preserve">1.13%  </w:t>
            </w:r>
          </w:p>
        </w:tc>
        <w:tc>
          <w:tcPr>
            <w:tcW w:w="577" w:type="pct"/>
            <w:tcBorders>
              <w:top w:val="single" w:sz="8" w:space="0" w:color="auto"/>
              <w:left w:val="single" w:sz="8" w:space="0" w:color="auto"/>
              <w:bottom w:val="single" w:sz="8" w:space="0" w:color="auto"/>
              <w:right w:val="single" w:sz="8" w:space="0" w:color="auto"/>
            </w:tcBorders>
          </w:tcPr>
          <w:p w14:paraId="3A75BB04" w14:textId="77777777" w:rsidR="00E556C5" w:rsidRPr="002E66BF" w:rsidRDefault="00E556C5" w:rsidP="00E556C5">
            <w:pPr>
              <w:spacing w:after="0" w:line="360" w:lineRule="auto"/>
              <w:ind w:left="0"/>
              <w:rPr>
                <w:rFonts w:eastAsia="Calibri"/>
                <w:sz w:val="22"/>
                <w:lang w:val="en-US"/>
              </w:rPr>
            </w:pPr>
            <w:r w:rsidRPr="002E66BF">
              <w:rPr>
                <w:rFonts w:eastAsia="Arial"/>
                <w:sz w:val="22"/>
                <w:lang w:val="en-US"/>
              </w:rPr>
              <w:t xml:space="preserve">≤ 2.67%  </w:t>
            </w:r>
          </w:p>
        </w:tc>
        <w:tc>
          <w:tcPr>
            <w:tcW w:w="577" w:type="pct"/>
            <w:tcBorders>
              <w:top w:val="single" w:sz="8" w:space="0" w:color="auto"/>
              <w:left w:val="single" w:sz="8" w:space="0" w:color="auto"/>
              <w:bottom w:val="single" w:sz="8" w:space="0" w:color="auto"/>
              <w:right w:val="single" w:sz="8" w:space="0" w:color="auto"/>
            </w:tcBorders>
          </w:tcPr>
          <w:p w14:paraId="51945A33" w14:textId="0A1F49A6" w:rsidR="00E556C5" w:rsidRPr="002E66BF" w:rsidRDefault="00E556C5" w:rsidP="00E556C5">
            <w:pPr>
              <w:spacing w:after="0" w:line="360" w:lineRule="auto"/>
              <w:ind w:left="0"/>
              <w:rPr>
                <w:rFonts w:eastAsia="Calibri"/>
                <w:b/>
                <w:sz w:val="22"/>
                <w:lang w:val="en-US"/>
              </w:rPr>
            </w:pPr>
            <w:r w:rsidRPr="008A27E2">
              <w:rPr>
                <w:rFonts w:eastAsia="Arial"/>
                <w:b/>
                <w:sz w:val="22"/>
                <w:lang w:val="en-US"/>
              </w:rPr>
              <w:t xml:space="preserve">1.79% </w:t>
            </w:r>
          </w:p>
        </w:tc>
        <w:tc>
          <w:tcPr>
            <w:tcW w:w="573" w:type="pct"/>
            <w:tcBorders>
              <w:top w:val="single" w:sz="8" w:space="0" w:color="auto"/>
              <w:left w:val="single" w:sz="8" w:space="0" w:color="auto"/>
              <w:bottom w:val="single" w:sz="8" w:space="0" w:color="auto"/>
              <w:right w:val="single" w:sz="8" w:space="0" w:color="auto"/>
            </w:tcBorders>
          </w:tcPr>
          <w:p w14:paraId="435536E3" w14:textId="0C41178B" w:rsidR="00E556C5" w:rsidRPr="002E66BF" w:rsidRDefault="00E556C5" w:rsidP="00E556C5">
            <w:pPr>
              <w:spacing w:after="0" w:line="360" w:lineRule="auto"/>
              <w:ind w:left="0"/>
              <w:rPr>
                <w:rFonts w:eastAsia="Calibri"/>
                <w:sz w:val="22"/>
                <w:lang w:val="en-US"/>
              </w:rPr>
            </w:pPr>
            <w:r w:rsidRPr="008A27E2">
              <w:rPr>
                <w:rFonts w:eastAsia="Arial"/>
                <w:sz w:val="22"/>
                <w:lang w:val="en-US"/>
              </w:rPr>
              <w:t xml:space="preserve">≤ 2.67%  </w:t>
            </w:r>
          </w:p>
        </w:tc>
      </w:tr>
      <w:tr w:rsidR="002E66BF" w:rsidRPr="002E66BF" w14:paraId="284E6F53" w14:textId="77777777" w:rsidTr="0034690F">
        <w:trPr>
          <w:trHeight w:val="300"/>
        </w:trPr>
        <w:tc>
          <w:tcPr>
            <w:tcW w:w="2119" w:type="pct"/>
            <w:tcBorders>
              <w:top w:val="single" w:sz="8" w:space="0" w:color="auto"/>
              <w:left w:val="single" w:sz="8" w:space="0" w:color="auto"/>
              <w:bottom w:val="single" w:sz="8" w:space="0" w:color="auto"/>
              <w:right w:val="single" w:sz="8" w:space="0" w:color="auto"/>
            </w:tcBorders>
          </w:tcPr>
          <w:p w14:paraId="7E7CE92A"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Posterior capsule rupture rate for cataract surgery   </w:t>
            </w:r>
          </w:p>
        </w:tc>
        <w:tc>
          <w:tcPr>
            <w:tcW w:w="577" w:type="pct"/>
            <w:tcBorders>
              <w:top w:val="single" w:sz="8" w:space="0" w:color="auto"/>
              <w:left w:val="single" w:sz="8" w:space="0" w:color="auto"/>
              <w:bottom w:val="single" w:sz="8" w:space="0" w:color="auto"/>
              <w:right w:val="single" w:sz="8" w:space="0" w:color="auto"/>
            </w:tcBorders>
          </w:tcPr>
          <w:p w14:paraId="1909DF14"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0.98%  </w:t>
            </w:r>
          </w:p>
        </w:tc>
        <w:tc>
          <w:tcPr>
            <w:tcW w:w="577" w:type="pct"/>
            <w:tcBorders>
              <w:top w:val="single" w:sz="8" w:space="0" w:color="auto"/>
              <w:left w:val="single" w:sz="8" w:space="0" w:color="auto"/>
              <w:bottom w:val="single" w:sz="8" w:space="0" w:color="auto"/>
              <w:right w:val="single" w:sz="8" w:space="0" w:color="auto"/>
            </w:tcBorders>
          </w:tcPr>
          <w:p w14:paraId="2ABFCE9F"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1.03%  </w:t>
            </w:r>
          </w:p>
        </w:tc>
        <w:tc>
          <w:tcPr>
            <w:tcW w:w="577" w:type="pct"/>
            <w:tcBorders>
              <w:top w:val="single" w:sz="8" w:space="0" w:color="auto"/>
              <w:left w:val="single" w:sz="8" w:space="0" w:color="auto"/>
              <w:bottom w:val="single" w:sz="8" w:space="0" w:color="auto"/>
              <w:right w:val="single" w:sz="8" w:space="0" w:color="auto"/>
            </w:tcBorders>
          </w:tcPr>
          <w:p w14:paraId="1B6660C3"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≤1.95%  </w:t>
            </w:r>
          </w:p>
        </w:tc>
        <w:tc>
          <w:tcPr>
            <w:tcW w:w="577" w:type="pct"/>
            <w:tcBorders>
              <w:top w:val="single" w:sz="8" w:space="0" w:color="auto"/>
              <w:left w:val="single" w:sz="8" w:space="0" w:color="auto"/>
              <w:bottom w:val="single" w:sz="8" w:space="0" w:color="auto"/>
              <w:right w:val="single" w:sz="8" w:space="0" w:color="auto"/>
            </w:tcBorders>
          </w:tcPr>
          <w:p w14:paraId="419AD8C1" w14:textId="77777777" w:rsidR="002E66BF" w:rsidRPr="002E66BF" w:rsidRDefault="002E66BF" w:rsidP="002E66BF">
            <w:pPr>
              <w:spacing w:after="0" w:line="360" w:lineRule="auto"/>
              <w:ind w:left="0"/>
              <w:rPr>
                <w:rFonts w:eastAsia="Calibri"/>
                <w:b/>
                <w:sz w:val="22"/>
                <w:lang w:val="en-US"/>
              </w:rPr>
            </w:pPr>
            <w:r w:rsidRPr="002E66BF">
              <w:rPr>
                <w:rFonts w:eastAsia="Arial"/>
                <w:b/>
                <w:sz w:val="22"/>
                <w:lang w:val="en-US"/>
              </w:rPr>
              <w:t xml:space="preserve">0.8% </w:t>
            </w:r>
          </w:p>
        </w:tc>
        <w:tc>
          <w:tcPr>
            <w:tcW w:w="573" w:type="pct"/>
            <w:tcBorders>
              <w:top w:val="single" w:sz="8" w:space="0" w:color="auto"/>
              <w:left w:val="single" w:sz="8" w:space="0" w:color="auto"/>
              <w:bottom w:val="single" w:sz="8" w:space="0" w:color="auto"/>
              <w:right w:val="single" w:sz="8" w:space="0" w:color="auto"/>
            </w:tcBorders>
          </w:tcPr>
          <w:p w14:paraId="6C7A3BA1"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≤1.95%  </w:t>
            </w:r>
          </w:p>
        </w:tc>
      </w:tr>
      <w:tr w:rsidR="002E66BF" w:rsidRPr="002E66BF" w14:paraId="68DA874C" w14:textId="77777777" w:rsidTr="0034690F">
        <w:trPr>
          <w:trHeight w:val="300"/>
        </w:trPr>
        <w:tc>
          <w:tcPr>
            <w:tcW w:w="2119" w:type="pct"/>
            <w:tcBorders>
              <w:top w:val="single" w:sz="8" w:space="0" w:color="auto"/>
              <w:left w:val="single" w:sz="8" w:space="0" w:color="auto"/>
              <w:bottom w:val="single" w:sz="8" w:space="0" w:color="auto"/>
              <w:right w:val="single" w:sz="8" w:space="0" w:color="auto"/>
            </w:tcBorders>
          </w:tcPr>
          <w:p w14:paraId="641182EA"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Occurrence of any Never events   </w:t>
            </w:r>
          </w:p>
        </w:tc>
        <w:tc>
          <w:tcPr>
            <w:tcW w:w="577" w:type="pct"/>
            <w:tcBorders>
              <w:top w:val="single" w:sz="8" w:space="0" w:color="auto"/>
              <w:left w:val="single" w:sz="8" w:space="0" w:color="auto"/>
              <w:bottom w:val="single" w:sz="8" w:space="0" w:color="auto"/>
              <w:right w:val="single" w:sz="8" w:space="0" w:color="auto"/>
            </w:tcBorders>
          </w:tcPr>
          <w:p w14:paraId="0ED83AF4"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2  </w:t>
            </w:r>
          </w:p>
        </w:tc>
        <w:tc>
          <w:tcPr>
            <w:tcW w:w="577" w:type="pct"/>
            <w:tcBorders>
              <w:top w:val="single" w:sz="8" w:space="0" w:color="auto"/>
              <w:left w:val="single" w:sz="8" w:space="0" w:color="auto"/>
              <w:bottom w:val="single" w:sz="8" w:space="0" w:color="auto"/>
              <w:right w:val="single" w:sz="8" w:space="0" w:color="auto"/>
            </w:tcBorders>
          </w:tcPr>
          <w:p w14:paraId="185A645B"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2  </w:t>
            </w:r>
          </w:p>
        </w:tc>
        <w:tc>
          <w:tcPr>
            <w:tcW w:w="577" w:type="pct"/>
            <w:tcBorders>
              <w:top w:val="single" w:sz="8" w:space="0" w:color="auto"/>
              <w:left w:val="single" w:sz="8" w:space="0" w:color="auto"/>
              <w:bottom w:val="single" w:sz="8" w:space="0" w:color="auto"/>
              <w:right w:val="single" w:sz="8" w:space="0" w:color="auto"/>
            </w:tcBorders>
          </w:tcPr>
          <w:p w14:paraId="5EC8B5FF"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0  </w:t>
            </w:r>
          </w:p>
        </w:tc>
        <w:tc>
          <w:tcPr>
            <w:tcW w:w="577" w:type="pct"/>
            <w:tcBorders>
              <w:top w:val="single" w:sz="8" w:space="0" w:color="auto"/>
              <w:left w:val="single" w:sz="8" w:space="0" w:color="auto"/>
              <w:bottom w:val="single" w:sz="8" w:space="0" w:color="auto"/>
              <w:right w:val="single" w:sz="8" w:space="0" w:color="auto"/>
            </w:tcBorders>
          </w:tcPr>
          <w:p w14:paraId="54FAE7A7" w14:textId="77777777" w:rsidR="002E66BF" w:rsidRPr="002E66BF" w:rsidRDefault="002E66BF" w:rsidP="002E66BF">
            <w:pPr>
              <w:spacing w:after="0" w:line="360" w:lineRule="auto"/>
              <w:ind w:left="0"/>
              <w:rPr>
                <w:rFonts w:eastAsia="Calibri"/>
                <w:b/>
                <w:sz w:val="22"/>
                <w:lang w:val="en-US"/>
              </w:rPr>
            </w:pPr>
            <w:r w:rsidRPr="002E66BF">
              <w:rPr>
                <w:rFonts w:eastAsia="Arial"/>
                <w:b/>
                <w:sz w:val="22"/>
                <w:lang w:val="en-US"/>
              </w:rPr>
              <w:t xml:space="preserve">3 </w:t>
            </w:r>
          </w:p>
        </w:tc>
        <w:tc>
          <w:tcPr>
            <w:tcW w:w="573" w:type="pct"/>
            <w:tcBorders>
              <w:top w:val="single" w:sz="8" w:space="0" w:color="auto"/>
              <w:left w:val="single" w:sz="8" w:space="0" w:color="auto"/>
              <w:bottom w:val="single" w:sz="8" w:space="0" w:color="auto"/>
              <w:right w:val="single" w:sz="8" w:space="0" w:color="auto"/>
            </w:tcBorders>
          </w:tcPr>
          <w:p w14:paraId="3895E0B6"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0  </w:t>
            </w:r>
          </w:p>
        </w:tc>
      </w:tr>
      <w:tr w:rsidR="002E66BF" w:rsidRPr="002E66BF" w14:paraId="5B721A5F" w14:textId="77777777" w:rsidTr="0034690F">
        <w:trPr>
          <w:trHeight w:val="300"/>
        </w:trPr>
        <w:tc>
          <w:tcPr>
            <w:tcW w:w="2119" w:type="pct"/>
            <w:tcBorders>
              <w:top w:val="single" w:sz="8" w:space="0" w:color="auto"/>
              <w:left w:val="single" w:sz="8" w:space="0" w:color="auto"/>
              <w:bottom w:val="single" w:sz="8" w:space="0" w:color="auto"/>
              <w:right w:val="single" w:sz="8" w:space="0" w:color="auto"/>
            </w:tcBorders>
          </w:tcPr>
          <w:p w14:paraId="22855F01"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Endophthalmitis Rates - Aggregate Score (Number of Individual Endophthalmitis measures not achieving target)  </w:t>
            </w:r>
          </w:p>
        </w:tc>
        <w:tc>
          <w:tcPr>
            <w:tcW w:w="577" w:type="pct"/>
            <w:tcBorders>
              <w:top w:val="single" w:sz="8" w:space="0" w:color="auto"/>
              <w:left w:val="single" w:sz="8" w:space="0" w:color="auto"/>
              <w:bottom w:val="single" w:sz="8" w:space="0" w:color="auto"/>
              <w:right w:val="single" w:sz="8" w:space="0" w:color="auto"/>
            </w:tcBorders>
          </w:tcPr>
          <w:p w14:paraId="719A6E85"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new  </w:t>
            </w:r>
          </w:p>
        </w:tc>
        <w:tc>
          <w:tcPr>
            <w:tcW w:w="577" w:type="pct"/>
            <w:tcBorders>
              <w:top w:val="single" w:sz="8" w:space="0" w:color="auto"/>
              <w:left w:val="single" w:sz="8" w:space="0" w:color="auto"/>
              <w:bottom w:val="single" w:sz="8" w:space="0" w:color="auto"/>
              <w:right w:val="single" w:sz="8" w:space="0" w:color="auto"/>
            </w:tcBorders>
          </w:tcPr>
          <w:p w14:paraId="4C8ED742"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1  </w:t>
            </w:r>
          </w:p>
        </w:tc>
        <w:tc>
          <w:tcPr>
            <w:tcW w:w="577" w:type="pct"/>
            <w:tcBorders>
              <w:top w:val="single" w:sz="8" w:space="0" w:color="auto"/>
              <w:left w:val="single" w:sz="8" w:space="0" w:color="auto"/>
              <w:bottom w:val="single" w:sz="8" w:space="0" w:color="auto"/>
              <w:right w:val="single" w:sz="8" w:space="0" w:color="auto"/>
            </w:tcBorders>
          </w:tcPr>
          <w:p w14:paraId="1EE4CB08"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0  </w:t>
            </w:r>
          </w:p>
        </w:tc>
        <w:tc>
          <w:tcPr>
            <w:tcW w:w="577" w:type="pct"/>
            <w:tcBorders>
              <w:top w:val="single" w:sz="8" w:space="0" w:color="auto"/>
              <w:left w:val="single" w:sz="8" w:space="0" w:color="auto"/>
              <w:bottom w:val="single" w:sz="8" w:space="0" w:color="auto"/>
              <w:right w:val="single" w:sz="8" w:space="0" w:color="auto"/>
            </w:tcBorders>
          </w:tcPr>
          <w:p w14:paraId="4A4DB365" w14:textId="77777777" w:rsidR="002E66BF" w:rsidRPr="002E66BF" w:rsidRDefault="002E66BF" w:rsidP="002E66BF">
            <w:pPr>
              <w:spacing w:after="0" w:line="360" w:lineRule="auto"/>
              <w:ind w:left="0"/>
              <w:rPr>
                <w:rFonts w:eastAsia="Calibri"/>
                <w:b/>
                <w:sz w:val="22"/>
                <w:lang w:val="en-US"/>
              </w:rPr>
            </w:pPr>
            <w:r w:rsidRPr="002E66BF">
              <w:rPr>
                <w:rFonts w:eastAsia="Arial"/>
                <w:b/>
                <w:sz w:val="22"/>
                <w:lang w:val="en-US"/>
              </w:rPr>
              <w:t xml:space="preserve">0 </w:t>
            </w:r>
          </w:p>
        </w:tc>
        <w:tc>
          <w:tcPr>
            <w:tcW w:w="573" w:type="pct"/>
            <w:tcBorders>
              <w:top w:val="single" w:sz="8" w:space="0" w:color="auto"/>
              <w:left w:val="single" w:sz="8" w:space="0" w:color="auto"/>
              <w:bottom w:val="single" w:sz="8" w:space="0" w:color="auto"/>
              <w:right w:val="single" w:sz="8" w:space="0" w:color="auto"/>
            </w:tcBorders>
          </w:tcPr>
          <w:p w14:paraId="21E7FA17"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0  </w:t>
            </w:r>
          </w:p>
        </w:tc>
      </w:tr>
      <w:tr w:rsidR="002E66BF" w:rsidRPr="002E66BF" w14:paraId="3BCAF2A2" w14:textId="77777777" w:rsidTr="0034690F">
        <w:trPr>
          <w:trHeight w:val="300"/>
        </w:trPr>
        <w:tc>
          <w:tcPr>
            <w:tcW w:w="2119" w:type="pct"/>
            <w:tcBorders>
              <w:top w:val="single" w:sz="8" w:space="0" w:color="auto"/>
              <w:left w:val="single" w:sz="8" w:space="0" w:color="auto"/>
              <w:bottom w:val="single" w:sz="8" w:space="0" w:color="auto"/>
              <w:right w:val="single" w:sz="8" w:space="0" w:color="auto"/>
            </w:tcBorders>
          </w:tcPr>
          <w:p w14:paraId="436A9C6E"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Escherichia coli (E. coli) bacteraemia bloodstream infection (BSI) - cases  </w:t>
            </w:r>
          </w:p>
        </w:tc>
        <w:tc>
          <w:tcPr>
            <w:tcW w:w="577" w:type="pct"/>
            <w:tcBorders>
              <w:top w:val="single" w:sz="8" w:space="0" w:color="auto"/>
              <w:left w:val="single" w:sz="8" w:space="0" w:color="auto"/>
              <w:bottom w:val="single" w:sz="8" w:space="0" w:color="auto"/>
              <w:right w:val="single" w:sz="8" w:space="0" w:color="auto"/>
            </w:tcBorders>
          </w:tcPr>
          <w:p w14:paraId="6C0013B5"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0  </w:t>
            </w:r>
          </w:p>
        </w:tc>
        <w:tc>
          <w:tcPr>
            <w:tcW w:w="577" w:type="pct"/>
            <w:tcBorders>
              <w:top w:val="single" w:sz="8" w:space="0" w:color="auto"/>
              <w:left w:val="single" w:sz="8" w:space="0" w:color="auto"/>
              <w:bottom w:val="single" w:sz="8" w:space="0" w:color="auto"/>
              <w:right w:val="single" w:sz="8" w:space="0" w:color="auto"/>
            </w:tcBorders>
          </w:tcPr>
          <w:p w14:paraId="5A00E83C"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0  </w:t>
            </w:r>
          </w:p>
        </w:tc>
        <w:tc>
          <w:tcPr>
            <w:tcW w:w="577" w:type="pct"/>
            <w:tcBorders>
              <w:top w:val="single" w:sz="8" w:space="0" w:color="auto"/>
              <w:left w:val="single" w:sz="8" w:space="0" w:color="auto"/>
              <w:bottom w:val="single" w:sz="8" w:space="0" w:color="auto"/>
              <w:right w:val="single" w:sz="8" w:space="0" w:color="auto"/>
            </w:tcBorders>
          </w:tcPr>
          <w:p w14:paraId="6FDA2BC6"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0  </w:t>
            </w:r>
          </w:p>
        </w:tc>
        <w:tc>
          <w:tcPr>
            <w:tcW w:w="577" w:type="pct"/>
            <w:tcBorders>
              <w:top w:val="single" w:sz="8" w:space="0" w:color="auto"/>
              <w:left w:val="single" w:sz="8" w:space="0" w:color="auto"/>
              <w:bottom w:val="single" w:sz="8" w:space="0" w:color="auto"/>
              <w:right w:val="single" w:sz="8" w:space="0" w:color="auto"/>
            </w:tcBorders>
          </w:tcPr>
          <w:p w14:paraId="1FCE2CF0" w14:textId="77777777" w:rsidR="002E66BF" w:rsidRPr="002E66BF" w:rsidRDefault="002E66BF" w:rsidP="002E66BF">
            <w:pPr>
              <w:spacing w:after="0" w:line="360" w:lineRule="auto"/>
              <w:ind w:left="0"/>
              <w:rPr>
                <w:rFonts w:eastAsia="Calibri"/>
                <w:b/>
                <w:sz w:val="22"/>
                <w:lang w:val="en-US"/>
              </w:rPr>
            </w:pPr>
            <w:r w:rsidRPr="002E66BF">
              <w:rPr>
                <w:rFonts w:eastAsia="Arial"/>
                <w:b/>
                <w:sz w:val="22"/>
                <w:lang w:val="en-US"/>
              </w:rPr>
              <w:t xml:space="preserve">0 </w:t>
            </w:r>
          </w:p>
        </w:tc>
        <w:tc>
          <w:tcPr>
            <w:tcW w:w="573" w:type="pct"/>
            <w:tcBorders>
              <w:top w:val="single" w:sz="8" w:space="0" w:color="auto"/>
              <w:left w:val="single" w:sz="8" w:space="0" w:color="auto"/>
              <w:bottom w:val="single" w:sz="8" w:space="0" w:color="auto"/>
              <w:right w:val="single" w:sz="8" w:space="0" w:color="auto"/>
            </w:tcBorders>
          </w:tcPr>
          <w:p w14:paraId="439EBD24"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0</w:t>
            </w:r>
          </w:p>
        </w:tc>
      </w:tr>
      <w:tr w:rsidR="002E66BF" w:rsidRPr="002E66BF" w14:paraId="656850AF" w14:textId="77777777" w:rsidTr="0034690F">
        <w:trPr>
          <w:trHeight w:val="300"/>
        </w:trPr>
        <w:tc>
          <w:tcPr>
            <w:tcW w:w="2119" w:type="pct"/>
            <w:tcBorders>
              <w:top w:val="single" w:sz="8" w:space="0" w:color="auto"/>
              <w:left w:val="single" w:sz="8" w:space="0" w:color="auto"/>
              <w:bottom w:val="single" w:sz="8" w:space="0" w:color="auto"/>
              <w:right w:val="single" w:sz="8" w:space="0" w:color="auto"/>
            </w:tcBorders>
          </w:tcPr>
          <w:p w14:paraId="73CB018C"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MSSA Rate - cases  </w:t>
            </w:r>
          </w:p>
        </w:tc>
        <w:tc>
          <w:tcPr>
            <w:tcW w:w="577" w:type="pct"/>
            <w:tcBorders>
              <w:top w:val="single" w:sz="8" w:space="0" w:color="auto"/>
              <w:left w:val="single" w:sz="8" w:space="0" w:color="auto"/>
              <w:bottom w:val="single" w:sz="8" w:space="0" w:color="auto"/>
              <w:right w:val="single" w:sz="8" w:space="0" w:color="auto"/>
            </w:tcBorders>
          </w:tcPr>
          <w:p w14:paraId="4E0749C0"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0  </w:t>
            </w:r>
          </w:p>
        </w:tc>
        <w:tc>
          <w:tcPr>
            <w:tcW w:w="577" w:type="pct"/>
            <w:tcBorders>
              <w:top w:val="single" w:sz="8" w:space="0" w:color="auto"/>
              <w:left w:val="single" w:sz="8" w:space="0" w:color="auto"/>
              <w:bottom w:val="single" w:sz="8" w:space="0" w:color="auto"/>
              <w:right w:val="single" w:sz="8" w:space="0" w:color="auto"/>
            </w:tcBorders>
          </w:tcPr>
          <w:p w14:paraId="08A52830"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0  </w:t>
            </w:r>
          </w:p>
        </w:tc>
        <w:tc>
          <w:tcPr>
            <w:tcW w:w="577" w:type="pct"/>
            <w:tcBorders>
              <w:top w:val="single" w:sz="8" w:space="0" w:color="auto"/>
              <w:left w:val="single" w:sz="8" w:space="0" w:color="auto"/>
              <w:bottom w:val="single" w:sz="8" w:space="0" w:color="auto"/>
              <w:right w:val="single" w:sz="8" w:space="0" w:color="auto"/>
            </w:tcBorders>
          </w:tcPr>
          <w:p w14:paraId="43038052"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0  </w:t>
            </w:r>
          </w:p>
        </w:tc>
        <w:tc>
          <w:tcPr>
            <w:tcW w:w="577" w:type="pct"/>
            <w:tcBorders>
              <w:top w:val="single" w:sz="8" w:space="0" w:color="auto"/>
              <w:left w:val="single" w:sz="8" w:space="0" w:color="auto"/>
              <w:bottom w:val="single" w:sz="8" w:space="0" w:color="auto"/>
              <w:right w:val="single" w:sz="8" w:space="0" w:color="auto"/>
            </w:tcBorders>
          </w:tcPr>
          <w:p w14:paraId="785E9D2E" w14:textId="77777777" w:rsidR="002E66BF" w:rsidRPr="002E66BF" w:rsidRDefault="002E66BF" w:rsidP="002E66BF">
            <w:pPr>
              <w:spacing w:after="0" w:line="360" w:lineRule="auto"/>
              <w:ind w:left="0"/>
              <w:rPr>
                <w:rFonts w:eastAsia="Calibri"/>
                <w:b/>
                <w:sz w:val="22"/>
                <w:lang w:val="en-US"/>
              </w:rPr>
            </w:pPr>
            <w:r w:rsidRPr="002E66BF">
              <w:rPr>
                <w:rFonts w:eastAsia="Arial"/>
                <w:b/>
                <w:sz w:val="22"/>
                <w:lang w:val="en-US"/>
              </w:rPr>
              <w:t xml:space="preserve">0 </w:t>
            </w:r>
          </w:p>
        </w:tc>
        <w:tc>
          <w:tcPr>
            <w:tcW w:w="573" w:type="pct"/>
            <w:tcBorders>
              <w:top w:val="single" w:sz="8" w:space="0" w:color="auto"/>
              <w:left w:val="single" w:sz="8" w:space="0" w:color="auto"/>
              <w:bottom w:val="single" w:sz="8" w:space="0" w:color="auto"/>
              <w:right w:val="single" w:sz="8" w:space="0" w:color="auto"/>
            </w:tcBorders>
          </w:tcPr>
          <w:p w14:paraId="60C0F448"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0  </w:t>
            </w:r>
          </w:p>
        </w:tc>
      </w:tr>
      <w:tr w:rsidR="002E66BF" w:rsidRPr="002E66BF" w14:paraId="39F0F8C6" w14:textId="77777777" w:rsidTr="0034690F">
        <w:trPr>
          <w:trHeight w:val="300"/>
        </w:trPr>
        <w:tc>
          <w:tcPr>
            <w:tcW w:w="2119" w:type="pct"/>
            <w:tcBorders>
              <w:top w:val="single" w:sz="8" w:space="0" w:color="auto"/>
              <w:left w:val="single" w:sz="8" w:space="0" w:color="auto"/>
              <w:bottom w:val="single" w:sz="8" w:space="0" w:color="auto"/>
              <w:right w:val="single" w:sz="8" w:space="0" w:color="auto"/>
            </w:tcBorders>
          </w:tcPr>
          <w:p w14:paraId="6DEC444E"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Inpatient Scores from Friends and Family Test - % positive   </w:t>
            </w:r>
          </w:p>
        </w:tc>
        <w:tc>
          <w:tcPr>
            <w:tcW w:w="577" w:type="pct"/>
            <w:tcBorders>
              <w:top w:val="single" w:sz="8" w:space="0" w:color="auto"/>
              <w:left w:val="single" w:sz="8" w:space="0" w:color="auto"/>
              <w:bottom w:val="single" w:sz="8" w:space="0" w:color="auto"/>
              <w:right w:val="single" w:sz="8" w:space="0" w:color="auto"/>
            </w:tcBorders>
          </w:tcPr>
          <w:p w14:paraId="1C055268"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95.2%  </w:t>
            </w:r>
          </w:p>
        </w:tc>
        <w:tc>
          <w:tcPr>
            <w:tcW w:w="577" w:type="pct"/>
            <w:tcBorders>
              <w:top w:val="single" w:sz="8" w:space="0" w:color="auto"/>
              <w:left w:val="single" w:sz="8" w:space="0" w:color="auto"/>
              <w:bottom w:val="single" w:sz="8" w:space="0" w:color="auto"/>
              <w:right w:val="single" w:sz="8" w:space="0" w:color="auto"/>
            </w:tcBorders>
          </w:tcPr>
          <w:p w14:paraId="1337332E"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95.0%  </w:t>
            </w:r>
          </w:p>
        </w:tc>
        <w:tc>
          <w:tcPr>
            <w:tcW w:w="577" w:type="pct"/>
            <w:tcBorders>
              <w:top w:val="single" w:sz="8" w:space="0" w:color="auto"/>
              <w:left w:val="single" w:sz="8" w:space="0" w:color="auto"/>
              <w:bottom w:val="single" w:sz="8" w:space="0" w:color="auto"/>
              <w:right w:val="single" w:sz="8" w:space="0" w:color="auto"/>
            </w:tcBorders>
          </w:tcPr>
          <w:p w14:paraId="47B3258E"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≥90%  </w:t>
            </w:r>
          </w:p>
        </w:tc>
        <w:tc>
          <w:tcPr>
            <w:tcW w:w="577" w:type="pct"/>
            <w:tcBorders>
              <w:top w:val="single" w:sz="8" w:space="0" w:color="auto"/>
              <w:left w:val="single" w:sz="8" w:space="0" w:color="auto"/>
              <w:bottom w:val="single" w:sz="8" w:space="0" w:color="auto"/>
              <w:right w:val="single" w:sz="8" w:space="0" w:color="auto"/>
            </w:tcBorders>
          </w:tcPr>
          <w:p w14:paraId="3EB49B1E" w14:textId="198CDD3F" w:rsidR="002E66BF" w:rsidRPr="002E66BF" w:rsidRDefault="002E66BF" w:rsidP="002E66BF">
            <w:pPr>
              <w:spacing w:after="0" w:line="360" w:lineRule="auto"/>
              <w:ind w:left="0"/>
              <w:rPr>
                <w:rFonts w:eastAsia="Calibri"/>
                <w:b/>
                <w:sz w:val="22"/>
                <w:lang w:val="en-US"/>
              </w:rPr>
            </w:pPr>
            <w:r w:rsidRPr="002E66BF">
              <w:rPr>
                <w:rFonts w:eastAsia="Arial"/>
                <w:b/>
                <w:sz w:val="22"/>
                <w:lang w:val="en-US"/>
              </w:rPr>
              <w:t>95.</w:t>
            </w:r>
            <w:r w:rsidR="00E556C5">
              <w:rPr>
                <w:rFonts w:eastAsia="Arial"/>
                <w:b/>
                <w:sz w:val="22"/>
                <w:lang w:val="en-US"/>
              </w:rPr>
              <w:t>6</w:t>
            </w:r>
            <w:r w:rsidRPr="002E66BF">
              <w:rPr>
                <w:rFonts w:eastAsia="Arial"/>
                <w:b/>
                <w:sz w:val="22"/>
                <w:lang w:val="en-US"/>
              </w:rPr>
              <w:t xml:space="preserve">% </w:t>
            </w:r>
          </w:p>
        </w:tc>
        <w:tc>
          <w:tcPr>
            <w:tcW w:w="573" w:type="pct"/>
            <w:tcBorders>
              <w:top w:val="single" w:sz="8" w:space="0" w:color="auto"/>
              <w:left w:val="single" w:sz="8" w:space="0" w:color="auto"/>
              <w:bottom w:val="single" w:sz="8" w:space="0" w:color="auto"/>
              <w:right w:val="single" w:sz="8" w:space="0" w:color="auto"/>
            </w:tcBorders>
          </w:tcPr>
          <w:p w14:paraId="31AFA245"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≥90%  </w:t>
            </w:r>
          </w:p>
        </w:tc>
      </w:tr>
      <w:tr w:rsidR="002E66BF" w:rsidRPr="002E66BF" w14:paraId="2AE30A6B" w14:textId="77777777" w:rsidTr="0034690F">
        <w:trPr>
          <w:trHeight w:val="300"/>
        </w:trPr>
        <w:tc>
          <w:tcPr>
            <w:tcW w:w="2119" w:type="pct"/>
            <w:tcBorders>
              <w:top w:val="single" w:sz="8" w:space="0" w:color="auto"/>
              <w:left w:val="single" w:sz="8" w:space="0" w:color="auto"/>
              <w:bottom w:val="single" w:sz="8" w:space="0" w:color="auto"/>
              <w:right w:val="single" w:sz="8" w:space="0" w:color="auto"/>
            </w:tcBorders>
          </w:tcPr>
          <w:p w14:paraId="6C84973F"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A&amp;E Scores from Friends and Family Test - % positive  </w:t>
            </w:r>
          </w:p>
        </w:tc>
        <w:tc>
          <w:tcPr>
            <w:tcW w:w="577" w:type="pct"/>
            <w:tcBorders>
              <w:top w:val="single" w:sz="8" w:space="0" w:color="auto"/>
              <w:left w:val="single" w:sz="8" w:space="0" w:color="auto"/>
              <w:bottom w:val="single" w:sz="8" w:space="0" w:color="auto"/>
              <w:right w:val="single" w:sz="8" w:space="0" w:color="auto"/>
            </w:tcBorders>
          </w:tcPr>
          <w:p w14:paraId="35AB4B7E"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94.3%  </w:t>
            </w:r>
          </w:p>
        </w:tc>
        <w:tc>
          <w:tcPr>
            <w:tcW w:w="577" w:type="pct"/>
            <w:tcBorders>
              <w:top w:val="single" w:sz="8" w:space="0" w:color="auto"/>
              <w:left w:val="single" w:sz="8" w:space="0" w:color="auto"/>
              <w:bottom w:val="single" w:sz="8" w:space="0" w:color="auto"/>
              <w:right w:val="single" w:sz="8" w:space="0" w:color="auto"/>
            </w:tcBorders>
          </w:tcPr>
          <w:p w14:paraId="077BE124"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92.7%  </w:t>
            </w:r>
          </w:p>
        </w:tc>
        <w:tc>
          <w:tcPr>
            <w:tcW w:w="577" w:type="pct"/>
            <w:tcBorders>
              <w:top w:val="single" w:sz="8" w:space="0" w:color="auto"/>
              <w:left w:val="single" w:sz="8" w:space="0" w:color="auto"/>
              <w:bottom w:val="single" w:sz="8" w:space="0" w:color="auto"/>
              <w:right w:val="single" w:sz="8" w:space="0" w:color="auto"/>
            </w:tcBorders>
          </w:tcPr>
          <w:p w14:paraId="3678D6AE"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≥90%  </w:t>
            </w:r>
          </w:p>
        </w:tc>
        <w:tc>
          <w:tcPr>
            <w:tcW w:w="577" w:type="pct"/>
            <w:tcBorders>
              <w:top w:val="single" w:sz="8" w:space="0" w:color="auto"/>
              <w:left w:val="single" w:sz="8" w:space="0" w:color="auto"/>
              <w:bottom w:val="single" w:sz="8" w:space="0" w:color="auto"/>
              <w:right w:val="single" w:sz="8" w:space="0" w:color="auto"/>
            </w:tcBorders>
          </w:tcPr>
          <w:p w14:paraId="54D09851" w14:textId="37A6AC3D" w:rsidR="002E66BF" w:rsidRPr="002E66BF" w:rsidRDefault="002E66BF" w:rsidP="002E66BF">
            <w:pPr>
              <w:spacing w:after="0" w:line="360" w:lineRule="auto"/>
              <w:ind w:left="0"/>
              <w:rPr>
                <w:rFonts w:eastAsia="Calibri"/>
                <w:b/>
                <w:sz w:val="22"/>
                <w:lang w:val="en-US"/>
              </w:rPr>
            </w:pPr>
            <w:r w:rsidRPr="002E66BF">
              <w:rPr>
                <w:rFonts w:eastAsia="Arial"/>
                <w:b/>
                <w:sz w:val="22"/>
                <w:lang w:val="en-US"/>
              </w:rPr>
              <w:t>92.</w:t>
            </w:r>
            <w:r w:rsidR="00E556C5">
              <w:rPr>
                <w:rFonts w:eastAsia="Arial"/>
                <w:b/>
                <w:sz w:val="22"/>
                <w:lang w:val="en-US"/>
              </w:rPr>
              <w:t>5</w:t>
            </w:r>
            <w:r w:rsidRPr="002E66BF">
              <w:rPr>
                <w:rFonts w:eastAsia="Arial"/>
                <w:b/>
                <w:sz w:val="22"/>
                <w:lang w:val="en-US"/>
              </w:rPr>
              <w:t xml:space="preserve">% </w:t>
            </w:r>
          </w:p>
        </w:tc>
        <w:tc>
          <w:tcPr>
            <w:tcW w:w="573" w:type="pct"/>
            <w:tcBorders>
              <w:top w:val="single" w:sz="8" w:space="0" w:color="auto"/>
              <w:left w:val="single" w:sz="8" w:space="0" w:color="auto"/>
              <w:bottom w:val="single" w:sz="8" w:space="0" w:color="auto"/>
              <w:right w:val="single" w:sz="8" w:space="0" w:color="auto"/>
            </w:tcBorders>
          </w:tcPr>
          <w:p w14:paraId="617043B9"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≥90%  </w:t>
            </w:r>
          </w:p>
        </w:tc>
      </w:tr>
      <w:tr w:rsidR="002E66BF" w:rsidRPr="002E66BF" w14:paraId="6F814D10" w14:textId="77777777" w:rsidTr="0034690F">
        <w:trPr>
          <w:trHeight w:val="300"/>
        </w:trPr>
        <w:tc>
          <w:tcPr>
            <w:tcW w:w="2119" w:type="pct"/>
            <w:tcBorders>
              <w:top w:val="single" w:sz="8" w:space="0" w:color="auto"/>
              <w:left w:val="single" w:sz="8" w:space="0" w:color="auto"/>
              <w:bottom w:val="single" w:sz="8" w:space="0" w:color="auto"/>
              <w:right w:val="single" w:sz="8" w:space="0" w:color="auto"/>
            </w:tcBorders>
          </w:tcPr>
          <w:p w14:paraId="63136829"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Outpatient Scores from Friends and Family Test - % positive   </w:t>
            </w:r>
          </w:p>
        </w:tc>
        <w:tc>
          <w:tcPr>
            <w:tcW w:w="577" w:type="pct"/>
            <w:tcBorders>
              <w:top w:val="single" w:sz="8" w:space="0" w:color="auto"/>
              <w:left w:val="single" w:sz="8" w:space="0" w:color="auto"/>
              <w:bottom w:val="single" w:sz="8" w:space="0" w:color="auto"/>
              <w:right w:val="single" w:sz="8" w:space="0" w:color="auto"/>
            </w:tcBorders>
          </w:tcPr>
          <w:p w14:paraId="7A8FDD0F"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93.2%  </w:t>
            </w:r>
          </w:p>
        </w:tc>
        <w:tc>
          <w:tcPr>
            <w:tcW w:w="577" w:type="pct"/>
            <w:tcBorders>
              <w:top w:val="single" w:sz="8" w:space="0" w:color="auto"/>
              <w:left w:val="single" w:sz="8" w:space="0" w:color="auto"/>
              <w:bottom w:val="single" w:sz="8" w:space="0" w:color="auto"/>
              <w:right w:val="single" w:sz="8" w:space="0" w:color="auto"/>
            </w:tcBorders>
          </w:tcPr>
          <w:p w14:paraId="7C20856D"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93.3%  </w:t>
            </w:r>
          </w:p>
        </w:tc>
        <w:tc>
          <w:tcPr>
            <w:tcW w:w="577" w:type="pct"/>
            <w:tcBorders>
              <w:top w:val="single" w:sz="8" w:space="0" w:color="auto"/>
              <w:left w:val="single" w:sz="8" w:space="0" w:color="auto"/>
              <w:bottom w:val="single" w:sz="8" w:space="0" w:color="auto"/>
              <w:right w:val="single" w:sz="8" w:space="0" w:color="auto"/>
            </w:tcBorders>
          </w:tcPr>
          <w:p w14:paraId="06ABA5E8"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≥90% </w:t>
            </w:r>
          </w:p>
        </w:tc>
        <w:tc>
          <w:tcPr>
            <w:tcW w:w="577" w:type="pct"/>
            <w:tcBorders>
              <w:top w:val="single" w:sz="8" w:space="0" w:color="auto"/>
              <w:left w:val="single" w:sz="8" w:space="0" w:color="auto"/>
              <w:bottom w:val="single" w:sz="8" w:space="0" w:color="auto"/>
              <w:right w:val="single" w:sz="8" w:space="0" w:color="auto"/>
            </w:tcBorders>
          </w:tcPr>
          <w:p w14:paraId="020859C7" w14:textId="77777777" w:rsidR="002E66BF" w:rsidRPr="002E66BF" w:rsidRDefault="002E66BF" w:rsidP="002E66BF">
            <w:pPr>
              <w:spacing w:after="0" w:line="360" w:lineRule="auto"/>
              <w:ind w:left="0"/>
              <w:rPr>
                <w:rFonts w:eastAsia="Calibri"/>
                <w:b/>
                <w:sz w:val="22"/>
                <w:lang w:val="en-US"/>
              </w:rPr>
            </w:pPr>
            <w:r w:rsidRPr="002E66BF">
              <w:rPr>
                <w:rFonts w:eastAsia="Arial"/>
                <w:b/>
                <w:sz w:val="22"/>
                <w:lang w:val="en-US"/>
              </w:rPr>
              <w:t xml:space="preserve">93.4% </w:t>
            </w:r>
          </w:p>
        </w:tc>
        <w:tc>
          <w:tcPr>
            <w:tcW w:w="573" w:type="pct"/>
            <w:tcBorders>
              <w:top w:val="single" w:sz="8" w:space="0" w:color="auto"/>
              <w:left w:val="single" w:sz="8" w:space="0" w:color="auto"/>
              <w:bottom w:val="single" w:sz="8" w:space="0" w:color="auto"/>
              <w:right w:val="single" w:sz="8" w:space="0" w:color="auto"/>
            </w:tcBorders>
          </w:tcPr>
          <w:p w14:paraId="1568C604"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≥90% </w:t>
            </w:r>
          </w:p>
        </w:tc>
      </w:tr>
      <w:tr w:rsidR="002E66BF" w:rsidRPr="002E66BF" w14:paraId="4CD39EA5" w14:textId="77777777" w:rsidTr="0034690F">
        <w:trPr>
          <w:trHeight w:val="300"/>
        </w:trPr>
        <w:tc>
          <w:tcPr>
            <w:tcW w:w="2119" w:type="pct"/>
            <w:tcBorders>
              <w:top w:val="single" w:sz="8" w:space="0" w:color="auto"/>
              <w:left w:val="single" w:sz="8" w:space="0" w:color="auto"/>
              <w:bottom w:val="single" w:sz="8" w:space="0" w:color="auto"/>
              <w:right w:val="single" w:sz="8" w:space="0" w:color="auto"/>
            </w:tcBorders>
          </w:tcPr>
          <w:p w14:paraId="4E7645D7"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Paediatric Scores from Friends and Family Test - % positive  </w:t>
            </w:r>
          </w:p>
        </w:tc>
        <w:tc>
          <w:tcPr>
            <w:tcW w:w="577" w:type="pct"/>
            <w:tcBorders>
              <w:top w:val="single" w:sz="8" w:space="0" w:color="auto"/>
              <w:left w:val="single" w:sz="8" w:space="0" w:color="auto"/>
              <w:bottom w:val="single" w:sz="8" w:space="0" w:color="auto"/>
              <w:right w:val="single" w:sz="8" w:space="0" w:color="auto"/>
            </w:tcBorders>
          </w:tcPr>
          <w:p w14:paraId="2A6219A8"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94.7%  </w:t>
            </w:r>
          </w:p>
        </w:tc>
        <w:tc>
          <w:tcPr>
            <w:tcW w:w="577" w:type="pct"/>
            <w:tcBorders>
              <w:top w:val="single" w:sz="8" w:space="0" w:color="auto"/>
              <w:left w:val="single" w:sz="8" w:space="0" w:color="auto"/>
              <w:bottom w:val="single" w:sz="8" w:space="0" w:color="auto"/>
              <w:right w:val="single" w:sz="8" w:space="0" w:color="auto"/>
            </w:tcBorders>
          </w:tcPr>
          <w:p w14:paraId="107EFFA0"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93.7%  </w:t>
            </w:r>
          </w:p>
        </w:tc>
        <w:tc>
          <w:tcPr>
            <w:tcW w:w="577" w:type="pct"/>
            <w:tcBorders>
              <w:top w:val="single" w:sz="8" w:space="0" w:color="auto"/>
              <w:left w:val="single" w:sz="8" w:space="0" w:color="auto"/>
              <w:bottom w:val="single" w:sz="8" w:space="0" w:color="auto"/>
              <w:right w:val="single" w:sz="8" w:space="0" w:color="auto"/>
            </w:tcBorders>
          </w:tcPr>
          <w:p w14:paraId="73215C70"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≥90%  </w:t>
            </w:r>
          </w:p>
        </w:tc>
        <w:tc>
          <w:tcPr>
            <w:tcW w:w="577" w:type="pct"/>
            <w:tcBorders>
              <w:top w:val="single" w:sz="8" w:space="0" w:color="auto"/>
              <w:left w:val="single" w:sz="8" w:space="0" w:color="auto"/>
              <w:bottom w:val="single" w:sz="8" w:space="0" w:color="auto"/>
              <w:right w:val="single" w:sz="8" w:space="0" w:color="auto"/>
            </w:tcBorders>
          </w:tcPr>
          <w:p w14:paraId="61E4212F" w14:textId="453E8A36" w:rsidR="002E66BF" w:rsidRPr="002E66BF" w:rsidRDefault="002E66BF" w:rsidP="002E66BF">
            <w:pPr>
              <w:spacing w:after="0" w:line="360" w:lineRule="auto"/>
              <w:ind w:left="0"/>
              <w:rPr>
                <w:rFonts w:eastAsia="Calibri"/>
                <w:b/>
                <w:sz w:val="22"/>
                <w:lang w:val="en-US"/>
              </w:rPr>
            </w:pPr>
            <w:r w:rsidRPr="002E66BF">
              <w:rPr>
                <w:rFonts w:eastAsia="Arial"/>
                <w:b/>
                <w:sz w:val="22"/>
                <w:lang w:val="en-US"/>
              </w:rPr>
              <w:t>94.</w:t>
            </w:r>
            <w:r w:rsidR="00E556C5">
              <w:rPr>
                <w:rFonts w:eastAsia="Arial"/>
                <w:b/>
                <w:sz w:val="22"/>
                <w:lang w:val="en-US"/>
              </w:rPr>
              <w:t>3</w:t>
            </w:r>
            <w:r w:rsidRPr="002E66BF">
              <w:rPr>
                <w:rFonts w:eastAsia="Arial"/>
                <w:b/>
                <w:sz w:val="22"/>
                <w:lang w:val="en-US"/>
              </w:rPr>
              <w:t xml:space="preserve">% </w:t>
            </w:r>
          </w:p>
        </w:tc>
        <w:tc>
          <w:tcPr>
            <w:tcW w:w="573" w:type="pct"/>
            <w:tcBorders>
              <w:top w:val="single" w:sz="8" w:space="0" w:color="auto"/>
              <w:left w:val="single" w:sz="8" w:space="0" w:color="auto"/>
              <w:bottom w:val="single" w:sz="8" w:space="0" w:color="auto"/>
              <w:right w:val="single" w:sz="8" w:space="0" w:color="auto"/>
            </w:tcBorders>
          </w:tcPr>
          <w:p w14:paraId="07D9E284"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≥90%  </w:t>
            </w:r>
          </w:p>
        </w:tc>
      </w:tr>
      <w:tr w:rsidR="002E66BF" w:rsidRPr="002E66BF" w14:paraId="5B3CC72C" w14:textId="77777777" w:rsidTr="0034690F">
        <w:trPr>
          <w:trHeight w:val="300"/>
        </w:trPr>
        <w:tc>
          <w:tcPr>
            <w:tcW w:w="2119" w:type="pct"/>
            <w:tcBorders>
              <w:top w:val="single" w:sz="8" w:space="0" w:color="auto"/>
              <w:left w:val="single" w:sz="8" w:space="0" w:color="auto"/>
              <w:bottom w:val="single" w:sz="8" w:space="0" w:color="auto"/>
              <w:right w:val="single" w:sz="8" w:space="0" w:color="auto"/>
            </w:tcBorders>
          </w:tcPr>
          <w:p w14:paraId="6D79FEB9"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Summary Hospital Mortality Indicator  </w:t>
            </w:r>
          </w:p>
        </w:tc>
        <w:tc>
          <w:tcPr>
            <w:tcW w:w="577" w:type="pct"/>
            <w:tcBorders>
              <w:top w:val="single" w:sz="8" w:space="0" w:color="auto"/>
              <w:left w:val="single" w:sz="8" w:space="0" w:color="auto"/>
              <w:bottom w:val="single" w:sz="8" w:space="0" w:color="auto"/>
              <w:right w:val="single" w:sz="8" w:space="0" w:color="auto"/>
            </w:tcBorders>
          </w:tcPr>
          <w:p w14:paraId="7C2DF6CA"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0  </w:t>
            </w:r>
          </w:p>
        </w:tc>
        <w:tc>
          <w:tcPr>
            <w:tcW w:w="577" w:type="pct"/>
            <w:tcBorders>
              <w:top w:val="single" w:sz="8" w:space="0" w:color="auto"/>
              <w:left w:val="single" w:sz="8" w:space="0" w:color="auto"/>
              <w:bottom w:val="single" w:sz="8" w:space="0" w:color="auto"/>
              <w:right w:val="single" w:sz="8" w:space="0" w:color="auto"/>
            </w:tcBorders>
          </w:tcPr>
          <w:p w14:paraId="0A619FB1"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0  </w:t>
            </w:r>
          </w:p>
        </w:tc>
        <w:tc>
          <w:tcPr>
            <w:tcW w:w="577" w:type="pct"/>
            <w:tcBorders>
              <w:top w:val="single" w:sz="8" w:space="0" w:color="auto"/>
              <w:left w:val="single" w:sz="8" w:space="0" w:color="auto"/>
              <w:bottom w:val="single" w:sz="8" w:space="0" w:color="auto"/>
              <w:right w:val="single" w:sz="8" w:space="0" w:color="auto"/>
            </w:tcBorders>
          </w:tcPr>
          <w:p w14:paraId="5E3809F6"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0</w:t>
            </w:r>
          </w:p>
        </w:tc>
        <w:tc>
          <w:tcPr>
            <w:tcW w:w="577" w:type="pct"/>
            <w:tcBorders>
              <w:top w:val="single" w:sz="8" w:space="0" w:color="auto"/>
              <w:left w:val="single" w:sz="8" w:space="0" w:color="auto"/>
              <w:bottom w:val="single" w:sz="8" w:space="0" w:color="auto"/>
              <w:right w:val="single" w:sz="8" w:space="0" w:color="auto"/>
            </w:tcBorders>
          </w:tcPr>
          <w:p w14:paraId="26E31935" w14:textId="77777777" w:rsidR="002E66BF" w:rsidRPr="002E66BF" w:rsidRDefault="002E66BF" w:rsidP="002E66BF">
            <w:pPr>
              <w:spacing w:after="0" w:line="360" w:lineRule="auto"/>
              <w:ind w:left="0"/>
              <w:rPr>
                <w:rFonts w:eastAsia="Calibri"/>
                <w:b/>
                <w:sz w:val="22"/>
                <w:lang w:val="en-US"/>
              </w:rPr>
            </w:pPr>
            <w:r w:rsidRPr="002E66BF">
              <w:rPr>
                <w:rFonts w:eastAsia="Arial"/>
                <w:b/>
                <w:sz w:val="22"/>
                <w:lang w:val="en-US"/>
              </w:rPr>
              <w:t xml:space="preserve">0 </w:t>
            </w:r>
          </w:p>
        </w:tc>
        <w:tc>
          <w:tcPr>
            <w:tcW w:w="573" w:type="pct"/>
            <w:tcBorders>
              <w:top w:val="single" w:sz="8" w:space="0" w:color="auto"/>
              <w:left w:val="single" w:sz="8" w:space="0" w:color="auto"/>
              <w:bottom w:val="single" w:sz="8" w:space="0" w:color="auto"/>
              <w:right w:val="single" w:sz="8" w:space="0" w:color="auto"/>
            </w:tcBorders>
          </w:tcPr>
          <w:p w14:paraId="714ABCE0"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0 </w:t>
            </w:r>
          </w:p>
        </w:tc>
      </w:tr>
      <w:tr w:rsidR="002E66BF" w:rsidRPr="002E66BF" w14:paraId="71000E89" w14:textId="77777777" w:rsidTr="0034690F">
        <w:trPr>
          <w:trHeight w:val="300"/>
        </w:trPr>
        <w:tc>
          <w:tcPr>
            <w:tcW w:w="2119" w:type="pct"/>
            <w:tcBorders>
              <w:top w:val="single" w:sz="8" w:space="0" w:color="auto"/>
              <w:left w:val="single" w:sz="8" w:space="0" w:color="auto"/>
              <w:bottom w:val="single" w:sz="8" w:space="0" w:color="auto"/>
              <w:right w:val="single" w:sz="8" w:space="0" w:color="auto"/>
            </w:tcBorders>
          </w:tcPr>
          <w:p w14:paraId="45B1CF1B"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NHS England/NHS Improvement Patient Safety Alerts breached  </w:t>
            </w:r>
          </w:p>
        </w:tc>
        <w:tc>
          <w:tcPr>
            <w:tcW w:w="577" w:type="pct"/>
            <w:tcBorders>
              <w:top w:val="single" w:sz="8" w:space="0" w:color="auto"/>
              <w:left w:val="single" w:sz="8" w:space="0" w:color="auto"/>
              <w:bottom w:val="single" w:sz="8" w:space="0" w:color="auto"/>
              <w:right w:val="single" w:sz="8" w:space="0" w:color="auto"/>
            </w:tcBorders>
          </w:tcPr>
          <w:p w14:paraId="51631CC5"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0  </w:t>
            </w:r>
          </w:p>
        </w:tc>
        <w:tc>
          <w:tcPr>
            <w:tcW w:w="577" w:type="pct"/>
            <w:tcBorders>
              <w:top w:val="single" w:sz="8" w:space="0" w:color="auto"/>
              <w:left w:val="single" w:sz="8" w:space="0" w:color="auto"/>
              <w:bottom w:val="single" w:sz="8" w:space="0" w:color="auto"/>
              <w:right w:val="single" w:sz="8" w:space="0" w:color="auto"/>
            </w:tcBorders>
          </w:tcPr>
          <w:p w14:paraId="625382DD"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1  </w:t>
            </w:r>
          </w:p>
        </w:tc>
        <w:tc>
          <w:tcPr>
            <w:tcW w:w="577" w:type="pct"/>
            <w:tcBorders>
              <w:top w:val="single" w:sz="8" w:space="0" w:color="auto"/>
              <w:left w:val="single" w:sz="8" w:space="0" w:color="auto"/>
              <w:bottom w:val="single" w:sz="8" w:space="0" w:color="auto"/>
              <w:right w:val="single" w:sz="8" w:space="0" w:color="auto"/>
            </w:tcBorders>
          </w:tcPr>
          <w:p w14:paraId="38D03532"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0  </w:t>
            </w:r>
          </w:p>
        </w:tc>
        <w:tc>
          <w:tcPr>
            <w:tcW w:w="577" w:type="pct"/>
            <w:tcBorders>
              <w:top w:val="single" w:sz="8" w:space="0" w:color="auto"/>
              <w:left w:val="single" w:sz="8" w:space="0" w:color="auto"/>
              <w:bottom w:val="single" w:sz="8" w:space="0" w:color="auto"/>
              <w:right w:val="single" w:sz="8" w:space="0" w:color="auto"/>
            </w:tcBorders>
          </w:tcPr>
          <w:p w14:paraId="2695A1FF" w14:textId="77777777" w:rsidR="002E66BF" w:rsidRPr="002E66BF" w:rsidRDefault="002E66BF" w:rsidP="002E66BF">
            <w:pPr>
              <w:spacing w:after="0" w:line="360" w:lineRule="auto"/>
              <w:ind w:left="0"/>
              <w:rPr>
                <w:rFonts w:eastAsia="Calibri"/>
                <w:b/>
                <w:sz w:val="22"/>
                <w:lang w:val="en-US"/>
              </w:rPr>
            </w:pPr>
            <w:r w:rsidRPr="002E66BF">
              <w:rPr>
                <w:rFonts w:eastAsia="Arial"/>
                <w:b/>
                <w:sz w:val="22"/>
                <w:lang w:val="en-US"/>
              </w:rPr>
              <w:t xml:space="preserve">0 </w:t>
            </w:r>
          </w:p>
        </w:tc>
        <w:tc>
          <w:tcPr>
            <w:tcW w:w="573" w:type="pct"/>
            <w:tcBorders>
              <w:top w:val="single" w:sz="8" w:space="0" w:color="auto"/>
              <w:left w:val="single" w:sz="8" w:space="0" w:color="auto"/>
              <w:bottom w:val="single" w:sz="8" w:space="0" w:color="auto"/>
              <w:right w:val="single" w:sz="8" w:space="0" w:color="auto"/>
            </w:tcBorders>
          </w:tcPr>
          <w:p w14:paraId="55747D84"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0  </w:t>
            </w:r>
          </w:p>
        </w:tc>
      </w:tr>
      <w:tr w:rsidR="002E66BF" w:rsidRPr="002E66BF" w14:paraId="1FE4B7FC" w14:textId="77777777" w:rsidTr="0034690F">
        <w:trPr>
          <w:trHeight w:val="300"/>
        </w:trPr>
        <w:tc>
          <w:tcPr>
            <w:tcW w:w="2119" w:type="pct"/>
            <w:tcBorders>
              <w:top w:val="single" w:sz="8" w:space="0" w:color="auto"/>
              <w:left w:val="single" w:sz="8" w:space="0" w:color="auto"/>
              <w:bottom w:val="single" w:sz="8" w:space="0" w:color="auto"/>
              <w:right w:val="single" w:sz="8" w:space="0" w:color="auto"/>
            </w:tcBorders>
          </w:tcPr>
          <w:p w14:paraId="2A3A98F4"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Percentage of responses to written complaints sent within 25 days  </w:t>
            </w:r>
          </w:p>
        </w:tc>
        <w:tc>
          <w:tcPr>
            <w:tcW w:w="577" w:type="pct"/>
            <w:tcBorders>
              <w:top w:val="single" w:sz="8" w:space="0" w:color="auto"/>
              <w:left w:val="single" w:sz="8" w:space="0" w:color="auto"/>
              <w:bottom w:val="single" w:sz="8" w:space="0" w:color="auto"/>
              <w:right w:val="single" w:sz="8" w:space="0" w:color="auto"/>
            </w:tcBorders>
          </w:tcPr>
          <w:p w14:paraId="250A93CC"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88.1%  </w:t>
            </w:r>
          </w:p>
        </w:tc>
        <w:tc>
          <w:tcPr>
            <w:tcW w:w="577" w:type="pct"/>
            <w:tcBorders>
              <w:top w:val="single" w:sz="8" w:space="0" w:color="auto"/>
              <w:left w:val="single" w:sz="8" w:space="0" w:color="auto"/>
              <w:bottom w:val="single" w:sz="8" w:space="0" w:color="auto"/>
              <w:right w:val="single" w:sz="8" w:space="0" w:color="auto"/>
            </w:tcBorders>
          </w:tcPr>
          <w:p w14:paraId="21D4B3B5"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73.5%  </w:t>
            </w:r>
          </w:p>
          <w:p w14:paraId="77FEDBE0"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(Apr-Feb)  </w:t>
            </w:r>
          </w:p>
        </w:tc>
        <w:tc>
          <w:tcPr>
            <w:tcW w:w="577" w:type="pct"/>
            <w:tcBorders>
              <w:top w:val="single" w:sz="8" w:space="0" w:color="auto"/>
              <w:left w:val="single" w:sz="8" w:space="0" w:color="auto"/>
              <w:bottom w:val="single" w:sz="8" w:space="0" w:color="auto"/>
              <w:right w:val="single" w:sz="8" w:space="0" w:color="auto"/>
            </w:tcBorders>
          </w:tcPr>
          <w:p w14:paraId="07461844"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≥80%  </w:t>
            </w:r>
          </w:p>
        </w:tc>
        <w:tc>
          <w:tcPr>
            <w:tcW w:w="577" w:type="pct"/>
            <w:tcBorders>
              <w:top w:val="single" w:sz="8" w:space="0" w:color="auto"/>
              <w:left w:val="single" w:sz="8" w:space="0" w:color="auto"/>
              <w:bottom w:val="single" w:sz="8" w:space="0" w:color="auto"/>
              <w:right w:val="single" w:sz="8" w:space="0" w:color="auto"/>
            </w:tcBorders>
          </w:tcPr>
          <w:p w14:paraId="271D8DCB" w14:textId="0D7C412E" w:rsidR="002E66BF" w:rsidRPr="002E66BF" w:rsidRDefault="002E66BF" w:rsidP="002E66BF">
            <w:pPr>
              <w:spacing w:after="0" w:line="360" w:lineRule="auto"/>
              <w:ind w:left="0"/>
              <w:rPr>
                <w:rFonts w:eastAsia="Calibri"/>
                <w:b/>
                <w:sz w:val="22"/>
                <w:lang w:val="en-US"/>
              </w:rPr>
            </w:pPr>
            <w:r w:rsidRPr="002E66BF">
              <w:rPr>
                <w:rFonts w:eastAsia="Arial"/>
                <w:b/>
                <w:sz w:val="22"/>
                <w:lang w:val="en-US"/>
              </w:rPr>
              <w:t>70.</w:t>
            </w:r>
            <w:r w:rsidR="00E556C5">
              <w:rPr>
                <w:rFonts w:eastAsia="Arial"/>
                <w:b/>
                <w:sz w:val="22"/>
                <w:lang w:val="en-US"/>
              </w:rPr>
              <w:t>4</w:t>
            </w:r>
            <w:r w:rsidRPr="002E66BF">
              <w:rPr>
                <w:rFonts w:eastAsia="Arial"/>
                <w:b/>
                <w:sz w:val="22"/>
                <w:lang w:val="en-US"/>
              </w:rPr>
              <w:t xml:space="preserve">% </w:t>
            </w:r>
          </w:p>
        </w:tc>
        <w:tc>
          <w:tcPr>
            <w:tcW w:w="573" w:type="pct"/>
            <w:tcBorders>
              <w:top w:val="single" w:sz="8" w:space="0" w:color="auto"/>
              <w:left w:val="single" w:sz="8" w:space="0" w:color="auto"/>
              <w:bottom w:val="single" w:sz="8" w:space="0" w:color="auto"/>
              <w:right w:val="single" w:sz="8" w:space="0" w:color="auto"/>
            </w:tcBorders>
          </w:tcPr>
          <w:p w14:paraId="33D57B37"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≥80%  </w:t>
            </w:r>
          </w:p>
        </w:tc>
      </w:tr>
      <w:tr w:rsidR="002E66BF" w:rsidRPr="002E66BF" w14:paraId="14882C44" w14:textId="77777777" w:rsidTr="0034690F">
        <w:trPr>
          <w:trHeight w:val="300"/>
        </w:trPr>
        <w:tc>
          <w:tcPr>
            <w:tcW w:w="2119" w:type="pct"/>
            <w:tcBorders>
              <w:top w:val="single" w:sz="8" w:space="0" w:color="auto"/>
              <w:left w:val="single" w:sz="8" w:space="0" w:color="auto"/>
              <w:bottom w:val="single" w:sz="8" w:space="0" w:color="auto"/>
              <w:right w:val="single" w:sz="8" w:space="0" w:color="auto"/>
            </w:tcBorders>
          </w:tcPr>
          <w:p w14:paraId="24731192"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Percentage of responses to written complaints acknowledged within 3 days  </w:t>
            </w:r>
          </w:p>
        </w:tc>
        <w:tc>
          <w:tcPr>
            <w:tcW w:w="577" w:type="pct"/>
            <w:tcBorders>
              <w:top w:val="single" w:sz="8" w:space="0" w:color="auto"/>
              <w:left w:val="single" w:sz="8" w:space="0" w:color="auto"/>
              <w:bottom w:val="single" w:sz="8" w:space="0" w:color="auto"/>
              <w:right w:val="single" w:sz="8" w:space="0" w:color="auto"/>
            </w:tcBorders>
          </w:tcPr>
          <w:p w14:paraId="6D75CB67"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97.0%  </w:t>
            </w:r>
          </w:p>
        </w:tc>
        <w:tc>
          <w:tcPr>
            <w:tcW w:w="577" w:type="pct"/>
            <w:tcBorders>
              <w:top w:val="single" w:sz="8" w:space="0" w:color="auto"/>
              <w:left w:val="single" w:sz="8" w:space="0" w:color="auto"/>
              <w:bottom w:val="single" w:sz="8" w:space="0" w:color="auto"/>
              <w:right w:val="single" w:sz="8" w:space="0" w:color="auto"/>
            </w:tcBorders>
          </w:tcPr>
          <w:p w14:paraId="5B09258D"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99.0%  </w:t>
            </w:r>
          </w:p>
        </w:tc>
        <w:tc>
          <w:tcPr>
            <w:tcW w:w="577" w:type="pct"/>
            <w:tcBorders>
              <w:top w:val="single" w:sz="8" w:space="0" w:color="auto"/>
              <w:left w:val="single" w:sz="8" w:space="0" w:color="auto"/>
              <w:bottom w:val="single" w:sz="8" w:space="0" w:color="auto"/>
              <w:right w:val="single" w:sz="8" w:space="0" w:color="auto"/>
            </w:tcBorders>
          </w:tcPr>
          <w:p w14:paraId="08F28B3C"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≥80%   </w:t>
            </w:r>
          </w:p>
        </w:tc>
        <w:tc>
          <w:tcPr>
            <w:tcW w:w="577" w:type="pct"/>
            <w:tcBorders>
              <w:top w:val="single" w:sz="8" w:space="0" w:color="auto"/>
              <w:left w:val="single" w:sz="8" w:space="0" w:color="auto"/>
              <w:bottom w:val="single" w:sz="8" w:space="0" w:color="auto"/>
              <w:right w:val="single" w:sz="8" w:space="0" w:color="auto"/>
            </w:tcBorders>
          </w:tcPr>
          <w:p w14:paraId="5BD43DAF" w14:textId="77777777" w:rsidR="002E66BF" w:rsidRPr="002E66BF" w:rsidRDefault="002E66BF" w:rsidP="002E66BF">
            <w:pPr>
              <w:spacing w:after="0" w:line="360" w:lineRule="auto"/>
              <w:ind w:left="0"/>
              <w:rPr>
                <w:rFonts w:eastAsia="Calibri"/>
                <w:b/>
                <w:sz w:val="22"/>
                <w:lang w:val="en-US"/>
              </w:rPr>
            </w:pPr>
            <w:r w:rsidRPr="002E66BF">
              <w:rPr>
                <w:rFonts w:eastAsia="Arial"/>
                <w:b/>
                <w:sz w:val="22"/>
                <w:lang w:val="en-US"/>
              </w:rPr>
              <w:t xml:space="preserve">90.6% </w:t>
            </w:r>
          </w:p>
        </w:tc>
        <w:tc>
          <w:tcPr>
            <w:tcW w:w="573" w:type="pct"/>
            <w:tcBorders>
              <w:top w:val="single" w:sz="8" w:space="0" w:color="auto"/>
              <w:left w:val="single" w:sz="8" w:space="0" w:color="auto"/>
              <w:bottom w:val="single" w:sz="8" w:space="0" w:color="auto"/>
              <w:right w:val="single" w:sz="8" w:space="0" w:color="auto"/>
            </w:tcBorders>
          </w:tcPr>
          <w:p w14:paraId="784F47F3"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≥80%   </w:t>
            </w:r>
          </w:p>
        </w:tc>
      </w:tr>
      <w:tr w:rsidR="002E66BF" w:rsidRPr="002E66BF" w14:paraId="71984FD2" w14:textId="77777777" w:rsidTr="0034690F">
        <w:trPr>
          <w:trHeight w:val="300"/>
        </w:trPr>
        <w:tc>
          <w:tcPr>
            <w:tcW w:w="2119" w:type="pct"/>
            <w:tcBorders>
              <w:top w:val="single" w:sz="8" w:space="0" w:color="auto"/>
              <w:left w:val="single" w:sz="8" w:space="0" w:color="auto"/>
              <w:bottom w:val="single" w:sz="8" w:space="0" w:color="auto"/>
              <w:right w:val="single" w:sz="8" w:space="0" w:color="auto"/>
            </w:tcBorders>
          </w:tcPr>
          <w:p w14:paraId="4716F143"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Freedom of Information Requests Responded to Within 20 Days  </w:t>
            </w:r>
          </w:p>
        </w:tc>
        <w:tc>
          <w:tcPr>
            <w:tcW w:w="577" w:type="pct"/>
            <w:tcBorders>
              <w:top w:val="single" w:sz="8" w:space="0" w:color="auto"/>
              <w:left w:val="single" w:sz="8" w:space="0" w:color="auto"/>
              <w:bottom w:val="single" w:sz="8" w:space="0" w:color="auto"/>
              <w:right w:val="single" w:sz="8" w:space="0" w:color="auto"/>
            </w:tcBorders>
          </w:tcPr>
          <w:p w14:paraId="563278E5"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95.1%  </w:t>
            </w:r>
          </w:p>
        </w:tc>
        <w:tc>
          <w:tcPr>
            <w:tcW w:w="577" w:type="pct"/>
            <w:tcBorders>
              <w:top w:val="single" w:sz="8" w:space="0" w:color="auto"/>
              <w:left w:val="single" w:sz="8" w:space="0" w:color="auto"/>
              <w:bottom w:val="single" w:sz="8" w:space="0" w:color="auto"/>
              <w:right w:val="single" w:sz="8" w:space="0" w:color="auto"/>
            </w:tcBorders>
          </w:tcPr>
          <w:p w14:paraId="6954D60F"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95.3%  </w:t>
            </w:r>
          </w:p>
        </w:tc>
        <w:tc>
          <w:tcPr>
            <w:tcW w:w="577" w:type="pct"/>
            <w:tcBorders>
              <w:top w:val="single" w:sz="8" w:space="0" w:color="auto"/>
              <w:left w:val="single" w:sz="8" w:space="0" w:color="auto"/>
              <w:bottom w:val="single" w:sz="8" w:space="0" w:color="auto"/>
              <w:right w:val="single" w:sz="8" w:space="0" w:color="auto"/>
            </w:tcBorders>
          </w:tcPr>
          <w:p w14:paraId="76A4FABA"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≥90%  </w:t>
            </w:r>
          </w:p>
        </w:tc>
        <w:tc>
          <w:tcPr>
            <w:tcW w:w="577" w:type="pct"/>
            <w:tcBorders>
              <w:top w:val="single" w:sz="8" w:space="0" w:color="auto"/>
              <w:left w:val="single" w:sz="8" w:space="0" w:color="auto"/>
              <w:bottom w:val="single" w:sz="8" w:space="0" w:color="auto"/>
              <w:right w:val="single" w:sz="8" w:space="0" w:color="auto"/>
            </w:tcBorders>
          </w:tcPr>
          <w:p w14:paraId="3233A662" w14:textId="77777777" w:rsidR="002E66BF" w:rsidRPr="002E66BF" w:rsidRDefault="002E66BF" w:rsidP="002E66BF">
            <w:pPr>
              <w:spacing w:after="0" w:line="360" w:lineRule="auto"/>
              <w:ind w:left="0"/>
              <w:rPr>
                <w:rFonts w:eastAsia="Calibri"/>
                <w:b/>
                <w:sz w:val="22"/>
                <w:lang w:val="en-US"/>
              </w:rPr>
            </w:pPr>
            <w:r w:rsidRPr="002E66BF">
              <w:rPr>
                <w:rFonts w:eastAsia="Arial"/>
                <w:b/>
                <w:sz w:val="22"/>
                <w:lang w:val="en-US"/>
              </w:rPr>
              <w:t xml:space="preserve">96.2% </w:t>
            </w:r>
          </w:p>
        </w:tc>
        <w:tc>
          <w:tcPr>
            <w:tcW w:w="573" w:type="pct"/>
            <w:tcBorders>
              <w:top w:val="single" w:sz="8" w:space="0" w:color="auto"/>
              <w:left w:val="single" w:sz="8" w:space="0" w:color="auto"/>
              <w:bottom w:val="single" w:sz="8" w:space="0" w:color="auto"/>
              <w:right w:val="single" w:sz="8" w:space="0" w:color="auto"/>
            </w:tcBorders>
          </w:tcPr>
          <w:p w14:paraId="0282DE57"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≥90%  </w:t>
            </w:r>
          </w:p>
        </w:tc>
      </w:tr>
      <w:tr w:rsidR="002E66BF" w:rsidRPr="002E66BF" w14:paraId="74971751" w14:textId="77777777" w:rsidTr="0034690F">
        <w:trPr>
          <w:trHeight w:val="300"/>
        </w:trPr>
        <w:tc>
          <w:tcPr>
            <w:tcW w:w="2119" w:type="pct"/>
            <w:tcBorders>
              <w:top w:val="single" w:sz="8" w:space="0" w:color="auto"/>
              <w:left w:val="single" w:sz="8" w:space="0" w:color="auto"/>
              <w:bottom w:val="single" w:sz="8" w:space="0" w:color="auto"/>
              <w:right w:val="single" w:sz="8" w:space="0" w:color="auto"/>
            </w:tcBorders>
          </w:tcPr>
          <w:p w14:paraId="7B3B2F89"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Subject Access Requests (SARs) Responded </w:t>
            </w:r>
            <w:bookmarkStart w:id="41" w:name="_Int_708ULB9D"/>
            <w:r w:rsidRPr="002E66BF">
              <w:rPr>
                <w:rFonts w:eastAsia="Arial"/>
                <w:sz w:val="22"/>
                <w:lang w:val="en-US"/>
              </w:rPr>
              <w:t>To</w:t>
            </w:r>
            <w:bookmarkEnd w:id="41"/>
            <w:r w:rsidRPr="002E66BF">
              <w:rPr>
                <w:rFonts w:eastAsia="Arial"/>
                <w:sz w:val="22"/>
                <w:lang w:val="en-US"/>
              </w:rPr>
              <w:t xml:space="preserve"> Within 28 Days  </w:t>
            </w:r>
          </w:p>
        </w:tc>
        <w:tc>
          <w:tcPr>
            <w:tcW w:w="577" w:type="pct"/>
            <w:tcBorders>
              <w:top w:val="single" w:sz="8" w:space="0" w:color="auto"/>
              <w:left w:val="single" w:sz="8" w:space="0" w:color="auto"/>
              <w:bottom w:val="single" w:sz="8" w:space="0" w:color="auto"/>
              <w:right w:val="single" w:sz="8" w:space="0" w:color="auto"/>
            </w:tcBorders>
          </w:tcPr>
          <w:p w14:paraId="289BA277"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97.9%  </w:t>
            </w:r>
          </w:p>
        </w:tc>
        <w:tc>
          <w:tcPr>
            <w:tcW w:w="577" w:type="pct"/>
            <w:tcBorders>
              <w:top w:val="single" w:sz="8" w:space="0" w:color="auto"/>
              <w:left w:val="single" w:sz="8" w:space="0" w:color="auto"/>
              <w:bottom w:val="single" w:sz="8" w:space="0" w:color="auto"/>
              <w:right w:val="single" w:sz="8" w:space="0" w:color="auto"/>
            </w:tcBorders>
          </w:tcPr>
          <w:p w14:paraId="75B48745"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96.0%  </w:t>
            </w:r>
          </w:p>
        </w:tc>
        <w:tc>
          <w:tcPr>
            <w:tcW w:w="577" w:type="pct"/>
            <w:tcBorders>
              <w:top w:val="single" w:sz="8" w:space="0" w:color="auto"/>
              <w:left w:val="single" w:sz="8" w:space="0" w:color="auto"/>
              <w:bottom w:val="single" w:sz="8" w:space="0" w:color="auto"/>
              <w:right w:val="single" w:sz="8" w:space="0" w:color="auto"/>
            </w:tcBorders>
          </w:tcPr>
          <w:p w14:paraId="29B64C51"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≥90%  </w:t>
            </w:r>
          </w:p>
        </w:tc>
        <w:tc>
          <w:tcPr>
            <w:tcW w:w="577" w:type="pct"/>
            <w:tcBorders>
              <w:top w:val="single" w:sz="8" w:space="0" w:color="auto"/>
              <w:left w:val="single" w:sz="8" w:space="0" w:color="auto"/>
              <w:bottom w:val="single" w:sz="8" w:space="0" w:color="auto"/>
              <w:right w:val="single" w:sz="8" w:space="0" w:color="auto"/>
            </w:tcBorders>
          </w:tcPr>
          <w:p w14:paraId="519A88C8" w14:textId="77777777" w:rsidR="002E66BF" w:rsidRPr="002E66BF" w:rsidRDefault="002E66BF" w:rsidP="002E66BF">
            <w:pPr>
              <w:spacing w:after="0" w:line="360" w:lineRule="auto"/>
              <w:ind w:left="0"/>
              <w:rPr>
                <w:rFonts w:eastAsia="Calibri"/>
                <w:b/>
                <w:sz w:val="22"/>
                <w:lang w:val="en-US"/>
              </w:rPr>
            </w:pPr>
            <w:r w:rsidRPr="002E66BF">
              <w:rPr>
                <w:rFonts w:eastAsia="Arial"/>
                <w:b/>
                <w:sz w:val="22"/>
                <w:lang w:val="en-US"/>
              </w:rPr>
              <w:t xml:space="preserve">95.2% </w:t>
            </w:r>
          </w:p>
        </w:tc>
        <w:tc>
          <w:tcPr>
            <w:tcW w:w="573" w:type="pct"/>
            <w:tcBorders>
              <w:top w:val="single" w:sz="8" w:space="0" w:color="auto"/>
              <w:left w:val="single" w:sz="8" w:space="0" w:color="auto"/>
              <w:bottom w:val="single" w:sz="8" w:space="0" w:color="auto"/>
              <w:right w:val="single" w:sz="8" w:space="0" w:color="auto"/>
            </w:tcBorders>
          </w:tcPr>
          <w:p w14:paraId="307E33D4"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≥90%  </w:t>
            </w:r>
          </w:p>
        </w:tc>
      </w:tr>
      <w:tr w:rsidR="002E66BF" w:rsidRPr="002E66BF" w14:paraId="343C72B2" w14:textId="77777777" w:rsidTr="0034690F">
        <w:trPr>
          <w:trHeight w:val="300"/>
        </w:trPr>
        <w:tc>
          <w:tcPr>
            <w:tcW w:w="2119" w:type="pct"/>
            <w:tcBorders>
              <w:top w:val="single" w:sz="8" w:space="0" w:color="auto"/>
              <w:left w:val="single" w:sz="8" w:space="0" w:color="auto"/>
              <w:bottom w:val="single" w:sz="8" w:space="0" w:color="auto"/>
              <w:right w:val="single" w:sz="8" w:space="0" w:color="auto"/>
            </w:tcBorders>
          </w:tcPr>
          <w:p w14:paraId="63666D51"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Number of Serious incidents (SIs) open after </w:t>
            </w:r>
            <w:bookmarkStart w:id="42" w:name="_Int_rIhn1FF6"/>
            <w:r w:rsidRPr="002E66BF">
              <w:rPr>
                <w:rFonts w:eastAsia="Arial"/>
                <w:sz w:val="22"/>
                <w:lang w:val="en-US"/>
              </w:rPr>
              <w:t>60 days</w:t>
            </w:r>
            <w:bookmarkEnd w:id="42"/>
            <w:r w:rsidRPr="002E66BF">
              <w:rPr>
                <w:rFonts w:eastAsia="Arial"/>
                <w:sz w:val="22"/>
                <w:lang w:val="en-US"/>
              </w:rPr>
              <w:t xml:space="preserve">  </w:t>
            </w:r>
          </w:p>
        </w:tc>
        <w:tc>
          <w:tcPr>
            <w:tcW w:w="577" w:type="pct"/>
            <w:tcBorders>
              <w:top w:val="single" w:sz="8" w:space="0" w:color="auto"/>
              <w:left w:val="single" w:sz="8" w:space="0" w:color="auto"/>
              <w:bottom w:val="single" w:sz="8" w:space="0" w:color="auto"/>
              <w:right w:val="single" w:sz="8" w:space="0" w:color="auto"/>
            </w:tcBorders>
          </w:tcPr>
          <w:p w14:paraId="6B7CB608"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2  </w:t>
            </w:r>
          </w:p>
        </w:tc>
        <w:tc>
          <w:tcPr>
            <w:tcW w:w="577" w:type="pct"/>
            <w:tcBorders>
              <w:top w:val="single" w:sz="8" w:space="0" w:color="auto"/>
              <w:left w:val="single" w:sz="8" w:space="0" w:color="auto"/>
              <w:bottom w:val="single" w:sz="8" w:space="0" w:color="auto"/>
              <w:right w:val="single" w:sz="8" w:space="0" w:color="auto"/>
            </w:tcBorders>
          </w:tcPr>
          <w:p w14:paraId="2A60498B"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0  </w:t>
            </w:r>
          </w:p>
        </w:tc>
        <w:tc>
          <w:tcPr>
            <w:tcW w:w="577" w:type="pct"/>
            <w:tcBorders>
              <w:top w:val="single" w:sz="8" w:space="0" w:color="auto"/>
              <w:left w:val="single" w:sz="8" w:space="0" w:color="auto"/>
              <w:bottom w:val="single" w:sz="8" w:space="0" w:color="auto"/>
              <w:right w:val="single" w:sz="8" w:space="0" w:color="auto"/>
            </w:tcBorders>
          </w:tcPr>
          <w:p w14:paraId="4AF21E0E"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0  </w:t>
            </w:r>
          </w:p>
        </w:tc>
        <w:tc>
          <w:tcPr>
            <w:tcW w:w="577" w:type="pct"/>
            <w:tcBorders>
              <w:top w:val="single" w:sz="8" w:space="0" w:color="auto"/>
              <w:left w:val="single" w:sz="8" w:space="0" w:color="auto"/>
              <w:bottom w:val="single" w:sz="8" w:space="0" w:color="auto"/>
              <w:right w:val="single" w:sz="8" w:space="0" w:color="auto"/>
            </w:tcBorders>
          </w:tcPr>
          <w:p w14:paraId="4577E0A4"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0 </w:t>
            </w:r>
          </w:p>
        </w:tc>
        <w:tc>
          <w:tcPr>
            <w:tcW w:w="573" w:type="pct"/>
            <w:tcBorders>
              <w:top w:val="single" w:sz="8" w:space="0" w:color="auto"/>
              <w:left w:val="single" w:sz="8" w:space="0" w:color="auto"/>
              <w:bottom w:val="single" w:sz="8" w:space="0" w:color="auto"/>
              <w:right w:val="single" w:sz="8" w:space="0" w:color="auto"/>
            </w:tcBorders>
          </w:tcPr>
          <w:p w14:paraId="22F1E073"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0</w:t>
            </w:r>
          </w:p>
        </w:tc>
      </w:tr>
      <w:tr w:rsidR="002E66BF" w:rsidRPr="002E66BF" w14:paraId="78CE3D5D" w14:textId="77777777" w:rsidTr="0034690F">
        <w:trPr>
          <w:trHeight w:val="300"/>
        </w:trPr>
        <w:tc>
          <w:tcPr>
            <w:tcW w:w="2119" w:type="pct"/>
            <w:tcBorders>
              <w:top w:val="single" w:sz="8" w:space="0" w:color="auto"/>
              <w:left w:val="single" w:sz="8" w:space="0" w:color="auto"/>
              <w:bottom w:val="single" w:sz="8" w:space="0" w:color="auto"/>
              <w:right w:val="single" w:sz="8" w:space="0" w:color="auto"/>
            </w:tcBorders>
          </w:tcPr>
          <w:p w14:paraId="0E08E51E"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Number of Incidents (excluding Health Records incidents) remaining open after </w:t>
            </w:r>
            <w:bookmarkStart w:id="43" w:name="_Int_w93r9h45"/>
            <w:r w:rsidRPr="002E66BF">
              <w:rPr>
                <w:rFonts w:eastAsia="Arial"/>
                <w:sz w:val="22"/>
                <w:lang w:val="en-US"/>
              </w:rPr>
              <w:t>28 days</w:t>
            </w:r>
            <w:bookmarkEnd w:id="43"/>
            <w:r w:rsidRPr="002E66BF">
              <w:rPr>
                <w:rFonts w:eastAsia="Arial"/>
                <w:sz w:val="22"/>
                <w:lang w:val="en-US"/>
              </w:rPr>
              <w:t xml:space="preserve">  </w:t>
            </w:r>
          </w:p>
        </w:tc>
        <w:tc>
          <w:tcPr>
            <w:tcW w:w="577" w:type="pct"/>
            <w:tcBorders>
              <w:top w:val="single" w:sz="8" w:space="0" w:color="auto"/>
              <w:left w:val="single" w:sz="8" w:space="0" w:color="auto"/>
              <w:bottom w:val="single" w:sz="8" w:space="0" w:color="auto"/>
              <w:right w:val="single" w:sz="8" w:space="0" w:color="auto"/>
            </w:tcBorders>
          </w:tcPr>
          <w:p w14:paraId="064A6A32"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86  </w:t>
            </w:r>
          </w:p>
        </w:tc>
        <w:tc>
          <w:tcPr>
            <w:tcW w:w="577" w:type="pct"/>
            <w:tcBorders>
              <w:top w:val="single" w:sz="8" w:space="0" w:color="auto"/>
              <w:left w:val="single" w:sz="8" w:space="0" w:color="auto"/>
              <w:bottom w:val="single" w:sz="8" w:space="0" w:color="auto"/>
              <w:right w:val="single" w:sz="8" w:space="0" w:color="auto"/>
            </w:tcBorders>
          </w:tcPr>
          <w:p w14:paraId="6FD8BFC7"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  </w:t>
            </w:r>
          </w:p>
        </w:tc>
        <w:tc>
          <w:tcPr>
            <w:tcW w:w="577" w:type="pct"/>
            <w:tcBorders>
              <w:top w:val="single" w:sz="8" w:space="0" w:color="auto"/>
              <w:left w:val="single" w:sz="8" w:space="0" w:color="auto"/>
              <w:bottom w:val="single" w:sz="8" w:space="0" w:color="auto"/>
              <w:right w:val="single" w:sz="8" w:space="0" w:color="auto"/>
            </w:tcBorders>
          </w:tcPr>
          <w:p w14:paraId="6942174C" w14:textId="4E2C2008" w:rsidR="002E66BF" w:rsidRPr="002E66BF" w:rsidRDefault="00DD5415" w:rsidP="002E66BF">
            <w:pPr>
              <w:spacing w:after="0" w:line="360" w:lineRule="auto"/>
              <w:ind w:left="0"/>
              <w:rPr>
                <w:rFonts w:eastAsia="Calibri"/>
                <w:sz w:val="22"/>
                <w:lang w:val="en-US"/>
              </w:rPr>
            </w:pPr>
            <w:r>
              <w:rPr>
                <w:rFonts w:eastAsia="Calibri"/>
                <w:sz w:val="22"/>
                <w:lang w:val="en-US"/>
              </w:rPr>
              <w:t>Data only</w:t>
            </w:r>
          </w:p>
        </w:tc>
        <w:tc>
          <w:tcPr>
            <w:tcW w:w="577" w:type="pct"/>
            <w:tcBorders>
              <w:top w:val="single" w:sz="8" w:space="0" w:color="auto"/>
              <w:left w:val="single" w:sz="8" w:space="0" w:color="auto"/>
              <w:bottom w:val="single" w:sz="8" w:space="0" w:color="auto"/>
              <w:right w:val="single" w:sz="8" w:space="0" w:color="auto"/>
            </w:tcBorders>
          </w:tcPr>
          <w:p w14:paraId="2784AEEE" w14:textId="6168FE6E" w:rsidR="002E66BF" w:rsidRPr="002E66BF" w:rsidRDefault="00DD5415" w:rsidP="002E66BF">
            <w:pPr>
              <w:spacing w:after="0" w:line="360" w:lineRule="auto"/>
              <w:ind w:left="0"/>
              <w:rPr>
                <w:rFonts w:eastAsia="Calibri"/>
                <w:sz w:val="22"/>
                <w:lang w:val="en-US"/>
              </w:rPr>
            </w:pPr>
            <w:r>
              <w:rPr>
                <w:rFonts w:eastAsia="Calibri"/>
                <w:sz w:val="22"/>
                <w:lang w:val="en-US"/>
              </w:rPr>
              <w:t>166</w:t>
            </w:r>
          </w:p>
        </w:tc>
        <w:tc>
          <w:tcPr>
            <w:tcW w:w="573" w:type="pct"/>
            <w:tcBorders>
              <w:top w:val="single" w:sz="8" w:space="0" w:color="auto"/>
              <w:left w:val="single" w:sz="8" w:space="0" w:color="auto"/>
              <w:bottom w:val="single" w:sz="8" w:space="0" w:color="auto"/>
              <w:right w:val="single" w:sz="8" w:space="0" w:color="auto"/>
            </w:tcBorders>
          </w:tcPr>
          <w:p w14:paraId="28379EA7" w14:textId="219F0243" w:rsidR="002E66BF" w:rsidRPr="002E66BF" w:rsidRDefault="00E556C5" w:rsidP="002E66BF">
            <w:pPr>
              <w:spacing w:after="0" w:line="360" w:lineRule="auto"/>
              <w:ind w:left="0"/>
              <w:rPr>
                <w:rFonts w:eastAsia="Calibri"/>
                <w:sz w:val="22"/>
                <w:lang w:val="en-US"/>
              </w:rPr>
            </w:pPr>
            <w:r w:rsidRPr="00E556C5">
              <w:rPr>
                <w:rFonts w:eastAsia="Arial"/>
                <w:sz w:val="22"/>
                <w:lang w:val="en-US"/>
              </w:rPr>
              <w:t>TBC</w:t>
            </w:r>
          </w:p>
        </w:tc>
      </w:tr>
      <w:tr w:rsidR="002E66BF" w:rsidRPr="002E66BF" w14:paraId="266C1558" w14:textId="77777777" w:rsidTr="0034690F">
        <w:trPr>
          <w:trHeight w:val="300"/>
        </w:trPr>
        <w:tc>
          <w:tcPr>
            <w:tcW w:w="2119" w:type="pct"/>
            <w:tcBorders>
              <w:top w:val="single" w:sz="8" w:space="0" w:color="auto"/>
              <w:left w:val="single" w:sz="8" w:space="0" w:color="auto"/>
              <w:bottom w:val="single" w:sz="8" w:space="0" w:color="auto"/>
              <w:right w:val="single" w:sz="8" w:space="0" w:color="auto"/>
            </w:tcBorders>
          </w:tcPr>
          <w:p w14:paraId="1B150AAE"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Information Governance Training Compliance  </w:t>
            </w:r>
          </w:p>
        </w:tc>
        <w:tc>
          <w:tcPr>
            <w:tcW w:w="577" w:type="pct"/>
            <w:tcBorders>
              <w:top w:val="single" w:sz="8" w:space="0" w:color="auto"/>
              <w:left w:val="single" w:sz="8" w:space="0" w:color="auto"/>
              <w:bottom w:val="single" w:sz="8" w:space="0" w:color="auto"/>
              <w:right w:val="single" w:sz="8" w:space="0" w:color="auto"/>
            </w:tcBorders>
          </w:tcPr>
          <w:p w14:paraId="11476C49"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95.1%  </w:t>
            </w:r>
          </w:p>
        </w:tc>
        <w:tc>
          <w:tcPr>
            <w:tcW w:w="577" w:type="pct"/>
            <w:tcBorders>
              <w:top w:val="single" w:sz="8" w:space="0" w:color="auto"/>
              <w:left w:val="single" w:sz="8" w:space="0" w:color="auto"/>
              <w:bottom w:val="single" w:sz="8" w:space="0" w:color="auto"/>
              <w:right w:val="single" w:sz="8" w:space="0" w:color="auto"/>
            </w:tcBorders>
          </w:tcPr>
          <w:p w14:paraId="7C11F366"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93.6%  </w:t>
            </w:r>
          </w:p>
        </w:tc>
        <w:tc>
          <w:tcPr>
            <w:tcW w:w="577" w:type="pct"/>
            <w:tcBorders>
              <w:top w:val="single" w:sz="8" w:space="0" w:color="auto"/>
              <w:left w:val="single" w:sz="8" w:space="0" w:color="auto"/>
              <w:bottom w:val="single" w:sz="8" w:space="0" w:color="auto"/>
              <w:right w:val="single" w:sz="8" w:space="0" w:color="auto"/>
            </w:tcBorders>
          </w:tcPr>
          <w:p w14:paraId="57B389D0"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≥95%  </w:t>
            </w:r>
          </w:p>
        </w:tc>
        <w:tc>
          <w:tcPr>
            <w:tcW w:w="577" w:type="pct"/>
            <w:tcBorders>
              <w:top w:val="single" w:sz="8" w:space="0" w:color="auto"/>
              <w:left w:val="single" w:sz="8" w:space="0" w:color="auto"/>
              <w:bottom w:val="single" w:sz="8" w:space="0" w:color="auto"/>
              <w:right w:val="single" w:sz="8" w:space="0" w:color="auto"/>
            </w:tcBorders>
          </w:tcPr>
          <w:p w14:paraId="1DBAD0D9" w14:textId="77777777" w:rsidR="002E66BF" w:rsidRPr="002E66BF" w:rsidRDefault="002E66BF" w:rsidP="002E66BF">
            <w:pPr>
              <w:spacing w:after="0" w:line="360" w:lineRule="auto"/>
              <w:ind w:left="0"/>
              <w:rPr>
                <w:rFonts w:eastAsia="Calibri"/>
                <w:b/>
                <w:sz w:val="22"/>
                <w:lang w:val="en-US"/>
              </w:rPr>
            </w:pPr>
            <w:r w:rsidRPr="002E66BF">
              <w:rPr>
                <w:rFonts w:eastAsia="Arial"/>
                <w:b/>
                <w:sz w:val="22"/>
                <w:lang w:val="en-US"/>
              </w:rPr>
              <w:t xml:space="preserve">88.9% </w:t>
            </w:r>
          </w:p>
        </w:tc>
        <w:tc>
          <w:tcPr>
            <w:tcW w:w="573" w:type="pct"/>
            <w:tcBorders>
              <w:top w:val="single" w:sz="8" w:space="0" w:color="auto"/>
              <w:left w:val="single" w:sz="8" w:space="0" w:color="auto"/>
              <w:bottom w:val="single" w:sz="8" w:space="0" w:color="auto"/>
              <w:right w:val="single" w:sz="8" w:space="0" w:color="auto"/>
            </w:tcBorders>
          </w:tcPr>
          <w:p w14:paraId="22EAD7F8"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≥95%  </w:t>
            </w:r>
          </w:p>
        </w:tc>
      </w:tr>
      <w:tr w:rsidR="002E66BF" w:rsidRPr="002E66BF" w14:paraId="1509C199" w14:textId="77777777" w:rsidTr="0034690F">
        <w:trPr>
          <w:trHeight w:val="300"/>
        </w:trPr>
        <w:tc>
          <w:tcPr>
            <w:tcW w:w="2119" w:type="pct"/>
            <w:tcBorders>
              <w:top w:val="single" w:sz="8" w:space="0" w:color="auto"/>
              <w:left w:val="single" w:sz="8" w:space="0" w:color="auto"/>
              <w:bottom w:val="single" w:sz="8" w:space="0" w:color="auto"/>
              <w:right w:val="single" w:sz="8" w:space="0" w:color="auto"/>
            </w:tcBorders>
          </w:tcPr>
          <w:p w14:paraId="1B7B990D"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Appraisal Compliance  </w:t>
            </w:r>
          </w:p>
        </w:tc>
        <w:tc>
          <w:tcPr>
            <w:tcW w:w="577" w:type="pct"/>
            <w:tcBorders>
              <w:top w:val="single" w:sz="8" w:space="0" w:color="auto"/>
              <w:left w:val="single" w:sz="8" w:space="0" w:color="auto"/>
              <w:bottom w:val="single" w:sz="8" w:space="0" w:color="auto"/>
              <w:right w:val="single" w:sz="8" w:space="0" w:color="auto"/>
            </w:tcBorders>
          </w:tcPr>
          <w:p w14:paraId="6FAB5785"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78.2%  </w:t>
            </w:r>
          </w:p>
        </w:tc>
        <w:tc>
          <w:tcPr>
            <w:tcW w:w="577" w:type="pct"/>
            <w:tcBorders>
              <w:top w:val="single" w:sz="8" w:space="0" w:color="auto"/>
              <w:left w:val="single" w:sz="8" w:space="0" w:color="auto"/>
              <w:bottom w:val="single" w:sz="8" w:space="0" w:color="auto"/>
              <w:right w:val="single" w:sz="8" w:space="0" w:color="auto"/>
            </w:tcBorders>
          </w:tcPr>
          <w:p w14:paraId="1B497451"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74.9%  </w:t>
            </w:r>
          </w:p>
        </w:tc>
        <w:tc>
          <w:tcPr>
            <w:tcW w:w="577" w:type="pct"/>
            <w:tcBorders>
              <w:top w:val="single" w:sz="8" w:space="0" w:color="auto"/>
              <w:left w:val="single" w:sz="8" w:space="0" w:color="auto"/>
              <w:bottom w:val="single" w:sz="8" w:space="0" w:color="auto"/>
              <w:right w:val="single" w:sz="8" w:space="0" w:color="auto"/>
            </w:tcBorders>
          </w:tcPr>
          <w:p w14:paraId="6C000996"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≥80%  </w:t>
            </w:r>
          </w:p>
        </w:tc>
        <w:tc>
          <w:tcPr>
            <w:tcW w:w="577" w:type="pct"/>
            <w:tcBorders>
              <w:top w:val="single" w:sz="8" w:space="0" w:color="auto"/>
              <w:left w:val="single" w:sz="8" w:space="0" w:color="auto"/>
              <w:bottom w:val="single" w:sz="8" w:space="0" w:color="auto"/>
              <w:right w:val="single" w:sz="8" w:space="0" w:color="auto"/>
            </w:tcBorders>
          </w:tcPr>
          <w:p w14:paraId="587CA83E" w14:textId="77777777" w:rsidR="002E66BF" w:rsidRPr="002E66BF" w:rsidRDefault="002E66BF" w:rsidP="002E66BF">
            <w:pPr>
              <w:spacing w:after="0" w:line="360" w:lineRule="auto"/>
              <w:ind w:left="0"/>
              <w:rPr>
                <w:rFonts w:eastAsia="Calibri"/>
                <w:b/>
                <w:sz w:val="22"/>
                <w:lang w:val="en-US"/>
              </w:rPr>
            </w:pPr>
            <w:r w:rsidRPr="002E66BF">
              <w:rPr>
                <w:rFonts w:eastAsia="Arial"/>
                <w:b/>
                <w:sz w:val="22"/>
                <w:lang w:val="en-US"/>
              </w:rPr>
              <w:t xml:space="preserve">70.6% </w:t>
            </w:r>
          </w:p>
        </w:tc>
        <w:tc>
          <w:tcPr>
            <w:tcW w:w="573" w:type="pct"/>
            <w:tcBorders>
              <w:top w:val="single" w:sz="8" w:space="0" w:color="auto"/>
              <w:left w:val="single" w:sz="8" w:space="0" w:color="auto"/>
              <w:bottom w:val="single" w:sz="8" w:space="0" w:color="auto"/>
              <w:right w:val="single" w:sz="8" w:space="0" w:color="auto"/>
            </w:tcBorders>
          </w:tcPr>
          <w:p w14:paraId="414F29F7"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≥80%  </w:t>
            </w:r>
          </w:p>
        </w:tc>
      </w:tr>
      <w:tr w:rsidR="0034690F" w:rsidRPr="002E66BF" w14:paraId="5E4441E2" w14:textId="77777777" w:rsidTr="0034690F">
        <w:trPr>
          <w:trHeight w:val="300"/>
        </w:trPr>
        <w:tc>
          <w:tcPr>
            <w:tcW w:w="2119" w:type="pct"/>
            <w:tcBorders>
              <w:top w:val="single" w:sz="8" w:space="0" w:color="auto"/>
              <w:left w:val="single" w:sz="8" w:space="0" w:color="auto"/>
              <w:bottom w:val="single" w:sz="8" w:space="0" w:color="auto"/>
              <w:right w:val="single" w:sz="8" w:space="0" w:color="auto"/>
            </w:tcBorders>
          </w:tcPr>
          <w:p w14:paraId="3B07600D" w14:textId="459B45FA" w:rsidR="0034690F" w:rsidRPr="002E66BF" w:rsidRDefault="0034690F" w:rsidP="0034690F">
            <w:pPr>
              <w:spacing w:after="0" w:line="360" w:lineRule="auto"/>
              <w:ind w:left="0"/>
              <w:rPr>
                <w:rFonts w:eastAsia="Arial"/>
                <w:sz w:val="22"/>
                <w:lang w:val="en-US"/>
              </w:rPr>
            </w:pPr>
            <w:r w:rsidRPr="008A27E2">
              <w:rPr>
                <w:rFonts w:eastAsia="Arial"/>
                <w:sz w:val="22"/>
                <w:lang w:val="en-US"/>
              </w:rPr>
              <w:t>Staff Sickness (Rolling Annual Figure)</w:t>
            </w:r>
          </w:p>
        </w:tc>
        <w:tc>
          <w:tcPr>
            <w:tcW w:w="577" w:type="pct"/>
            <w:tcBorders>
              <w:top w:val="single" w:sz="8" w:space="0" w:color="auto"/>
              <w:left w:val="single" w:sz="8" w:space="0" w:color="auto"/>
              <w:bottom w:val="single" w:sz="8" w:space="0" w:color="auto"/>
              <w:right w:val="single" w:sz="8" w:space="0" w:color="auto"/>
            </w:tcBorders>
          </w:tcPr>
          <w:p w14:paraId="24FCAE83" w14:textId="1523385C" w:rsidR="0034690F" w:rsidRPr="002E66BF" w:rsidRDefault="0034690F" w:rsidP="0034690F">
            <w:pPr>
              <w:spacing w:after="0" w:line="360" w:lineRule="auto"/>
              <w:ind w:left="0"/>
              <w:rPr>
                <w:rFonts w:eastAsia="Arial"/>
                <w:sz w:val="22"/>
                <w:lang w:val="en-US"/>
              </w:rPr>
            </w:pPr>
            <w:r w:rsidRPr="008A27E2">
              <w:rPr>
                <w:rFonts w:eastAsia="Arial"/>
                <w:sz w:val="22"/>
                <w:lang w:val="en-US"/>
              </w:rPr>
              <w:t>-</w:t>
            </w:r>
          </w:p>
        </w:tc>
        <w:tc>
          <w:tcPr>
            <w:tcW w:w="577" w:type="pct"/>
            <w:tcBorders>
              <w:top w:val="single" w:sz="8" w:space="0" w:color="auto"/>
              <w:left w:val="single" w:sz="8" w:space="0" w:color="auto"/>
              <w:bottom w:val="single" w:sz="8" w:space="0" w:color="auto"/>
              <w:right w:val="single" w:sz="8" w:space="0" w:color="auto"/>
            </w:tcBorders>
          </w:tcPr>
          <w:p w14:paraId="0CBF9EA0" w14:textId="0335DFB1" w:rsidR="0034690F" w:rsidRPr="002E66BF" w:rsidRDefault="0034690F" w:rsidP="0034690F">
            <w:pPr>
              <w:spacing w:after="0" w:line="360" w:lineRule="auto"/>
              <w:ind w:left="0"/>
              <w:rPr>
                <w:rFonts w:eastAsia="Arial"/>
                <w:sz w:val="22"/>
                <w:lang w:val="en-US"/>
              </w:rPr>
            </w:pPr>
            <w:r w:rsidRPr="008A27E2">
              <w:rPr>
                <w:rFonts w:eastAsia="Arial"/>
                <w:sz w:val="22"/>
                <w:lang w:val="en-US"/>
              </w:rPr>
              <w:t>-</w:t>
            </w:r>
          </w:p>
        </w:tc>
        <w:tc>
          <w:tcPr>
            <w:tcW w:w="577" w:type="pct"/>
            <w:tcBorders>
              <w:top w:val="single" w:sz="8" w:space="0" w:color="auto"/>
              <w:left w:val="single" w:sz="8" w:space="0" w:color="auto"/>
              <w:bottom w:val="single" w:sz="8" w:space="0" w:color="auto"/>
              <w:right w:val="single" w:sz="8" w:space="0" w:color="auto"/>
            </w:tcBorders>
          </w:tcPr>
          <w:p w14:paraId="2E351B18" w14:textId="44D33A9B" w:rsidR="0034690F" w:rsidRPr="002E66BF" w:rsidRDefault="0034690F" w:rsidP="0034690F">
            <w:pPr>
              <w:spacing w:after="0" w:line="360" w:lineRule="auto"/>
              <w:ind w:left="0"/>
              <w:rPr>
                <w:rFonts w:eastAsia="Arial"/>
                <w:sz w:val="22"/>
                <w:lang w:val="en-US"/>
              </w:rPr>
            </w:pPr>
            <w:r w:rsidRPr="008A27E2">
              <w:rPr>
                <w:rFonts w:eastAsia="Arial"/>
                <w:sz w:val="22"/>
                <w:lang w:val="en-US"/>
              </w:rPr>
              <w:t xml:space="preserve">≤4%  </w:t>
            </w:r>
          </w:p>
        </w:tc>
        <w:tc>
          <w:tcPr>
            <w:tcW w:w="577" w:type="pct"/>
            <w:tcBorders>
              <w:top w:val="single" w:sz="8" w:space="0" w:color="auto"/>
              <w:left w:val="single" w:sz="8" w:space="0" w:color="auto"/>
              <w:bottom w:val="single" w:sz="8" w:space="0" w:color="auto"/>
              <w:right w:val="single" w:sz="8" w:space="0" w:color="auto"/>
            </w:tcBorders>
          </w:tcPr>
          <w:p w14:paraId="465D3FAF" w14:textId="767C13B7" w:rsidR="0034690F" w:rsidRPr="004D4761" w:rsidRDefault="0034690F" w:rsidP="0034690F">
            <w:pPr>
              <w:spacing w:after="0" w:line="360" w:lineRule="auto"/>
              <w:ind w:left="0"/>
              <w:rPr>
                <w:rFonts w:eastAsia="Calibri"/>
                <w:b/>
                <w:bCs/>
                <w:sz w:val="22"/>
                <w:lang w:val="en-US"/>
              </w:rPr>
            </w:pPr>
            <w:r w:rsidRPr="004D4761">
              <w:rPr>
                <w:rFonts w:eastAsia="Arial"/>
                <w:b/>
                <w:bCs/>
                <w:sz w:val="22"/>
                <w:lang w:val="en-US"/>
              </w:rPr>
              <w:t>4.7%</w:t>
            </w:r>
          </w:p>
        </w:tc>
        <w:tc>
          <w:tcPr>
            <w:tcW w:w="573" w:type="pct"/>
            <w:tcBorders>
              <w:top w:val="single" w:sz="8" w:space="0" w:color="auto"/>
              <w:left w:val="single" w:sz="8" w:space="0" w:color="auto"/>
              <w:bottom w:val="single" w:sz="8" w:space="0" w:color="auto"/>
              <w:right w:val="single" w:sz="8" w:space="0" w:color="auto"/>
            </w:tcBorders>
          </w:tcPr>
          <w:p w14:paraId="0260FFDC" w14:textId="110D484C" w:rsidR="0034690F" w:rsidRPr="002E66BF" w:rsidRDefault="0034690F" w:rsidP="0034690F">
            <w:pPr>
              <w:spacing w:after="0" w:line="360" w:lineRule="auto"/>
              <w:ind w:left="0"/>
              <w:rPr>
                <w:rFonts w:eastAsia="Arial"/>
                <w:sz w:val="22"/>
                <w:lang w:val="en-US"/>
              </w:rPr>
            </w:pPr>
            <w:r w:rsidRPr="008A27E2">
              <w:rPr>
                <w:rFonts w:eastAsia="Arial"/>
                <w:sz w:val="22"/>
                <w:lang w:val="en-US"/>
              </w:rPr>
              <w:t xml:space="preserve">≤4%  </w:t>
            </w:r>
          </w:p>
        </w:tc>
      </w:tr>
      <w:tr w:rsidR="002E66BF" w:rsidRPr="002E66BF" w14:paraId="638F2379" w14:textId="77777777" w:rsidTr="0034690F">
        <w:trPr>
          <w:trHeight w:val="300"/>
        </w:trPr>
        <w:tc>
          <w:tcPr>
            <w:tcW w:w="2119" w:type="pct"/>
            <w:tcBorders>
              <w:top w:val="single" w:sz="8" w:space="0" w:color="auto"/>
              <w:left w:val="single" w:sz="8" w:space="0" w:color="auto"/>
              <w:bottom w:val="single" w:sz="8" w:space="0" w:color="auto"/>
              <w:right w:val="single" w:sz="8" w:space="0" w:color="auto"/>
            </w:tcBorders>
          </w:tcPr>
          <w:p w14:paraId="3254CE65"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Staff Turnover (Rolling Annual Figure)  </w:t>
            </w:r>
          </w:p>
        </w:tc>
        <w:tc>
          <w:tcPr>
            <w:tcW w:w="577" w:type="pct"/>
            <w:tcBorders>
              <w:top w:val="single" w:sz="8" w:space="0" w:color="auto"/>
              <w:left w:val="single" w:sz="8" w:space="0" w:color="auto"/>
              <w:bottom w:val="single" w:sz="8" w:space="0" w:color="auto"/>
              <w:right w:val="single" w:sz="8" w:space="0" w:color="auto"/>
            </w:tcBorders>
          </w:tcPr>
          <w:p w14:paraId="7A7EBAED"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9.4%</w:t>
            </w:r>
          </w:p>
        </w:tc>
        <w:tc>
          <w:tcPr>
            <w:tcW w:w="577" w:type="pct"/>
            <w:tcBorders>
              <w:top w:val="single" w:sz="8" w:space="0" w:color="auto"/>
              <w:left w:val="single" w:sz="8" w:space="0" w:color="auto"/>
              <w:bottom w:val="single" w:sz="8" w:space="0" w:color="auto"/>
              <w:right w:val="single" w:sz="8" w:space="0" w:color="auto"/>
            </w:tcBorders>
          </w:tcPr>
          <w:p w14:paraId="6AD605D0"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 13.0%  </w:t>
            </w:r>
          </w:p>
        </w:tc>
        <w:tc>
          <w:tcPr>
            <w:tcW w:w="577" w:type="pct"/>
            <w:tcBorders>
              <w:top w:val="single" w:sz="8" w:space="0" w:color="auto"/>
              <w:left w:val="single" w:sz="8" w:space="0" w:color="auto"/>
              <w:bottom w:val="single" w:sz="8" w:space="0" w:color="auto"/>
              <w:right w:val="single" w:sz="8" w:space="0" w:color="auto"/>
            </w:tcBorders>
          </w:tcPr>
          <w:p w14:paraId="2FA9F62C"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≤15%  </w:t>
            </w:r>
          </w:p>
        </w:tc>
        <w:tc>
          <w:tcPr>
            <w:tcW w:w="577" w:type="pct"/>
            <w:tcBorders>
              <w:top w:val="single" w:sz="8" w:space="0" w:color="auto"/>
              <w:left w:val="single" w:sz="8" w:space="0" w:color="auto"/>
              <w:bottom w:val="single" w:sz="8" w:space="0" w:color="auto"/>
              <w:right w:val="single" w:sz="8" w:space="0" w:color="auto"/>
            </w:tcBorders>
          </w:tcPr>
          <w:p w14:paraId="2655C855" w14:textId="77777777" w:rsidR="002E66BF" w:rsidRPr="004D4761" w:rsidRDefault="002E66BF" w:rsidP="002E66BF">
            <w:pPr>
              <w:spacing w:after="0" w:line="360" w:lineRule="auto"/>
              <w:ind w:left="0"/>
              <w:rPr>
                <w:rFonts w:eastAsia="Calibri"/>
                <w:b/>
                <w:bCs/>
                <w:sz w:val="22"/>
                <w:lang w:val="en-US"/>
              </w:rPr>
            </w:pPr>
            <w:r w:rsidRPr="004D4761">
              <w:rPr>
                <w:rFonts w:eastAsia="Calibri"/>
                <w:b/>
                <w:bCs/>
                <w:sz w:val="22"/>
                <w:lang w:val="en-US"/>
              </w:rPr>
              <w:t>13.75%</w:t>
            </w:r>
          </w:p>
        </w:tc>
        <w:tc>
          <w:tcPr>
            <w:tcW w:w="573" w:type="pct"/>
            <w:tcBorders>
              <w:top w:val="single" w:sz="8" w:space="0" w:color="auto"/>
              <w:left w:val="single" w:sz="8" w:space="0" w:color="auto"/>
              <w:bottom w:val="single" w:sz="8" w:space="0" w:color="auto"/>
              <w:right w:val="single" w:sz="8" w:space="0" w:color="auto"/>
            </w:tcBorders>
          </w:tcPr>
          <w:p w14:paraId="43F33042"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≤15%  </w:t>
            </w:r>
          </w:p>
        </w:tc>
      </w:tr>
      <w:tr w:rsidR="002E66BF" w:rsidRPr="002E66BF" w14:paraId="0D25A10E" w14:textId="77777777" w:rsidTr="0034690F">
        <w:trPr>
          <w:trHeight w:val="300"/>
        </w:trPr>
        <w:tc>
          <w:tcPr>
            <w:tcW w:w="2119" w:type="pct"/>
            <w:tcBorders>
              <w:top w:val="single" w:sz="8" w:space="0" w:color="auto"/>
              <w:left w:val="single" w:sz="8" w:space="0" w:color="auto"/>
              <w:bottom w:val="single" w:sz="8" w:space="0" w:color="auto"/>
              <w:right w:val="single" w:sz="8" w:space="0" w:color="auto"/>
            </w:tcBorders>
          </w:tcPr>
          <w:p w14:paraId="0550CE73"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Proportion of Temporary Staff   </w:t>
            </w:r>
          </w:p>
        </w:tc>
        <w:tc>
          <w:tcPr>
            <w:tcW w:w="577" w:type="pct"/>
            <w:tcBorders>
              <w:top w:val="single" w:sz="8" w:space="0" w:color="auto"/>
              <w:left w:val="single" w:sz="8" w:space="0" w:color="auto"/>
              <w:bottom w:val="single" w:sz="8" w:space="0" w:color="auto"/>
              <w:right w:val="single" w:sz="8" w:space="0" w:color="auto"/>
            </w:tcBorders>
          </w:tcPr>
          <w:p w14:paraId="080CBE10"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6.7%  </w:t>
            </w:r>
          </w:p>
        </w:tc>
        <w:tc>
          <w:tcPr>
            <w:tcW w:w="577" w:type="pct"/>
            <w:tcBorders>
              <w:top w:val="single" w:sz="8" w:space="0" w:color="auto"/>
              <w:left w:val="single" w:sz="8" w:space="0" w:color="auto"/>
              <w:bottom w:val="single" w:sz="8" w:space="0" w:color="auto"/>
              <w:right w:val="single" w:sz="8" w:space="0" w:color="auto"/>
            </w:tcBorders>
          </w:tcPr>
          <w:p w14:paraId="6BE42CB3"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12.2%  </w:t>
            </w:r>
          </w:p>
        </w:tc>
        <w:tc>
          <w:tcPr>
            <w:tcW w:w="577" w:type="pct"/>
            <w:tcBorders>
              <w:top w:val="single" w:sz="8" w:space="0" w:color="auto"/>
              <w:left w:val="single" w:sz="8" w:space="0" w:color="auto"/>
              <w:bottom w:val="single" w:sz="8" w:space="0" w:color="auto"/>
              <w:right w:val="single" w:sz="8" w:space="0" w:color="auto"/>
            </w:tcBorders>
          </w:tcPr>
          <w:p w14:paraId="2B93B468"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Data Only </w:t>
            </w:r>
          </w:p>
        </w:tc>
        <w:tc>
          <w:tcPr>
            <w:tcW w:w="577" w:type="pct"/>
            <w:tcBorders>
              <w:top w:val="single" w:sz="8" w:space="0" w:color="auto"/>
              <w:left w:val="single" w:sz="8" w:space="0" w:color="auto"/>
              <w:bottom w:val="single" w:sz="8" w:space="0" w:color="auto"/>
              <w:right w:val="single" w:sz="8" w:space="0" w:color="auto"/>
            </w:tcBorders>
          </w:tcPr>
          <w:p w14:paraId="5C7CCA7A" w14:textId="77777777" w:rsidR="002E66BF" w:rsidRPr="004D4761" w:rsidRDefault="002E66BF" w:rsidP="002E66BF">
            <w:pPr>
              <w:spacing w:after="0" w:line="360" w:lineRule="auto"/>
              <w:ind w:left="0"/>
              <w:rPr>
                <w:rFonts w:eastAsia="Calibri"/>
                <w:b/>
                <w:bCs/>
                <w:sz w:val="22"/>
                <w:lang w:val="en-US"/>
              </w:rPr>
            </w:pPr>
            <w:r w:rsidRPr="004D4761">
              <w:rPr>
                <w:rFonts w:eastAsia="Arial"/>
                <w:b/>
                <w:bCs/>
                <w:sz w:val="22"/>
                <w:lang w:val="en-US"/>
              </w:rPr>
              <w:t xml:space="preserve">14.5% </w:t>
            </w:r>
          </w:p>
        </w:tc>
        <w:tc>
          <w:tcPr>
            <w:tcW w:w="573" w:type="pct"/>
            <w:tcBorders>
              <w:top w:val="single" w:sz="8" w:space="0" w:color="auto"/>
              <w:left w:val="single" w:sz="8" w:space="0" w:color="auto"/>
              <w:bottom w:val="single" w:sz="8" w:space="0" w:color="auto"/>
              <w:right w:val="single" w:sz="8" w:space="0" w:color="auto"/>
            </w:tcBorders>
          </w:tcPr>
          <w:p w14:paraId="3A709C36"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Data Only </w:t>
            </w:r>
          </w:p>
        </w:tc>
      </w:tr>
      <w:tr w:rsidR="002E66BF" w:rsidRPr="002E66BF" w14:paraId="1AAE76AF" w14:textId="77777777" w:rsidTr="0034690F">
        <w:trPr>
          <w:trHeight w:val="300"/>
        </w:trPr>
        <w:tc>
          <w:tcPr>
            <w:tcW w:w="2119" w:type="pct"/>
            <w:tcBorders>
              <w:top w:val="single" w:sz="8" w:space="0" w:color="auto"/>
              <w:left w:val="single" w:sz="8" w:space="0" w:color="auto"/>
              <w:bottom w:val="single" w:sz="8" w:space="0" w:color="auto"/>
              <w:right w:val="single" w:sz="8" w:space="0" w:color="auto"/>
            </w:tcBorders>
          </w:tcPr>
          <w:p w14:paraId="77A05CF7"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Overall financial performance (In Month Var. £m)  </w:t>
            </w:r>
          </w:p>
        </w:tc>
        <w:tc>
          <w:tcPr>
            <w:tcW w:w="577" w:type="pct"/>
            <w:tcBorders>
              <w:top w:val="single" w:sz="8" w:space="0" w:color="auto"/>
              <w:left w:val="single" w:sz="8" w:space="0" w:color="auto"/>
              <w:bottom w:val="single" w:sz="8" w:space="0" w:color="auto"/>
              <w:right w:val="single" w:sz="8" w:space="0" w:color="auto"/>
            </w:tcBorders>
          </w:tcPr>
          <w:p w14:paraId="5E1B697D"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  </w:t>
            </w:r>
          </w:p>
        </w:tc>
        <w:tc>
          <w:tcPr>
            <w:tcW w:w="577" w:type="pct"/>
            <w:tcBorders>
              <w:top w:val="single" w:sz="8" w:space="0" w:color="auto"/>
              <w:left w:val="single" w:sz="8" w:space="0" w:color="auto"/>
              <w:bottom w:val="single" w:sz="8" w:space="0" w:color="auto"/>
              <w:right w:val="single" w:sz="8" w:space="0" w:color="auto"/>
            </w:tcBorders>
          </w:tcPr>
          <w:p w14:paraId="5CAAC0B1"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4.58  </w:t>
            </w:r>
          </w:p>
        </w:tc>
        <w:tc>
          <w:tcPr>
            <w:tcW w:w="577" w:type="pct"/>
            <w:tcBorders>
              <w:top w:val="single" w:sz="8" w:space="0" w:color="auto"/>
              <w:left w:val="single" w:sz="8" w:space="0" w:color="auto"/>
              <w:bottom w:val="single" w:sz="8" w:space="0" w:color="auto"/>
              <w:right w:val="single" w:sz="8" w:space="0" w:color="auto"/>
            </w:tcBorders>
          </w:tcPr>
          <w:p w14:paraId="1DAF2FCD"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≥0  </w:t>
            </w:r>
          </w:p>
        </w:tc>
        <w:tc>
          <w:tcPr>
            <w:tcW w:w="577" w:type="pct"/>
            <w:tcBorders>
              <w:top w:val="single" w:sz="8" w:space="0" w:color="auto"/>
              <w:left w:val="single" w:sz="8" w:space="0" w:color="auto"/>
              <w:bottom w:val="single" w:sz="8" w:space="0" w:color="auto"/>
              <w:right w:val="single" w:sz="8" w:space="0" w:color="auto"/>
            </w:tcBorders>
          </w:tcPr>
          <w:p w14:paraId="64C99BB8" w14:textId="77777777" w:rsidR="002E66BF" w:rsidRPr="004D4761" w:rsidRDefault="002E66BF" w:rsidP="002E66BF">
            <w:pPr>
              <w:spacing w:after="0" w:line="360" w:lineRule="auto"/>
              <w:ind w:left="0"/>
              <w:rPr>
                <w:rFonts w:eastAsia="Calibri"/>
                <w:b/>
                <w:bCs/>
                <w:sz w:val="22"/>
                <w:lang w:val="en-US"/>
              </w:rPr>
            </w:pPr>
            <w:r w:rsidRPr="004D4761">
              <w:rPr>
                <w:rFonts w:eastAsia="Arial"/>
                <w:b/>
                <w:bCs/>
                <w:sz w:val="22"/>
                <w:lang w:val="en-US"/>
              </w:rPr>
              <w:t>5.61</w:t>
            </w:r>
          </w:p>
        </w:tc>
        <w:tc>
          <w:tcPr>
            <w:tcW w:w="573" w:type="pct"/>
            <w:tcBorders>
              <w:top w:val="single" w:sz="8" w:space="0" w:color="auto"/>
              <w:left w:val="single" w:sz="8" w:space="0" w:color="auto"/>
              <w:bottom w:val="single" w:sz="8" w:space="0" w:color="auto"/>
              <w:right w:val="single" w:sz="8" w:space="0" w:color="auto"/>
            </w:tcBorders>
          </w:tcPr>
          <w:p w14:paraId="2567D04A"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≥0  </w:t>
            </w:r>
          </w:p>
        </w:tc>
      </w:tr>
      <w:tr w:rsidR="002E66BF" w:rsidRPr="002E66BF" w14:paraId="17454FE3" w14:textId="77777777" w:rsidTr="0034690F">
        <w:trPr>
          <w:trHeight w:val="300"/>
        </w:trPr>
        <w:tc>
          <w:tcPr>
            <w:tcW w:w="2119" w:type="pct"/>
            <w:tcBorders>
              <w:top w:val="single" w:sz="8" w:space="0" w:color="auto"/>
              <w:left w:val="single" w:sz="8" w:space="0" w:color="auto"/>
              <w:bottom w:val="single" w:sz="8" w:space="0" w:color="auto"/>
              <w:right w:val="single" w:sz="8" w:space="0" w:color="auto"/>
            </w:tcBorders>
          </w:tcPr>
          <w:p w14:paraId="320BDC36"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Commercial Trading Unit Position (In Month Var. £m)  </w:t>
            </w:r>
          </w:p>
        </w:tc>
        <w:tc>
          <w:tcPr>
            <w:tcW w:w="577" w:type="pct"/>
            <w:tcBorders>
              <w:top w:val="single" w:sz="8" w:space="0" w:color="auto"/>
              <w:left w:val="single" w:sz="8" w:space="0" w:color="auto"/>
              <w:bottom w:val="single" w:sz="8" w:space="0" w:color="auto"/>
              <w:right w:val="single" w:sz="8" w:space="0" w:color="auto"/>
            </w:tcBorders>
          </w:tcPr>
          <w:p w14:paraId="0C0BC5C8"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  </w:t>
            </w:r>
          </w:p>
        </w:tc>
        <w:tc>
          <w:tcPr>
            <w:tcW w:w="577" w:type="pct"/>
            <w:tcBorders>
              <w:top w:val="single" w:sz="8" w:space="0" w:color="auto"/>
              <w:left w:val="single" w:sz="8" w:space="0" w:color="auto"/>
              <w:bottom w:val="single" w:sz="8" w:space="0" w:color="auto"/>
              <w:right w:val="single" w:sz="8" w:space="0" w:color="auto"/>
            </w:tcBorders>
          </w:tcPr>
          <w:p w14:paraId="3AAF4C0B"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1.17  </w:t>
            </w:r>
          </w:p>
        </w:tc>
        <w:tc>
          <w:tcPr>
            <w:tcW w:w="577" w:type="pct"/>
            <w:tcBorders>
              <w:top w:val="single" w:sz="8" w:space="0" w:color="auto"/>
              <w:left w:val="single" w:sz="8" w:space="0" w:color="auto"/>
              <w:bottom w:val="single" w:sz="8" w:space="0" w:color="auto"/>
              <w:right w:val="single" w:sz="8" w:space="0" w:color="auto"/>
            </w:tcBorders>
          </w:tcPr>
          <w:p w14:paraId="72051949"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≥0 </w:t>
            </w:r>
          </w:p>
        </w:tc>
        <w:tc>
          <w:tcPr>
            <w:tcW w:w="577" w:type="pct"/>
            <w:tcBorders>
              <w:top w:val="single" w:sz="8" w:space="0" w:color="auto"/>
              <w:left w:val="single" w:sz="8" w:space="0" w:color="auto"/>
              <w:bottom w:val="single" w:sz="8" w:space="0" w:color="auto"/>
              <w:right w:val="single" w:sz="8" w:space="0" w:color="auto"/>
            </w:tcBorders>
          </w:tcPr>
          <w:p w14:paraId="48A7F6D0" w14:textId="77777777" w:rsidR="002E66BF" w:rsidRPr="004D4761" w:rsidRDefault="002E66BF" w:rsidP="002E66BF">
            <w:pPr>
              <w:spacing w:after="0" w:line="360" w:lineRule="auto"/>
              <w:ind w:left="0"/>
              <w:rPr>
                <w:rFonts w:eastAsia="Calibri"/>
                <w:b/>
                <w:bCs/>
                <w:sz w:val="22"/>
                <w:lang w:val="en-US"/>
              </w:rPr>
            </w:pPr>
            <w:r w:rsidRPr="004D4761">
              <w:rPr>
                <w:rFonts w:eastAsia="Arial"/>
                <w:b/>
                <w:bCs/>
                <w:sz w:val="22"/>
                <w:lang w:val="en-US"/>
              </w:rPr>
              <w:t>-1.11</w:t>
            </w:r>
          </w:p>
        </w:tc>
        <w:tc>
          <w:tcPr>
            <w:tcW w:w="573" w:type="pct"/>
            <w:tcBorders>
              <w:top w:val="single" w:sz="8" w:space="0" w:color="auto"/>
              <w:left w:val="single" w:sz="8" w:space="0" w:color="auto"/>
              <w:bottom w:val="single" w:sz="8" w:space="0" w:color="auto"/>
              <w:right w:val="single" w:sz="8" w:space="0" w:color="auto"/>
            </w:tcBorders>
          </w:tcPr>
          <w:p w14:paraId="6EB4559D"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≥0 </w:t>
            </w:r>
          </w:p>
        </w:tc>
      </w:tr>
      <w:tr w:rsidR="002E66BF" w:rsidRPr="002E66BF" w14:paraId="3A7CCE69" w14:textId="77777777" w:rsidTr="0034690F">
        <w:trPr>
          <w:trHeight w:val="300"/>
        </w:trPr>
        <w:tc>
          <w:tcPr>
            <w:tcW w:w="2119" w:type="pct"/>
            <w:tcBorders>
              <w:top w:val="single" w:sz="8" w:space="0" w:color="auto"/>
              <w:left w:val="single" w:sz="8" w:space="0" w:color="auto"/>
              <w:bottom w:val="single" w:sz="8" w:space="0" w:color="auto"/>
              <w:right w:val="single" w:sz="8" w:space="0" w:color="auto"/>
            </w:tcBorders>
          </w:tcPr>
          <w:p w14:paraId="69096856"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Proportion of patients participating in research studies (as a percentage of number of open pathways)  </w:t>
            </w:r>
          </w:p>
        </w:tc>
        <w:tc>
          <w:tcPr>
            <w:tcW w:w="577" w:type="pct"/>
            <w:tcBorders>
              <w:top w:val="single" w:sz="8" w:space="0" w:color="auto"/>
              <w:left w:val="single" w:sz="8" w:space="0" w:color="auto"/>
              <w:bottom w:val="single" w:sz="8" w:space="0" w:color="auto"/>
              <w:right w:val="single" w:sz="8" w:space="0" w:color="auto"/>
            </w:tcBorders>
          </w:tcPr>
          <w:p w14:paraId="28F4A78D"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  </w:t>
            </w:r>
          </w:p>
        </w:tc>
        <w:tc>
          <w:tcPr>
            <w:tcW w:w="577" w:type="pct"/>
            <w:tcBorders>
              <w:top w:val="single" w:sz="8" w:space="0" w:color="auto"/>
              <w:left w:val="single" w:sz="8" w:space="0" w:color="auto"/>
              <w:bottom w:val="single" w:sz="8" w:space="0" w:color="auto"/>
              <w:right w:val="single" w:sz="8" w:space="0" w:color="auto"/>
            </w:tcBorders>
          </w:tcPr>
          <w:p w14:paraId="4CCC8CCF"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5.6%  </w:t>
            </w:r>
          </w:p>
        </w:tc>
        <w:tc>
          <w:tcPr>
            <w:tcW w:w="577" w:type="pct"/>
            <w:tcBorders>
              <w:top w:val="single" w:sz="8" w:space="0" w:color="auto"/>
              <w:left w:val="single" w:sz="8" w:space="0" w:color="auto"/>
              <w:bottom w:val="single" w:sz="8" w:space="0" w:color="auto"/>
              <w:right w:val="single" w:sz="8" w:space="0" w:color="auto"/>
            </w:tcBorders>
          </w:tcPr>
          <w:p w14:paraId="5E42D111"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≥2%  </w:t>
            </w:r>
          </w:p>
        </w:tc>
        <w:tc>
          <w:tcPr>
            <w:tcW w:w="577" w:type="pct"/>
            <w:tcBorders>
              <w:top w:val="single" w:sz="8" w:space="0" w:color="auto"/>
              <w:left w:val="single" w:sz="8" w:space="0" w:color="auto"/>
              <w:bottom w:val="single" w:sz="8" w:space="0" w:color="auto"/>
              <w:right w:val="single" w:sz="8" w:space="0" w:color="auto"/>
            </w:tcBorders>
          </w:tcPr>
          <w:p w14:paraId="445B5A48" w14:textId="77777777" w:rsidR="002E66BF" w:rsidRPr="002E66BF" w:rsidRDefault="002E66BF" w:rsidP="002E66BF">
            <w:pPr>
              <w:spacing w:after="0" w:line="360" w:lineRule="auto"/>
              <w:ind w:left="0"/>
              <w:rPr>
                <w:rFonts w:eastAsia="Calibri"/>
                <w:b/>
                <w:sz w:val="22"/>
                <w:lang w:val="en-US"/>
              </w:rPr>
            </w:pPr>
            <w:r w:rsidRPr="002E66BF">
              <w:rPr>
                <w:rFonts w:eastAsia="Arial"/>
                <w:b/>
                <w:sz w:val="22"/>
                <w:lang w:val="en-US"/>
              </w:rPr>
              <w:t xml:space="preserve">5.9% </w:t>
            </w:r>
          </w:p>
        </w:tc>
        <w:tc>
          <w:tcPr>
            <w:tcW w:w="573" w:type="pct"/>
            <w:tcBorders>
              <w:top w:val="single" w:sz="8" w:space="0" w:color="auto"/>
              <w:left w:val="single" w:sz="8" w:space="0" w:color="auto"/>
              <w:bottom w:val="single" w:sz="8" w:space="0" w:color="auto"/>
              <w:right w:val="single" w:sz="8" w:space="0" w:color="auto"/>
            </w:tcBorders>
          </w:tcPr>
          <w:p w14:paraId="7FA36594" w14:textId="77777777" w:rsidR="002E66BF" w:rsidRPr="002E66BF" w:rsidRDefault="002E66BF" w:rsidP="002E66BF">
            <w:pPr>
              <w:spacing w:after="0" w:line="360" w:lineRule="auto"/>
              <w:ind w:left="0"/>
              <w:rPr>
                <w:rFonts w:eastAsia="Calibri"/>
                <w:sz w:val="22"/>
                <w:lang w:val="en-US"/>
              </w:rPr>
            </w:pPr>
            <w:r w:rsidRPr="002E66BF">
              <w:rPr>
                <w:rFonts w:eastAsia="Arial"/>
                <w:sz w:val="22"/>
                <w:lang w:val="en-US"/>
              </w:rPr>
              <w:t xml:space="preserve">≥2%  </w:t>
            </w:r>
          </w:p>
        </w:tc>
      </w:tr>
    </w:tbl>
    <w:p w14:paraId="36C65E7E" w14:textId="77777777" w:rsidR="002E66BF" w:rsidRPr="002E66BF" w:rsidRDefault="002E66BF" w:rsidP="002E66BF">
      <w:pPr>
        <w:spacing w:after="0" w:line="360" w:lineRule="auto"/>
        <w:ind w:left="0"/>
        <w:jc w:val="both"/>
        <w:rPr>
          <w:rFonts w:eastAsia="Calibri"/>
          <w:sz w:val="22"/>
          <w:lang w:val="en-US"/>
        </w:rPr>
      </w:pPr>
      <w:r w:rsidRPr="002E66BF">
        <w:rPr>
          <w:rFonts w:eastAsia="Arial"/>
          <w:sz w:val="22"/>
          <w:lang w:val="en-US"/>
        </w:rPr>
        <w:t xml:space="preserve"> </w:t>
      </w:r>
    </w:p>
    <w:p w14:paraId="7323D4B9" w14:textId="77777777" w:rsidR="002E66BF" w:rsidRPr="002E66BF" w:rsidRDefault="002E66BF" w:rsidP="002E66BF">
      <w:pPr>
        <w:spacing w:after="0" w:line="360" w:lineRule="auto"/>
        <w:ind w:left="0"/>
        <w:jc w:val="both"/>
        <w:rPr>
          <w:rFonts w:eastAsia="Calibri"/>
          <w:sz w:val="22"/>
        </w:rPr>
      </w:pPr>
    </w:p>
    <w:p w14:paraId="40A4ABF4" w14:textId="77777777" w:rsidR="002E66BF" w:rsidRPr="002E66BF" w:rsidRDefault="002E66BF" w:rsidP="002E66BF">
      <w:pPr>
        <w:spacing w:after="0" w:line="360" w:lineRule="auto"/>
        <w:ind w:left="0"/>
        <w:jc w:val="both"/>
        <w:rPr>
          <w:rFonts w:eastAsia="Calibri"/>
          <w:sz w:val="22"/>
          <w:lang w:eastAsia="en-GB"/>
        </w:rPr>
      </w:pPr>
    </w:p>
    <w:p w14:paraId="0865751A" w14:textId="77777777" w:rsidR="002E66BF" w:rsidRPr="002E66BF" w:rsidRDefault="002E66BF" w:rsidP="002E66BF">
      <w:pPr>
        <w:spacing w:after="0" w:line="360" w:lineRule="auto"/>
        <w:ind w:left="0"/>
        <w:jc w:val="both"/>
        <w:rPr>
          <w:rFonts w:eastAsia="Calibri"/>
          <w:sz w:val="22"/>
          <w:lang w:eastAsia="en-GB"/>
        </w:rPr>
      </w:pPr>
    </w:p>
    <w:p w14:paraId="374A2888" w14:textId="77777777" w:rsidR="002E66BF" w:rsidRPr="002E66BF" w:rsidRDefault="002E66BF" w:rsidP="002E66BF">
      <w:pPr>
        <w:spacing w:after="0" w:line="360" w:lineRule="auto"/>
        <w:ind w:left="0"/>
        <w:jc w:val="both"/>
        <w:rPr>
          <w:rFonts w:eastAsia="Calibri"/>
          <w:sz w:val="22"/>
          <w:lang w:eastAsia="en-GB"/>
        </w:rPr>
      </w:pPr>
    </w:p>
    <w:p w14:paraId="3301CB30" w14:textId="77777777" w:rsidR="002E66BF" w:rsidRPr="002E66BF" w:rsidRDefault="002E66BF" w:rsidP="002E66BF">
      <w:pPr>
        <w:spacing w:after="0" w:line="360" w:lineRule="auto"/>
        <w:ind w:left="0"/>
        <w:jc w:val="both"/>
        <w:rPr>
          <w:rFonts w:eastAsia="Calibri"/>
          <w:sz w:val="22"/>
          <w:lang w:eastAsia="en-GB"/>
        </w:rPr>
      </w:pPr>
    </w:p>
    <w:p w14:paraId="66DCCBD9" w14:textId="77777777" w:rsidR="002E66BF" w:rsidRPr="002E66BF" w:rsidRDefault="002E66BF" w:rsidP="002E66BF">
      <w:pPr>
        <w:spacing w:after="0" w:line="360" w:lineRule="auto"/>
        <w:ind w:left="0"/>
        <w:jc w:val="both"/>
        <w:rPr>
          <w:rFonts w:eastAsia="Calibri"/>
          <w:b/>
          <w:sz w:val="22"/>
          <w:lang w:val="en-US"/>
        </w:rPr>
      </w:pPr>
      <w:r w:rsidRPr="002E66BF">
        <w:rPr>
          <w:rFonts w:eastAsia="Calibri"/>
          <w:b/>
          <w:sz w:val="22"/>
          <w:lang w:val="en-US"/>
        </w:rPr>
        <w:br w:type="page"/>
      </w:r>
    </w:p>
    <w:p w14:paraId="3F8534C0" w14:textId="71E3122D" w:rsidR="002E66BF" w:rsidRPr="002E66BF" w:rsidRDefault="002E66BF" w:rsidP="002E66BF">
      <w:pPr>
        <w:spacing w:after="0" w:line="360" w:lineRule="auto"/>
        <w:ind w:left="0"/>
        <w:jc w:val="both"/>
        <w:rPr>
          <w:rFonts w:eastAsia="Calibri"/>
          <w:b/>
          <w:color w:val="00618B"/>
          <w:sz w:val="28"/>
          <w:szCs w:val="28"/>
          <w:lang w:val="en-US"/>
        </w:rPr>
      </w:pPr>
      <w:r w:rsidRPr="002E66BF">
        <w:rPr>
          <w:rFonts w:eastAsia="Calibri"/>
          <w:b/>
          <w:color w:val="00618B"/>
          <w:sz w:val="28"/>
          <w:szCs w:val="28"/>
          <w:lang w:val="en-US"/>
        </w:rPr>
        <w:t xml:space="preserve">Part 3: Other information including a statement from our </w:t>
      </w:r>
      <w:proofErr w:type="gramStart"/>
      <w:r w:rsidRPr="002E66BF">
        <w:rPr>
          <w:rFonts w:eastAsia="Calibri"/>
          <w:b/>
          <w:color w:val="00618B"/>
          <w:sz w:val="28"/>
          <w:szCs w:val="28"/>
          <w:lang w:val="en-US"/>
        </w:rPr>
        <w:t>commissioners</w:t>
      </w:r>
      <w:proofErr w:type="gramEnd"/>
    </w:p>
    <w:p w14:paraId="284C3B3F" w14:textId="4E338AD1" w:rsidR="002E66BF" w:rsidRPr="002E66BF" w:rsidRDefault="00084763" w:rsidP="002E66BF">
      <w:pPr>
        <w:spacing w:after="0" w:line="360" w:lineRule="auto"/>
        <w:ind w:left="0"/>
        <w:jc w:val="both"/>
        <w:rPr>
          <w:rFonts w:eastAsia="Calibri"/>
          <w:sz w:val="22"/>
          <w:lang w:val="en-US"/>
        </w:rPr>
      </w:pPr>
      <w:r>
        <w:rPr>
          <w:rFonts w:eastAsia="Calibri"/>
          <w:noProof/>
          <w:sz w:val="22"/>
          <w:lang w:val="en-US"/>
        </w:rPr>
        <w:drawing>
          <wp:inline distT="0" distB="0" distL="0" distR="0" wp14:anchorId="2A614573" wp14:editId="04E25410">
            <wp:extent cx="6042991" cy="8537245"/>
            <wp:effectExtent l="0" t="0" r="0" b="0"/>
            <wp:docPr id="1" name="Picture 1" descr="A picture containing text, screenshot, documen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document, fon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055699" cy="8555198"/>
                    </a:xfrm>
                    <a:prstGeom prst="rect">
                      <a:avLst/>
                    </a:prstGeom>
                  </pic:spPr>
                </pic:pic>
              </a:graphicData>
            </a:graphic>
          </wp:inline>
        </w:drawing>
      </w:r>
    </w:p>
    <w:p w14:paraId="0F89AE7D" w14:textId="549450D2" w:rsidR="00084763" w:rsidRDefault="00084763">
      <w:pPr>
        <w:spacing w:after="200" w:line="276" w:lineRule="auto"/>
        <w:ind w:left="0"/>
        <w:rPr>
          <w:rFonts w:eastAsia="Calibri"/>
          <w:b/>
          <w:bCs/>
          <w:sz w:val="28"/>
          <w:szCs w:val="28"/>
          <w:lang w:val="en-US"/>
        </w:rPr>
      </w:pPr>
      <w:r>
        <w:rPr>
          <w:rFonts w:eastAsia="Calibri"/>
          <w:b/>
          <w:bCs/>
          <w:sz w:val="28"/>
          <w:szCs w:val="28"/>
          <w:lang w:val="en-US"/>
        </w:rPr>
        <w:br w:type="page"/>
      </w:r>
    </w:p>
    <w:p w14:paraId="58ED7190" w14:textId="77777777" w:rsidR="002E66BF" w:rsidRPr="002E66BF" w:rsidRDefault="002E66BF" w:rsidP="002E66BF">
      <w:pPr>
        <w:spacing w:after="0" w:line="360" w:lineRule="auto"/>
        <w:ind w:left="0"/>
        <w:jc w:val="both"/>
        <w:rPr>
          <w:rFonts w:eastAsia="Calibri"/>
          <w:b/>
          <w:bCs/>
          <w:sz w:val="28"/>
          <w:szCs w:val="28"/>
          <w:lang w:val="en-US"/>
        </w:rPr>
      </w:pPr>
    </w:p>
    <w:p w14:paraId="2FF7B9A4" w14:textId="77777777" w:rsidR="002E66BF" w:rsidRPr="002E66BF" w:rsidRDefault="002E66BF" w:rsidP="002E66BF">
      <w:pPr>
        <w:spacing w:after="0" w:line="360" w:lineRule="auto"/>
        <w:ind w:left="0"/>
        <w:jc w:val="both"/>
        <w:rPr>
          <w:rFonts w:eastAsia="Calibri"/>
          <w:b/>
          <w:color w:val="00618B"/>
          <w:sz w:val="28"/>
          <w:szCs w:val="28"/>
          <w:lang w:val="en-US"/>
        </w:rPr>
      </w:pPr>
      <w:r w:rsidRPr="002E66BF">
        <w:rPr>
          <w:rFonts w:eastAsia="Calibri"/>
          <w:b/>
          <w:color w:val="00618B"/>
          <w:sz w:val="28"/>
          <w:szCs w:val="28"/>
          <w:lang w:val="en-US"/>
        </w:rPr>
        <w:t>Statement from Healthwatch Islington</w:t>
      </w:r>
    </w:p>
    <w:p w14:paraId="304B717C" w14:textId="77777777" w:rsidR="00084763" w:rsidRPr="00127982" w:rsidRDefault="00084763" w:rsidP="00084763">
      <w:pPr>
        <w:spacing w:before="60" w:after="60" w:line="276" w:lineRule="auto"/>
        <w:jc w:val="both"/>
        <w:rPr>
          <w:bCs/>
          <w:szCs w:val="24"/>
        </w:rPr>
      </w:pPr>
      <w:r w:rsidRPr="009143E9">
        <w:rPr>
          <w:bCs/>
          <w:szCs w:val="24"/>
        </w:rPr>
        <w:t>“</w:t>
      </w:r>
      <w:r w:rsidRPr="00127982">
        <w:rPr>
          <w:bCs/>
          <w:szCs w:val="24"/>
        </w:rPr>
        <w:t xml:space="preserve">We welcome the Quality Priorities focusing attention on embedding the Accessible Information Standard and improving communications with patients. </w:t>
      </w:r>
    </w:p>
    <w:p w14:paraId="594D72F8" w14:textId="77777777" w:rsidR="00084763" w:rsidRPr="009143E9" w:rsidRDefault="00084763" w:rsidP="00084763">
      <w:pPr>
        <w:spacing w:before="60" w:after="60" w:line="276" w:lineRule="auto"/>
        <w:jc w:val="both"/>
        <w:rPr>
          <w:bCs/>
          <w:szCs w:val="24"/>
        </w:rPr>
      </w:pPr>
      <w:r w:rsidRPr="00127982">
        <w:rPr>
          <w:bCs/>
          <w:szCs w:val="24"/>
        </w:rPr>
        <w:t>Healthwatch Islington has not received a great deal of feedback about services provided at Moorfield Eye Hospital over the past year. The feedback we have received concerns the patient transport service provided by DHL, which remains a concern. As such we welcome the recognition that the service has been below the standard that you require. It is good to hear that the introduction of a health care assistant to care for patients waiting for collection from the hospital has been successful. The feedback we have received concerns DHL call handlers failing to book transport onto their systems that they have agreed with patients over the phone, leading in one case to a cancelled operation. We also heard that it was difficult to make a complaint about DHL, the complaints pathway was not adequately signposted. We agree that it is important that regular representation is made to DHL/Royal Free to address shortcomings with the patient transport service. We welcome the fact that you will continue to monitor and drive improvement through 20223/24.</w:t>
      </w:r>
      <w:r>
        <w:rPr>
          <w:bCs/>
          <w:szCs w:val="24"/>
        </w:rPr>
        <w:t>”</w:t>
      </w:r>
    </w:p>
    <w:p w14:paraId="0B407488" w14:textId="77777777" w:rsidR="00084763" w:rsidRPr="009143E9" w:rsidRDefault="00084763" w:rsidP="00084763">
      <w:pPr>
        <w:spacing w:before="60" w:after="60" w:line="276" w:lineRule="auto"/>
        <w:jc w:val="both"/>
        <w:rPr>
          <w:bCs/>
          <w:szCs w:val="24"/>
        </w:rPr>
      </w:pPr>
    </w:p>
    <w:p w14:paraId="42C3301E" w14:textId="77777777" w:rsidR="00084763" w:rsidRPr="001616CD" w:rsidRDefault="00084763" w:rsidP="00084763">
      <w:pPr>
        <w:spacing w:before="60" w:after="60" w:line="276" w:lineRule="auto"/>
        <w:rPr>
          <w:b/>
          <w:bCs/>
          <w:szCs w:val="24"/>
        </w:rPr>
      </w:pPr>
      <w:r w:rsidRPr="001616CD">
        <w:rPr>
          <w:b/>
          <w:bCs/>
          <w:szCs w:val="24"/>
        </w:rPr>
        <w:t>Luke Buffery,</w:t>
      </w:r>
    </w:p>
    <w:p w14:paraId="5519B6E7" w14:textId="77777777" w:rsidR="00084763" w:rsidRPr="001616CD" w:rsidRDefault="00084763" w:rsidP="00084763">
      <w:pPr>
        <w:spacing w:before="60" w:after="60" w:line="276" w:lineRule="auto"/>
        <w:rPr>
          <w:b/>
          <w:bCs/>
          <w:szCs w:val="24"/>
        </w:rPr>
      </w:pPr>
      <w:r w:rsidRPr="001616CD">
        <w:rPr>
          <w:b/>
          <w:bCs/>
          <w:szCs w:val="24"/>
        </w:rPr>
        <w:t>Communications and Impact Manager</w:t>
      </w:r>
    </w:p>
    <w:p w14:paraId="568AAB1C" w14:textId="77777777" w:rsidR="00084763" w:rsidRPr="001616CD" w:rsidRDefault="00084763" w:rsidP="00084763">
      <w:pPr>
        <w:spacing w:before="60" w:after="60" w:line="276" w:lineRule="auto"/>
        <w:rPr>
          <w:b/>
          <w:bCs/>
          <w:szCs w:val="24"/>
        </w:rPr>
      </w:pPr>
      <w:r w:rsidRPr="001616CD">
        <w:rPr>
          <w:b/>
          <w:bCs/>
          <w:szCs w:val="24"/>
        </w:rPr>
        <w:t>Healthwatch Islington</w:t>
      </w:r>
    </w:p>
    <w:p w14:paraId="20D3404B" w14:textId="77777777" w:rsidR="00084763" w:rsidRPr="00024182" w:rsidRDefault="00084763" w:rsidP="00084763">
      <w:pPr>
        <w:spacing w:before="60" w:after="60" w:line="276" w:lineRule="auto"/>
        <w:rPr>
          <w:szCs w:val="24"/>
        </w:rPr>
      </w:pPr>
      <w:r w:rsidRPr="00024182">
        <w:rPr>
          <w:noProof/>
          <w:szCs w:val="24"/>
        </w:rPr>
        <w:drawing>
          <wp:anchor distT="0" distB="0" distL="114300" distR="114300" simplePos="0" relativeHeight="251677696" behindDoc="0" locked="0" layoutInCell="1" allowOverlap="1" wp14:anchorId="63563F08" wp14:editId="1DA83B1D">
            <wp:simplePos x="0" y="0"/>
            <wp:positionH relativeFrom="margin">
              <wp:posOffset>427512</wp:posOffset>
            </wp:positionH>
            <wp:positionV relativeFrom="paragraph">
              <wp:posOffset>155987</wp:posOffset>
            </wp:positionV>
            <wp:extent cx="2861310" cy="651510"/>
            <wp:effectExtent l="0" t="0" r="0" b="0"/>
            <wp:wrapSquare wrapText="bothSides"/>
            <wp:docPr id="2" name="Picture 2" descr="A blue text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text on a white background&#10;&#10;Description automatically generated with low confidence"/>
                    <pic:cNvPicPr/>
                  </pic:nvPicPr>
                  <pic:blipFill>
                    <a:blip r:embed="rId23">
                      <a:extLst>
                        <a:ext uri="{28A0092B-C50C-407E-A947-70E740481C1C}">
                          <a14:useLocalDpi xmlns:a14="http://schemas.microsoft.com/office/drawing/2010/main" val="0"/>
                        </a:ext>
                      </a:extLst>
                    </a:blip>
                    <a:stretch>
                      <a:fillRect/>
                    </a:stretch>
                  </pic:blipFill>
                  <pic:spPr>
                    <a:xfrm>
                      <a:off x="0" y="0"/>
                      <a:ext cx="2861310" cy="651510"/>
                    </a:xfrm>
                    <a:prstGeom prst="rect">
                      <a:avLst/>
                    </a:prstGeom>
                  </pic:spPr>
                </pic:pic>
              </a:graphicData>
            </a:graphic>
            <wp14:sizeRelH relativeFrom="margin">
              <wp14:pctWidth>0</wp14:pctWidth>
            </wp14:sizeRelH>
            <wp14:sizeRelV relativeFrom="margin">
              <wp14:pctHeight>0</wp14:pctHeight>
            </wp14:sizeRelV>
          </wp:anchor>
        </w:drawing>
      </w:r>
    </w:p>
    <w:p w14:paraId="1A8E2DD2" w14:textId="77777777" w:rsidR="002E66BF" w:rsidRPr="002E66BF" w:rsidRDefault="002E66BF" w:rsidP="002E66BF">
      <w:pPr>
        <w:spacing w:after="0" w:line="360" w:lineRule="auto"/>
        <w:ind w:left="0"/>
        <w:jc w:val="both"/>
        <w:rPr>
          <w:rFonts w:eastAsia="Calibri"/>
          <w:b/>
          <w:bCs/>
          <w:sz w:val="28"/>
          <w:szCs w:val="28"/>
          <w:lang w:val="en-US"/>
        </w:rPr>
      </w:pPr>
    </w:p>
    <w:p w14:paraId="6404113E" w14:textId="77777777" w:rsidR="002E66BF" w:rsidRDefault="002E66BF" w:rsidP="00D35442">
      <w:pPr>
        <w:ind w:left="0"/>
        <w:rPr>
          <w:rFonts w:asciiTheme="minorHAnsi" w:hAnsiTheme="minorHAnsi" w:cstheme="minorHAnsi"/>
          <w:sz w:val="22"/>
        </w:rPr>
      </w:pPr>
    </w:p>
    <w:sectPr w:rsidR="002E66BF" w:rsidSect="007244C6">
      <w:footerReference w:type="first" r:id="rId24"/>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11AA8" w14:textId="77777777" w:rsidR="008E70C4" w:rsidRDefault="008E70C4" w:rsidP="001164DD">
      <w:pPr>
        <w:spacing w:after="0"/>
      </w:pPr>
      <w:r>
        <w:separator/>
      </w:r>
    </w:p>
  </w:endnote>
  <w:endnote w:type="continuationSeparator" w:id="0">
    <w:p w14:paraId="06D93F8E" w14:textId="77777777" w:rsidR="008E70C4" w:rsidRDefault="008E70C4" w:rsidP="001164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ot;Times New Roman&quot;,serif">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n-ea">
    <w:altName w:val="Cambria"/>
    <w:panose1 w:val="00000000000000000000"/>
    <w:charset w:val="00"/>
    <w:family w:val="roman"/>
    <w:notTrueType/>
    <w:pitch w:val="default"/>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rPr>
      <w:id w:val="-1195850563"/>
      <w:docPartObj>
        <w:docPartGallery w:val="Page Numbers (Bottom of Page)"/>
        <w:docPartUnique/>
      </w:docPartObj>
    </w:sdtPr>
    <w:sdtEndPr>
      <w:rPr>
        <w:noProof/>
        <w:sz w:val="24"/>
      </w:rPr>
    </w:sdtEndPr>
    <w:sdtContent>
      <w:p w14:paraId="383B2228" w14:textId="77777777" w:rsidR="002E66BF" w:rsidRDefault="002E66BF" w:rsidP="00B1579B">
        <w:pPr>
          <w:pStyle w:val="Footer"/>
          <w:ind w:left="0"/>
        </w:pPr>
        <w:r w:rsidRPr="00A265C8">
          <w:rPr>
            <w:sz w:val="22"/>
          </w:rPr>
          <w:t xml:space="preserve">Page | </w:t>
        </w:r>
        <w:r w:rsidRPr="00A265C8">
          <w:rPr>
            <w:sz w:val="22"/>
          </w:rPr>
          <w:fldChar w:fldCharType="begin"/>
        </w:r>
        <w:r w:rsidRPr="00A265C8">
          <w:rPr>
            <w:sz w:val="22"/>
          </w:rPr>
          <w:instrText xml:space="preserve"> PAGE   \* MERGEFORMAT </w:instrText>
        </w:r>
        <w:r w:rsidRPr="00A265C8">
          <w:rPr>
            <w:sz w:val="22"/>
          </w:rPr>
          <w:fldChar w:fldCharType="separate"/>
        </w:r>
        <w:r w:rsidRPr="00A265C8">
          <w:rPr>
            <w:noProof/>
            <w:sz w:val="22"/>
          </w:rPr>
          <w:t>31</w:t>
        </w:r>
        <w:r w:rsidRPr="00A265C8">
          <w:rPr>
            <w:noProof/>
            <w:sz w:val="22"/>
          </w:rPr>
          <w:fldChar w:fldCharType="end"/>
        </w:r>
      </w:p>
    </w:sdtContent>
  </w:sdt>
  <w:p w14:paraId="4F9A2302" w14:textId="77777777" w:rsidR="002E66BF" w:rsidRDefault="002E66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7959E" w14:textId="77777777" w:rsidR="002E66BF" w:rsidRDefault="002E66BF">
    <w:pPr>
      <w:pStyle w:val="Footer"/>
    </w:pPr>
  </w:p>
  <w:p w14:paraId="7BA3979A" w14:textId="77777777" w:rsidR="002E66BF" w:rsidRDefault="002E66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120039"/>
      <w:docPartObj>
        <w:docPartGallery w:val="Page Numbers (Bottom of Page)"/>
        <w:docPartUnique/>
      </w:docPartObj>
    </w:sdtPr>
    <w:sdtEndPr>
      <w:rPr>
        <w:noProof/>
      </w:rPr>
    </w:sdtEndPr>
    <w:sdtContent>
      <w:p w14:paraId="7A8286C2" w14:textId="61C0378B" w:rsidR="00E74F0E" w:rsidRDefault="00E74F0E">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0C55AAB0" w14:textId="77777777" w:rsidR="00E74F0E" w:rsidRDefault="00E74F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B51BC" w14:textId="77777777" w:rsidR="008E70C4" w:rsidRDefault="008E70C4" w:rsidP="001164DD">
      <w:pPr>
        <w:spacing w:after="0"/>
      </w:pPr>
      <w:r>
        <w:separator/>
      </w:r>
    </w:p>
  </w:footnote>
  <w:footnote w:type="continuationSeparator" w:id="0">
    <w:p w14:paraId="3830A9DD" w14:textId="77777777" w:rsidR="008E70C4" w:rsidRDefault="008E70C4" w:rsidP="001164DD">
      <w:pPr>
        <w:spacing w:after="0"/>
      </w:pPr>
      <w:r>
        <w:continuationSeparator/>
      </w:r>
    </w:p>
  </w:footnote>
  <w:footnote w:id="1">
    <w:p w14:paraId="1BD23EFF" w14:textId="77777777" w:rsidR="002E66BF" w:rsidRPr="000B54ED" w:rsidRDefault="002E66BF" w:rsidP="00B1579B">
      <w:pPr>
        <w:pStyle w:val="FootnoteText"/>
        <w:ind w:right="-142"/>
        <w:rPr>
          <w:lang w:val="en-GB"/>
        </w:rPr>
      </w:pPr>
      <w:r>
        <w:rPr>
          <w:rStyle w:val="FootnoteReference"/>
        </w:rPr>
        <w:footnoteRef/>
      </w:r>
      <w:r>
        <w:t xml:space="preserve"> </w:t>
      </w:r>
      <w:r>
        <w:rPr>
          <w:lang w:val="en-GB"/>
        </w:rPr>
        <w:t>Priorities monitored by the excellence delivery programme and XDU are marked with an * in the associated table.</w:t>
      </w:r>
    </w:p>
  </w:footnote>
  <w:footnote w:id="2">
    <w:p w14:paraId="6BC76C83" w14:textId="77777777" w:rsidR="002E66BF" w:rsidRPr="003517CA" w:rsidRDefault="002E66BF" w:rsidP="002E66BF">
      <w:pPr>
        <w:pStyle w:val="FootnoteText"/>
        <w:rPr>
          <w:lang w:val="en-GB"/>
        </w:rPr>
      </w:pPr>
      <w:r>
        <w:rPr>
          <w:rStyle w:val="FootnoteReference"/>
        </w:rPr>
        <w:footnoteRef/>
      </w:r>
      <w:r>
        <w:t xml:space="preserve"> </w:t>
      </w:r>
      <w:r>
        <w:rPr>
          <w:lang w:val="en-GB"/>
        </w:rPr>
        <w:t>Medical Retina</w:t>
      </w:r>
    </w:p>
  </w:footnote>
  <w:footnote w:id="3">
    <w:p w14:paraId="5C9AE06A" w14:textId="77777777" w:rsidR="002E66BF" w:rsidRPr="003517CA" w:rsidRDefault="002E66BF" w:rsidP="002E66BF">
      <w:pPr>
        <w:pStyle w:val="FootnoteText"/>
        <w:rPr>
          <w:b/>
          <w:bCs/>
          <w:lang w:val="en-GB"/>
        </w:rPr>
      </w:pPr>
      <w:r>
        <w:rPr>
          <w:rStyle w:val="FootnoteReference"/>
        </w:rPr>
        <w:footnoteRef/>
      </w:r>
      <w:r>
        <w:t xml:space="preserve"> </w:t>
      </w:r>
      <w:r w:rsidRPr="003517CA">
        <w:rPr>
          <w:lang w:val="en-GB"/>
        </w:rPr>
        <w:t>Vitreo-retinal surgery</w:t>
      </w:r>
    </w:p>
  </w:footnote>
  <w:footnote w:id="4">
    <w:p w14:paraId="3CA0220B" w14:textId="77777777" w:rsidR="002E66BF" w:rsidRPr="00764749" w:rsidRDefault="002E66BF" w:rsidP="002E66BF">
      <w:pPr>
        <w:pStyle w:val="FootnoteText"/>
        <w:rPr>
          <w:lang w:val="en-GB"/>
        </w:rPr>
      </w:pPr>
      <w:r>
        <w:rPr>
          <w:rStyle w:val="FootnoteReference"/>
        </w:rPr>
        <w:footnoteRef/>
      </w:r>
      <w:r>
        <w:t xml:space="preserve"> </w:t>
      </w:r>
      <w:r w:rsidRPr="00764749">
        <w:rPr>
          <w:lang w:val="en-GB"/>
        </w:rPr>
        <w:t>Penetrating Keratoplasty</w:t>
      </w:r>
    </w:p>
  </w:footnote>
  <w:footnote w:id="5">
    <w:p w14:paraId="6646CA2C" w14:textId="77777777" w:rsidR="002E66BF" w:rsidRPr="00764749" w:rsidRDefault="002E66BF" w:rsidP="002E66BF">
      <w:pPr>
        <w:pStyle w:val="FootnoteText"/>
        <w:rPr>
          <w:lang w:val="en-GB"/>
        </w:rPr>
      </w:pPr>
      <w:r>
        <w:rPr>
          <w:rStyle w:val="FootnoteReference"/>
        </w:rPr>
        <w:footnoteRef/>
      </w:r>
      <w:r>
        <w:t xml:space="preserve"> </w:t>
      </w:r>
      <w:r w:rsidRPr="00764749">
        <w:rPr>
          <w:lang w:val="en-GB"/>
        </w:rPr>
        <w:t>Deep Anterior Lamellar Keratoplasty</w:t>
      </w:r>
    </w:p>
  </w:footnote>
  <w:footnote w:id="6">
    <w:p w14:paraId="44C6F371" w14:textId="77777777" w:rsidR="002E66BF" w:rsidRPr="00764749" w:rsidRDefault="002E66BF" w:rsidP="002E66BF">
      <w:pPr>
        <w:pStyle w:val="FootnoteText"/>
        <w:rPr>
          <w:lang w:val="en-GB"/>
        </w:rPr>
      </w:pPr>
      <w:r>
        <w:rPr>
          <w:rStyle w:val="FootnoteReference"/>
        </w:rPr>
        <w:footnoteRef/>
      </w:r>
      <w:r>
        <w:t xml:space="preserve"> </w:t>
      </w:r>
      <w:r w:rsidRPr="00764749">
        <w:rPr>
          <w:lang w:val="en-GB"/>
        </w:rPr>
        <w:t>Descemet’s membrane endothelial keratoplasty</w:t>
      </w:r>
    </w:p>
  </w:footnote>
  <w:footnote w:id="7">
    <w:p w14:paraId="1F7620C0" w14:textId="77777777" w:rsidR="002E66BF" w:rsidRPr="0091150C" w:rsidRDefault="002E66BF" w:rsidP="002E66BF">
      <w:pPr>
        <w:pStyle w:val="FootnoteText"/>
        <w:rPr>
          <w:lang w:val="en-GB"/>
        </w:rPr>
      </w:pPr>
      <w:r>
        <w:rPr>
          <w:rStyle w:val="FootnoteReference"/>
        </w:rPr>
        <w:footnoteRef/>
      </w:r>
      <w:r>
        <w:t xml:space="preserve"> </w:t>
      </w:r>
      <w:r w:rsidRPr="0091150C">
        <w:rPr>
          <w:lang w:val="en-GB"/>
        </w:rPr>
        <w:t>Fuch’s Endothelial Dystrophy</w:t>
      </w:r>
    </w:p>
  </w:footnote>
  <w:footnote w:id="8">
    <w:p w14:paraId="11D33268" w14:textId="77777777" w:rsidR="002E66BF" w:rsidRPr="0091150C" w:rsidRDefault="002E66BF" w:rsidP="002E66BF">
      <w:pPr>
        <w:pStyle w:val="FootnoteText"/>
        <w:rPr>
          <w:lang w:val="en-GB"/>
        </w:rPr>
      </w:pPr>
      <w:r>
        <w:rPr>
          <w:rStyle w:val="FootnoteReference"/>
        </w:rPr>
        <w:footnoteRef/>
      </w:r>
      <w:r>
        <w:t xml:space="preserve"> </w:t>
      </w:r>
      <w:r w:rsidRPr="0091150C">
        <w:rPr>
          <w:lang w:val="en-GB"/>
        </w:rPr>
        <w:t>pseudophakic bullous keratopathy</w:t>
      </w:r>
    </w:p>
  </w:footnote>
  <w:footnote w:id="9">
    <w:p w14:paraId="6E416C49" w14:textId="77777777" w:rsidR="002E66BF" w:rsidRPr="0090626E" w:rsidRDefault="002E66BF" w:rsidP="002E66BF">
      <w:pPr>
        <w:spacing w:line="360" w:lineRule="auto"/>
        <w:jc w:val="both"/>
        <w:rPr>
          <w:sz w:val="20"/>
          <w:szCs w:val="20"/>
        </w:rPr>
      </w:pPr>
      <w:r>
        <w:rPr>
          <w:rStyle w:val="FootnoteReference"/>
        </w:rPr>
        <w:footnoteRef/>
      </w:r>
      <w:r>
        <w:t xml:space="preserve"> </w:t>
      </w:r>
      <w:r w:rsidRPr="0090626E">
        <w:rPr>
          <w:sz w:val="20"/>
          <w:szCs w:val="20"/>
        </w:rPr>
        <w:t>*National audits are those registered by all trusts where benchmarking and comparisons can be made between organisations. Due to the single specialty nature of Moorfields, many national audits are not relevant. Moorfields therefore also audits against standards and guidelines set by relevant national bodies such as the Royal College of Ophthalmologists, National Institute for Health, and Care Excellence (NICE), and national service frameworks. These are referred to as ‘nationally derived’ audits whereby all trusts undertake them but there is no benchmarking as these are done individually by trusts.</w:t>
      </w:r>
    </w:p>
    <w:p w14:paraId="5EE428AD" w14:textId="77777777" w:rsidR="002E66BF" w:rsidRPr="0090626E" w:rsidRDefault="002E66BF" w:rsidP="002E66BF">
      <w:pPr>
        <w:pStyle w:val="FootnoteText"/>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94DEF" w14:textId="77777777" w:rsidR="002E66BF" w:rsidRDefault="002E66BF">
    <w:pPr>
      <w:pStyle w:val="Header"/>
    </w:pPr>
    <w:r w:rsidRPr="00B6799B">
      <w:rPr>
        <w:noProof/>
        <w:lang w:eastAsia="en-GB"/>
      </w:rPr>
      <w:drawing>
        <wp:anchor distT="0" distB="0" distL="114300" distR="114300" simplePos="0" relativeHeight="251659264" behindDoc="0" locked="0" layoutInCell="1" allowOverlap="1" wp14:anchorId="48B2D746" wp14:editId="0FF97724">
          <wp:simplePos x="0" y="0"/>
          <wp:positionH relativeFrom="margin">
            <wp:posOffset>5508625</wp:posOffset>
          </wp:positionH>
          <wp:positionV relativeFrom="paragraph">
            <wp:posOffset>321945</wp:posOffset>
          </wp:positionV>
          <wp:extent cx="895985" cy="360680"/>
          <wp:effectExtent l="0" t="0" r="0"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HS White Letters on Blue.png"/>
                  <pic:cNvPicPr/>
                </pic:nvPicPr>
                <pic:blipFill>
                  <a:blip r:embed="rId1">
                    <a:extLst>
                      <a:ext uri="{28A0092B-C50C-407E-A947-70E740481C1C}">
                        <a14:useLocalDpi xmlns:a14="http://schemas.microsoft.com/office/drawing/2010/main" val="0"/>
                      </a:ext>
                    </a:extLst>
                  </a:blip>
                  <a:stretch>
                    <a:fillRect/>
                  </a:stretch>
                </pic:blipFill>
                <pic:spPr>
                  <a:xfrm>
                    <a:off x="0" y="0"/>
                    <a:ext cx="895985" cy="360680"/>
                  </a:xfrm>
                  <a:prstGeom prst="rect">
                    <a:avLst/>
                  </a:prstGeom>
                </pic:spPr>
              </pic:pic>
            </a:graphicData>
          </a:graphic>
        </wp:anchor>
      </w:drawing>
    </w:r>
    <w:r w:rsidRPr="00B6799B">
      <w:rPr>
        <w:noProof/>
        <w:lang w:eastAsia="en-GB"/>
      </w:rPr>
      <w:drawing>
        <wp:anchor distT="0" distB="0" distL="114300" distR="114300" simplePos="0" relativeHeight="251660288" behindDoc="0" locked="0" layoutInCell="1" allowOverlap="0" wp14:anchorId="705C6A54" wp14:editId="246818F2">
          <wp:simplePos x="0" y="0"/>
          <wp:positionH relativeFrom="margin">
            <wp:posOffset>-241300</wp:posOffset>
          </wp:positionH>
          <wp:positionV relativeFrom="page">
            <wp:posOffset>764540</wp:posOffset>
          </wp:positionV>
          <wp:extent cx="2559600" cy="684000"/>
          <wp:effectExtent l="0" t="0" r="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orfields Hospital NHS Foundatiion Trust Logo.png"/>
                  <pic:cNvPicPr/>
                </pic:nvPicPr>
                <pic:blipFill>
                  <a:blip r:embed="rId2">
                    <a:extLst>
                      <a:ext uri="{28A0092B-C50C-407E-A947-70E740481C1C}">
                        <a14:useLocalDpi xmlns:a14="http://schemas.microsoft.com/office/drawing/2010/main" val="0"/>
                      </a:ext>
                    </a:extLst>
                  </a:blip>
                  <a:stretch>
                    <a:fillRect/>
                  </a:stretch>
                </pic:blipFill>
                <pic:spPr>
                  <a:xfrm>
                    <a:off x="0" y="0"/>
                    <a:ext cx="2559600" cy="68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95"/>
      <w:gridCol w:w="3595"/>
      <w:gridCol w:w="3595"/>
    </w:tblGrid>
    <w:tr w:rsidR="002E66BF" w14:paraId="2DC8C723" w14:textId="77777777" w:rsidTr="002A6BE9">
      <w:trPr>
        <w:trHeight w:val="300"/>
      </w:trPr>
      <w:tc>
        <w:tcPr>
          <w:tcW w:w="3595" w:type="dxa"/>
        </w:tcPr>
        <w:p w14:paraId="4E9470E1" w14:textId="77777777" w:rsidR="002E66BF" w:rsidRDefault="002E66BF" w:rsidP="002A6BE9">
          <w:pPr>
            <w:pStyle w:val="Header"/>
            <w:ind w:left="-115"/>
          </w:pPr>
        </w:p>
      </w:tc>
      <w:tc>
        <w:tcPr>
          <w:tcW w:w="3595" w:type="dxa"/>
        </w:tcPr>
        <w:p w14:paraId="2FBB35E4" w14:textId="77777777" w:rsidR="002E66BF" w:rsidRDefault="002E66BF" w:rsidP="002A6BE9">
          <w:pPr>
            <w:pStyle w:val="Header"/>
            <w:jc w:val="center"/>
          </w:pPr>
        </w:p>
      </w:tc>
      <w:tc>
        <w:tcPr>
          <w:tcW w:w="3595" w:type="dxa"/>
        </w:tcPr>
        <w:p w14:paraId="3C0F309D" w14:textId="77777777" w:rsidR="002E66BF" w:rsidRDefault="002E66BF" w:rsidP="002A6BE9">
          <w:pPr>
            <w:pStyle w:val="Header"/>
            <w:ind w:right="-115"/>
            <w:jc w:val="right"/>
          </w:pPr>
        </w:p>
      </w:tc>
    </w:tr>
  </w:tbl>
  <w:p w14:paraId="0A8C43DD" w14:textId="77777777" w:rsidR="002E66BF" w:rsidRDefault="002E66BF" w:rsidP="002A6B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BDA0A" w14:textId="77777777" w:rsidR="002E66BF" w:rsidRPr="00F32658" w:rsidRDefault="002E66B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95"/>
      <w:gridCol w:w="3495"/>
      <w:gridCol w:w="3495"/>
    </w:tblGrid>
    <w:tr w:rsidR="002E66BF" w14:paraId="4B2FD87B" w14:textId="77777777" w:rsidTr="002A6BE9">
      <w:trPr>
        <w:trHeight w:val="300"/>
      </w:trPr>
      <w:tc>
        <w:tcPr>
          <w:tcW w:w="3495" w:type="dxa"/>
        </w:tcPr>
        <w:p w14:paraId="08466F96" w14:textId="77777777" w:rsidR="002E66BF" w:rsidRDefault="002E66BF" w:rsidP="002A6BE9">
          <w:pPr>
            <w:pStyle w:val="Header"/>
            <w:ind w:left="-115"/>
          </w:pPr>
        </w:p>
      </w:tc>
      <w:tc>
        <w:tcPr>
          <w:tcW w:w="3495" w:type="dxa"/>
        </w:tcPr>
        <w:p w14:paraId="11337C40" w14:textId="77777777" w:rsidR="002E66BF" w:rsidRDefault="002E66BF" w:rsidP="002A6BE9">
          <w:pPr>
            <w:pStyle w:val="Header"/>
            <w:jc w:val="center"/>
          </w:pPr>
        </w:p>
      </w:tc>
      <w:tc>
        <w:tcPr>
          <w:tcW w:w="3495" w:type="dxa"/>
        </w:tcPr>
        <w:p w14:paraId="7F3263E9" w14:textId="77777777" w:rsidR="002E66BF" w:rsidRDefault="002E66BF" w:rsidP="002A6BE9">
          <w:pPr>
            <w:pStyle w:val="Header"/>
            <w:ind w:right="-115"/>
            <w:jc w:val="right"/>
          </w:pPr>
        </w:p>
      </w:tc>
    </w:tr>
  </w:tbl>
  <w:p w14:paraId="0590C3D3" w14:textId="77777777" w:rsidR="002E66BF" w:rsidRDefault="002E66BF" w:rsidP="002A6B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3A"/>
    <w:multiLevelType w:val="hybridMultilevel"/>
    <w:tmpl w:val="78DF6A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34984A7"/>
    <w:multiLevelType w:val="hybridMultilevel"/>
    <w:tmpl w:val="FFFFFFFF"/>
    <w:lvl w:ilvl="0" w:tplc="30B27468">
      <w:start w:val="1"/>
      <w:numFmt w:val="decimal"/>
      <w:lvlText w:val="%1."/>
      <w:lvlJc w:val="left"/>
      <w:pPr>
        <w:ind w:left="720" w:hanging="360"/>
      </w:pPr>
    </w:lvl>
    <w:lvl w:ilvl="1" w:tplc="3A565C98">
      <w:start w:val="1"/>
      <w:numFmt w:val="lowerLetter"/>
      <w:lvlText w:val="%2."/>
      <w:lvlJc w:val="left"/>
      <w:pPr>
        <w:ind w:left="1440" w:hanging="360"/>
      </w:pPr>
    </w:lvl>
    <w:lvl w:ilvl="2" w:tplc="A45AA590">
      <w:start w:val="1"/>
      <w:numFmt w:val="lowerRoman"/>
      <w:lvlText w:val="%3."/>
      <w:lvlJc w:val="right"/>
      <w:pPr>
        <w:ind w:left="2160" w:hanging="180"/>
      </w:pPr>
    </w:lvl>
    <w:lvl w:ilvl="3" w:tplc="36F4A8AC">
      <w:start w:val="1"/>
      <w:numFmt w:val="decimal"/>
      <w:lvlText w:val="%4."/>
      <w:lvlJc w:val="left"/>
      <w:pPr>
        <w:ind w:left="2880" w:hanging="360"/>
      </w:pPr>
    </w:lvl>
    <w:lvl w:ilvl="4" w:tplc="7194AAEA">
      <w:start w:val="1"/>
      <w:numFmt w:val="lowerLetter"/>
      <w:lvlText w:val="%5."/>
      <w:lvlJc w:val="left"/>
      <w:pPr>
        <w:ind w:left="3600" w:hanging="360"/>
      </w:pPr>
    </w:lvl>
    <w:lvl w:ilvl="5" w:tplc="64E2CA40">
      <w:start w:val="1"/>
      <w:numFmt w:val="lowerRoman"/>
      <w:lvlText w:val="%6."/>
      <w:lvlJc w:val="right"/>
      <w:pPr>
        <w:ind w:left="4320" w:hanging="180"/>
      </w:pPr>
    </w:lvl>
    <w:lvl w:ilvl="6" w:tplc="86D2AB52">
      <w:start w:val="1"/>
      <w:numFmt w:val="decimal"/>
      <w:lvlText w:val="%7."/>
      <w:lvlJc w:val="left"/>
      <w:pPr>
        <w:ind w:left="5040" w:hanging="360"/>
      </w:pPr>
    </w:lvl>
    <w:lvl w:ilvl="7" w:tplc="05F8792E">
      <w:start w:val="1"/>
      <w:numFmt w:val="lowerLetter"/>
      <w:lvlText w:val="%8."/>
      <w:lvlJc w:val="left"/>
      <w:pPr>
        <w:ind w:left="5760" w:hanging="360"/>
      </w:pPr>
    </w:lvl>
    <w:lvl w:ilvl="8" w:tplc="4660623C">
      <w:start w:val="1"/>
      <w:numFmt w:val="lowerRoman"/>
      <w:lvlText w:val="%9."/>
      <w:lvlJc w:val="right"/>
      <w:pPr>
        <w:ind w:left="6480" w:hanging="180"/>
      </w:pPr>
    </w:lvl>
  </w:abstractNum>
  <w:abstractNum w:abstractNumId="2" w15:restartNumberingAfterBreak="0">
    <w:nsid w:val="04C34E33"/>
    <w:multiLevelType w:val="hybridMultilevel"/>
    <w:tmpl w:val="98E62B98"/>
    <w:lvl w:ilvl="0" w:tplc="DE2A75BA">
      <w:start w:val="1"/>
      <w:numFmt w:val="bullet"/>
      <w:lvlText w:val="•"/>
      <w:lvlJc w:val="left"/>
      <w:pPr>
        <w:tabs>
          <w:tab w:val="num" w:pos="720"/>
        </w:tabs>
        <w:ind w:left="720" w:hanging="360"/>
      </w:pPr>
      <w:rPr>
        <w:rFonts w:ascii="Arial" w:hAnsi="Arial" w:hint="default"/>
      </w:rPr>
    </w:lvl>
    <w:lvl w:ilvl="1" w:tplc="D2FE0710" w:tentative="1">
      <w:start w:val="1"/>
      <w:numFmt w:val="bullet"/>
      <w:lvlText w:val="•"/>
      <w:lvlJc w:val="left"/>
      <w:pPr>
        <w:tabs>
          <w:tab w:val="num" w:pos="1440"/>
        </w:tabs>
        <w:ind w:left="1440" w:hanging="360"/>
      </w:pPr>
      <w:rPr>
        <w:rFonts w:ascii="Arial" w:hAnsi="Arial" w:hint="default"/>
      </w:rPr>
    </w:lvl>
    <w:lvl w:ilvl="2" w:tplc="62FCD238" w:tentative="1">
      <w:start w:val="1"/>
      <w:numFmt w:val="bullet"/>
      <w:lvlText w:val="•"/>
      <w:lvlJc w:val="left"/>
      <w:pPr>
        <w:tabs>
          <w:tab w:val="num" w:pos="2160"/>
        </w:tabs>
        <w:ind w:left="2160" w:hanging="360"/>
      </w:pPr>
      <w:rPr>
        <w:rFonts w:ascii="Arial" w:hAnsi="Arial" w:hint="default"/>
      </w:rPr>
    </w:lvl>
    <w:lvl w:ilvl="3" w:tplc="33409EA6" w:tentative="1">
      <w:start w:val="1"/>
      <w:numFmt w:val="bullet"/>
      <w:lvlText w:val="•"/>
      <w:lvlJc w:val="left"/>
      <w:pPr>
        <w:tabs>
          <w:tab w:val="num" w:pos="2880"/>
        </w:tabs>
        <w:ind w:left="2880" w:hanging="360"/>
      </w:pPr>
      <w:rPr>
        <w:rFonts w:ascii="Arial" w:hAnsi="Arial" w:hint="default"/>
      </w:rPr>
    </w:lvl>
    <w:lvl w:ilvl="4" w:tplc="F55C5130" w:tentative="1">
      <w:start w:val="1"/>
      <w:numFmt w:val="bullet"/>
      <w:lvlText w:val="•"/>
      <w:lvlJc w:val="left"/>
      <w:pPr>
        <w:tabs>
          <w:tab w:val="num" w:pos="3600"/>
        </w:tabs>
        <w:ind w:left="3600" w:hanging="360"/>
      </w:pPr>
      <w:rPr>
        <w:rFonts w:ascii="Arial" w:hAnsi="Arial" w:hint="default"/>
      </w:rPr>
    </w:lvl>
    <w:lvl w:ilvl="5" w:tplc="F6326516" w:tentative="1">
      <w:start w:val="1"/>
      <w:numFmt w:val="bullet"/>
      <w:lvlText w:val="•"/>
      <w:lvlJc w:val="left"/>
      <w:pPr>
        <w:tabs>
          <w:tab w:val="num" w:pos="4320"/>
        </w:tabs>
        <w:ind w:left="4320" w:hanging="360"/>
      </w:pPr>
      <w:rPr>
        <w:rFonts w:ascii="Arial" w:hAnsi="Arial" w:hint="default"/>
      </w:rPr>
    </w:lvl>
    <w:lvl w:ilvl="6" w:tplc="8C3A0C96" w:tentative="1">
      <w:start w:val="1"/>
      <w:numFmt w:val="bullet"/>
      <w:lvlText w:val="•"/>
      <w:lvlJc w:val="left"/>
      <w:pPr>
        <w:tabs>
          <w:tab w:val="num" w:pos="5040"/>
        </w:tabs>
        <w:ind w:left="5040" w:hanging="360"/>
      </w:pPr>
      <w:rPr>
        <w:rFonts w:ascii="Arial" w:hAnsi="Arial" w:hint="default"/>
      </w:rPr>
    </w:lvl>
    <w:lvl w:ilvl="7" w:tplc="3926C7AC" w:tentative="1">
      <w:start w:val="1"/>
      <w:numFmt w:val="bullet"/>
      <w:lvlText w:val="•"/>
      <w:lvlJc w:val="left"/>
      <w:pPr>
        <w:tabs>
          <w:tab w:val="num" w:pos="5760"/>
        </w:tabs>
        <w:ind w:left="5760" w:hanging="360"/>
      </w:pPr>
      <w:rPr>
        <w:rFonts w:ascii="Arial" w:hAnsi="Arial" w:hint="default"/>
      </w:rPr>
    </w:lvl>
    <w:lvl w:ilvl="8" w:tplc="BE72D52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56B4D45"/>
    <w:multiLevelType w:val="hybridMultilevel"/>
    <w:tmpl w:val="BD00203E"/>
    <w:lvl w:ilvl="0" w:tplc="3FD64C5A">
      <w:start w:val="1"/>
      <w:numFmt w:val="bullet"/>
      <w:lvlText w:val="·"/>
      <w:lvlJc w:val="left"/>
      <w:pPr>
        <w:ind w:left="720" w:hanging="360"/>
      </w:pPr>
      <w:rPr>
        <w:rFonts w:ascii="Symbol" w:hAnsi="Symbol" w:hint="default"/>
      </w:rPr>
    </w:lvl>
    <w:lvl w:ilvl="1" w:tplc="75C0A864">
      <w:start w:val="1"/>
      <w:numFmt w:val="bullet"/>
      <w:lvlText w:val="o"/>
      <w:lvlJc w:val="left"/>
      <w:pPr>
        <w:ind w:left="1440" w:hanging="360"/>
      </w:pPr>
      <w:rPr>
        <w:rFonts w:ascii="Courier New" w:hAnsi="Courier New" w:hint="default"/>
      </w:rPr>
    </w:lvl>
    <w:lvl w:ilvl="2" w:tplc="B2ECA1FA">
      <w:start w:val="1"/>
      <w:numFmt w:val="bullet"/>
      <w:lvlText w:val=""/>
      <w:lvlJc w:val="left"/>
      <w:pPr>
        <w:ind w:left="2160" w:hanging="360"/>
      </w:pPr>
      <w:rPr>
        <w:rFonts w:ascii="Wingdings" w:hAnsi="Wingdings" w:hint="default"/>
      </w:rPr>
    </w:lvl>
    <w:lvl w:ilvl="3" w:tplc="69EE2B26">
      <w:start w:val="1"/>
      <w:numFmt w:val="bullet"/>
      <w:lvlText w:val=""/>
      <w:lvlJc w:val="left"/>
      <w:pPr>
        <w:ind w:left="2880" w:hanging="360"/>
      </w:pPr>
      <w:rPr>
        <w:rFonts w:ascii="Symbol" w:hAnsi="Symbol" w:hint="default"/>
      </w:rPr>
    </w:lvl>
    <w:lvl w:ilvl="4" w:tplc="CED672B6">
      <w:start w:val="1"/>
      <w:numFmt w:val="bullet"/>
      <w:lvlText w:val="o"/>
      <w:lvlJc w:val="left"/>
      <w:pPr>
        <w:ind w:left="3600" w:hanging="360"/>
      </w:pPr>
      <w:rPr>
        <w:rFonts w:ascii="Courier New" w:hAnsi="Courier New" w:hint="default"/>
      </w:rPr>
    </w:lvl>
    <w:lvl w:ilvl="5" w:tplc="09E0553E">
      <w:start w:val="1"/>
      <w:numFmt w:val="bullet"/>
      <w:lvlText w:val=""/>
      <w:lvlJc w:val="left"/>
      <w:pPr>
        <w:ind w:left="4320" w:hanging="360"/>
      </w:pPr>
      <w:rPr>
        <w:rFonts w:ascii="Wingdings" w:hAnsi="Wingdings" w:hint="default"/>
      </w:rPr>
    </w:lvl>
    <w:lvl w:ilvl="6" w:tplc="C4125E12">
      <w:start w:val="1"/>
      <w:numFmt w:val="bullet"/>
      <w:lvlText w:val=""/>
      <w:lvlJc w:val="left"/>
      <w:pPr>
        <w:ind w:left="5040" w:hanging="360"/>
      </w:pPr>
      <w:rPr>
        <w:rFonts w:ascii="Symbol" w:hAnsi="Symbol" w:hint="default"/>
      </w:rPr>
    </w:lvl>
    <w:lvl w:ilvl="7" w:tplc="2B54AF40">
      <w:start w:val="1"/>
      <w:numFmt w:val="bullet"/>
      <w:lvlText w:val="o"/>
      <w:lvlJc w:val="left"/>
      <w:pPr>
        <w:ind w:left="5760" w:hanging="360"/>
      </w:pPr>
      <w:rPr>
        <w:rFonts w:ascii="Courier New" w:hAnsi="Courier New" w:hint="default"/>
      </w:rPr>
    </w:lvl>
    <w:lvl w:ilvl="8" w:tplc="D264C7AE">
      <w:start w:val="1"/>
      <w:numFmt w:val="bullet"/>
      <w:lvlText w:val=""/>
      <w:lvlJc w:val="left"/>
      <w:pPr>
        <w:ind w:left="6480" w:hanging="360"/>
      </w:pPr>
      <w:rPr>
        <w:rFonts w:ascii="Wingdings" w:hAnsi="Wingdings" w:hint="default"/>
      </w:rPr>
    </w:lvl>
  </w:abstractNum>
  <w:abstractNum w:abstractNumId="4" w15:restartNumberingAfterBreak="0">
    <w:nsid w:val="07B970E1"/>
    <w:multiLevelType w:val="multilevel"/>
    <w:tmpl w:val="19763300"/>
    <w:lvl w:ilvl="0">
      <w:start w:val="1"/>
      <w:numFmt w:val="decimal"/>
      <w:lvlText w:val="%1"/>
      <w:lvlJc w:val="left"/>
      <w:pPr>
        <w:ind w:left="360" w:hanging="360"/>
      </w:pPr>
      <w:rPr>
        <w:rFonts w:hint="default"/>
        <w:color w:val="943634" w:themeColor="accent2" w:themeShade="BF"/>
      </w:rPr>
    </w:lvl>
    <w:lvl w:ilvl="1">
      <w:start w:val="1"/>
      <w:numFmt w:val="decimal"/>
      <w:lvlText w:val="%1.%2"/>
      <w:lvlJc w:val="left"/>
      <w:pPr>
        <w:ind w:left="360" w:hanging="360"/>
      </w:pPr>
      <w:rPr>
        <w:rFonts w:hint="default"/>
        <w:color w:val="00618B"/>
      </w:rPr>
    </w:lvl>
    <w:lvl w:ilvl="2">
      <w:start w:val="1"/>
      <w:numFmt w:val="decimal"/>
      <w:lvlText w:val="%1.%2.%3"/>
      <w:lvlJc w:val="left"/>
      <w:pPr>
        <w:ind w:left="720" w:hanging="720"/>
      </w:pPr>
      <w:rPr>
        <w:rFonts w:hint="default"/>
        <w:color w:val="943634" w:themeColor="accent2" w:themeShade="BF"/>
      </w:rPr>
    </w:lvl>
    <w:lvl w:ilvl="3">
      <w:start w:val="1"/>
      <w:numFmt w:val="decimal"/>
      <w:lvlText w:val="%1.%2.%3.%4"/>
      <w:lvlJc w:val="left"/>
      <w:pPr>
        <w:ind w:left="1080" w:hanging="1080"/>
      </w:pPr>
      <w:rPr>
        <w:rFonts w:hint="default"/>
        <w:color w:val="943634" w:themeColor="accent2" w:themeShade="BF"/>
      </w:rPr>
    </w:lvl>
    <w:lvl w:ilvl="4">
      <w:start w:val="1"/>
      <w:numFmt w:val="decimal"/>
      <w:lvlText w:val="%1.%2.%3.%4.%5"/>
      <w:lvlJc w:val="left"/>
      <w:pPr>
        <w:ind w:left="1080" w:hanging="1080"/>
      </w:pPr>
      <w:rPr>
        <w:rFonts w:hint="default"/>
        <w:color w:val="943634" w:themeColor="accent2" w:themeShade="BF"/>
      </w:rPr>
    </w:lvl>
    <w:lvl w:ilvl="5">
      <w:start w:val="1"/>
      <w:numFmt w:val="decimal"/>
      <w:lvlText w:val="%1.%2.%3.%4.%5.%6"/>
      <w:lvlJc w:val="left"/>
      <w:pPr>
        <w:ind w:left="1440" w:hanging="1440"/>
      </w:pPr>
      <w:rPr>
        <w:rFonts w:hint="default"/>
        <w:color w:val="943634" w:themeColor="accent2" w:themeShade="BF"/>
      </w:rPr>
    </w:lvl>
    <w:lvl w:ilvl="6">
      <w:start w:val="1"/>
      <w:numFmt w:val="decimal"/>
      <w:lvlText w:val="%1.%2.%3.%4.%5.%6.%7"/>
      <w:lvlJc w:val="left"/>
      <w:pPr>
        <w:ind w:left="1440" w:hanging="1440"/>
      </w:pPr>
      <w:rPr>
        <w:rFonts w:hint="default"/>
        <w:color w:val="943634" w:themeColor="accent2" w:themeShade="BF"/>
      </w:rPr>
    </w:lvl>
    <w:lvl w:ilvl="7">
      <w:start w:val="1"/>
      <w:numFmt w:val="decimal"/>
      <w:lvlText w:val="%1.%2.%3.%4.%5.%6.%7.%8"/>
      <w:lvlJc w:val="left"/>
      <w:pPr>
        <w:ind w:left="1800" w:hanging="1800"/>
      </w:pPr>
      <w:rPr>
        <w:rFonts w:hint="default"/>
        <w:color w:val="943634" w:themeColor="accent2" w:themeShade="BF"/>
      </w:rPr>
    </w:lvl>
    <w:lvl w:ilvl="8">
      <w:start w:val="1"/>
      <w:numFmt w:val="decimal"/>
      <w:lvlText w:val="%1.%2.%3.%4.%5.%6.%7.%8.%9"/>
      <w:lvlJc w:val="left"/>
      <w:pPr>
        <w:ind w:left="1800" w:hanging="1800"/>
      </w:pPr>
      <w:rPr>
        <w:rFonts w:hint="default"/>
        <w:color w:val="943634" w:themeColor="accent2" w:themeShade="BF"/>
      </w:rPr>
    </w:lvl>
  </w:abstractNum>
  <w:abstractNum w:abstractNumId="5" w15:restartNumberingAfterBreak="0">
    <w:nsid w:val="0B6257B9"/>
    <w:multiLevelType w:val="hybridMultilevel"/>
    <w:tmpl w:val="277AE7AA"/>
    <w:lvl w:ilvl="0" w:tplc="F27E62AC">
      <w:start w:val="1"/>
      <w:numFmt w:val="bullet"/>
      <w:lvlText w:val="•"/>
      <w:lvlJc w:val="left"/>
      <w:pPr>
        <w:tabs>
          <w:tab w:val="num" w:pos="720"/>
        </w:tabs>
        <w:ind w:left="720" w:hanging="360"/>
      </w:pPr>
      <w:rPr>
        <w:rFonts w:ascii="Arial" w:hAnsi="Arial" w:hint="default"/>
      </w:rPr>
    </w:lvl>
    <w:lvl w:ilvl="1" w:tplc="CBFC31DA" w:tentative="1">
      <w:start w:val="1"/>
      <w:numFmt w:val="bullet"/>
      <w:lvlText w:val="•"/>
      <w:lvlJc w:val="left"/>
      <w:pPr>
        <w:tabs>
          <w:tab w:val="num" w:pos="1440"/>
        </w:tabs>
        <w:ind w:left="1440" w:hanging="360"/>
      </w:pPr>
      <w:rPr>
        <w:rFonts w:ascii="Arial" w:hAnsi="Arial" w:hint="default"/>
      </w:rPr>
    </w:lvl>
    <w:lvl w:ilvl="2" w:tplc="D174DA0E" w:tentative="1">
      <w:start w:val="1"/>
      <w:numFmt w:val="bullet"/>
      <w:lvlText w:val="•"/>
      <w:lvlJc w:val="left"/>
      <w:pPr>
        <w:tabs>
          <w:tab w:val="num" w:pos="2160"/>
        </w:tabs>
        <w:ind w:left="2160" w:hanging="360"/>
      </w:pPr>
      <w:rPr>
        <w:rFonts w:ascii="Arial" w:hAnsi="Arial" w:hint="default"/>
      </w:rPr>
    </w:lvl>
    <w:lvl w:ilvl="3" w:tplc="DF3C9442" w:tentative="1">
      <w:start w:val="1"/>
      <w:numFmt w:val="bullet"/>
      <w:lvlText w:val="•"/>
      <w:lvlJc w:val="left"/>
      <w:pPr>
        <w:tabs>
          <w:tab w:val="num" w:pos="2880"/>
        </w:tabs>
        <w:ind w:left="2880" w:hanging="360"/>
      </w:pPr>
      <w:rPr>
        <w:rFonts w:ascii="Arial" w:hAnsi="Arial" w:hint="default"/>
      </w:rPr>
    </w:lvl>
    <w:lvl w:ilvl="4" w:tplc="3C8ADDCE" w:tentative="1">
      <w:start w:val="1"/>
      <w:numFmt w:val="bullet"/>
      <w:lvlText w:val="•"/>
      <w:lvlJc w:val="left"/>
      <w:pPr>
        <w:tabs>
          <w:tab w:val="num" w:pos="3600"/>
        </w:tabs>
        <w:ind w:left="3600" w:hanging="360"/>
      </w:pPr>
      <w:rPr>
        <w:rFonts w:ascii="Arial" w:hAnsi="Arial" w:hint="default"/>
      </w:rPr>
    </w:lvl>
    <w:lvl w:ilvl="5" w:tplc="EA30E470" w:tentative="1">
      <w:start w:val="1"/>
      <w:numFmt w:val="bullet"/>
      <w:lvlText w:val="•"/>
      <w:lvlJc w:val="left"/>
      <w:pPr>
        <w:tabs>
          <w:tab w:val="num" w:pos="4320"/>
        </w:tabs>
        <w:ind w:left="4320" w:hanging="360"/>
      </w:pPr>
      <w:rPr>
        <w:rFonts w:ascii="Arial" w:hAnsi="Arial" w:hint="default"/>
      </w:rPr>
    </w:lvl>
    <w:lvl w:ilvl="6" w:tplc="5B621402" w:tentative="1">
      <w:start w:val="1"/>
      <w:numFmt w:val="bullet"/>
      <w:lvlText w:val="•"/>
      <w:lvlJc w:val="left"/>
      <w:pPr>
        <w:tabs>
          <w:tab w:val="num" w:pos="5040"/>
        </w:tabs>
        <w:ind w:left="5040" w:hanging="360"/>
      </w:pPr>
      <w:rPr>
        <w:rFonts w:ascii="Arial" w:hAnsi="Arial" w:hint="default"/>
      </w:rPr>
    </w:lvl>
    <w:lvl w:ilvl="7" w:tplc="F560E6E0" w:tentative="1">
      <w:start w:val="1"/>
      <w:numFmt w:val="bullet"/>
      <w:lvlText w:val="•"/>
      <w:lvlJc w:val="left"/>
      <w:pPr>
        <w:tabs>
          <w:tab w:val="num" w:pos="5760"/>
        </w:tabs>
        <w:ind w:left="5760" w:hanging="360"/>
      </w:pPr>
      <w:rPr>
        <w:rFonts w:ascii="Arial" w:hAnsi="Arial" w:hint="default"/>
      </w:rPr>
    </w:lvl>
    <w:lvl w:ilvl="8" w:tplc="CAAE0B9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CFF3FC1"/>
    <w:multiLevelType w:val="hybridMultilevel"/>
    <w:tmpl w:val="AA3C2A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6E8C78"/>
    <w:multiLevelType w:val="hybridMultilevel"/>
    <w:tmpl w:val="FFFFFFFF"/>
    <w:lvl w:ilvl="0" w:tplc="A3B6FFB6">
      <w:start w:val="3"/>
      <w:numFmt w:val="decimal"/>
      <w:lvlText w:val="%1."/>
      <w:lvlJc w:val="left"/>
      <w:pPr>
        <w:ind w:left="720" w:hanging="360"/>
      </w:pPr>
    </w:lvl>
    <w:lvl w:ilvl="1" w:tplc="B2341B16">
      <w:start w:val="1"/>
      <w:numFmt w:val="lowerLetter"/>
      <w:lvlText w:val="%2."/>
      <w:lvlJc w:val="left"/>
      <w:pPr>
        <w:ind w:left="1440" w:hanging="360"/>
      </w:pPr>
    </w:lvl>
    <w:lvl w:ilvl="2" w:tplc="87FE8E84">
      <w:start w:val="1"/>
      <w:numFmt w:val="lowerRoman"/>
      <w:lvlText w:val="%3."/>
      <w:lvlJc w:val="right"/>
      <w:pPr>
        <w:ind w:left="2160" w:hanging="180"/>
      </w:pPr>
    </w:lvl>
    <w:lvl w:ilvl="3" w:tplc="F744943C">
      <w:start w:val="1"/>
      <w:numFmt w:val="decimal"/>
      <w:lvlText w:val="%4."/>
      <w:lvlJc w:val="left"/>
      <w:pPr>
        <w:ind w:left="2880" w:hanging="360"/>
      </w:pPr>
    </w:lvl>
    <w:lvl w:ilvl="4" w:tplc="448C1D62">
      <w:start w:val="1"/>
      <w:numFmt w:val="lowerLetter"/>
      <w:lvlText w:val="%5."/>
      <w:lvlJc w:val="left"/>
      <w:pPr>
        <w:ind w:left="3600" w:hanging="360"/>
      </w:pPr>
    </w:lvl>
    <w:lvl w:ilvl="5" w:tplc="9D009046">
      <w:start w:val="1"/>
      <w:numFmt w:val="lowerRoman"/>
      <w:lvlText w:val="%6."/>
      <w:lvlJc w:val="right"/>
      <w:pPr>
        <w:ind w:left="4320" w:hanging="180"/>
      </w:pPr>
    </w:lvl>
    <w:lvl w:ilvl="6" w:tplc="66622750">
      <w:start w:val="1"/>
      <w:numFmt w:val="decimal"/>
      <w:lvlText w:val="%7."/>
      <w:lvlJc w:val="left"/>
      <w:pPr>
        <w:ind w:left="5040" w:hanging="360"/>
      </w:pPr>
    </w:lvl>
    <w:lvl w:ilvl="7" w:tplc="A5BEFC60">
      <w:start w:val="1"/>
      <w:numFmt w:val="lowerLetter"/>
      <w:lvlText w:val="%8."/>
      <w:lvlJc w:val="left"/>
      <w:pPr>
        <w:ind w:left="5760" w:hanging="360"/>
      </w:pPr>
    </w:lvl>
    <w:lvl w:ilvl="8" w:tplc="82741218">
      <w:start w:val="1"/>
      <w:numFmt w:val="lowerRoman"/>
      <w:lvlText w:val="%9."/>
      <w:lvlJc w:val="right"/>
      <w:pPr>
        <w:ind w:left="6480" w:hanging="180"/>
      </w:pPr>
    </w:lvl>
  </w:abstractNum>
  <w:abstractNum w:abstractNumId="8" w15:restartNumberingAfterBreak="0">
    <w:nsid w:val="0F6E2F4A"/>
    <w:multiLevelType w:val="hybridMultilevel"/>
    <w:tmpl w:val="B22E1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244A33"/>
    <w:multiLevelType w:val="hybridMultilevel"/>
    <w:tmpl w:val="7A0EDC4E"/>
    <w:lvl w:ilvl="0" w:tplc="4C527CE4">
      <w:start w:val="1"/>
      <w:numFmt w:val="bullet"/>
      <w:lvlText w:val="•"/>
      <w:lvlJc w:val="left"/>
      <w:pPr>
        <w:tabs>
          <w:tab w:val="num" w:pos="720"/>
        </w:tabs>
        <w:ind w:left="720" w:hanging="360"/>
      </w:pPr>
      <w:rPr>
        <w:rFonts w:ascii="Arial" w:hAnsi="Arial" w:hint="default"/>
      </w:rPr>
    </w:lvl>
    <w:lvl w:ilvl="1" w:tplc="AA90C75E" w:tentative="1">
      <w:start w:val="1"/>
      <w:numFmt w:val="bullet"/>
      <w:lvlText w:val="•"/>
      <w:lvlJc w:val="left"/>
      <w:pPr>
        <w:tabs>
          <w:tab w:val="num" w:pos="1440"/>
        </w:tabs>
        <w:ind w:left="1440" w:hanging="360"/>
      </w:pPr>
      <w:rPr>
        <w:rFonts w:ascii="Arial" w:hAnsi="Arial" w:hint="default"/>
      </w:rPr>
    </w:lvl>
    <w:lvl w:ilvl="2" w:tplc="E69CA87C" w:tentative="1">
      <w:start w:val="1"/>
      <w:numFmt w:val="bullet"/>
      <w:lvlText w:val="•"/>
      <w:lvlJc w:val="left"/>
      <w:pPr>
        <w:tabs>
          <w:tab w:val="num" w:pos="2160"/>
        </w:tabs>
        <w:ind w:left="2160" w:hanging="360"/>
      </w:pPr>
      <w:rPr>
        <w:rFonts w:ascii="Arial" w:hAnsi="Arial" w:hint="default"/>
      </w:rPr>
    </w:lvl>
    <w:lvl w:ilvl="3" w:tplc="1578FE20" w:tentative="1">
      <w:start w:val="1"/>
      <w:numFmt w:val="bullet"/>
      <w:lvlText w:val="•"/>
      <w:lvlJc w:val="left"/>
      <w:pPr>
        <w:tabs>
          <w:tab w:val="num" w:pos="2880"/>
        </w:tabs>
        <w:ind w:left="2880" w:hanging="360"/>
      </w:pPr>
      <w:rPr>
        <w:rFonts w:ascii="Arial" w:hAnsi="Arial" w:hint="default"/>
      </w:rPr>
    </w:lvl>
    <w:lvl w:ilvl="4" w:tplc="A0D6AED2" w:tentative="1">
      <w:start w:val="1"/>
      <w:numFmt w:val="bullet"/>
      <w:lvlText w:val="•"/>
      <w:lvlJc w:val="left"/>
      <w:pPr>
        <w:tabs>
          <w:tab w:val="num" w:pos="3600"/>
        </w:tabs>
        <w:ind w:left="3600" w:hanging="360"/>
      </w:pPr>
      <w:rPr>
        <w:rFonts w:ascii="Arial" w:hAnsi="Arial" w:hint="default"/>
      </w:rPr>
    </w:lvl>
    <w:lvl w:ilvl="5" w:tplc="5C5CB7FA" w:tentative="1">
      <w:start w:val="1"/>
      <w:numFmt w:val="bullet"/>
      <w:lvlText w:val="•"/>
      <w:lvlJc w:val="left"/>
      <w:pPr>
        <w:tabs>
          <w:tab w:val="num" w:pos="4320"/>
        </w:tabs>
        <w:ind w:left="4320" w:hanging="360"/>
      </w:pPr>
      <w:rPr>
        <w:rFonts w:ascii="Arial" w:hAnsi="Arial" w:hint="default"/>
      </w:rPr>
    </w:lvl>
    <w:lvl w:ilvl="6" w:tplc="6BBA412E" w:tentative="1">
      <w:start w:val="1"/>
      <w:numFmt w:val="bullet"/>
      <w:lvlText w:val="•"/>
      <w:lvlJc w:val="left"/>
      <w:pPr>
        <w:tabs>
          <w:tab w:val="num" w:pos="5040"/>
        </w:tabs>
        <w:ind w:left="5040" w:hanging="360"/>
      </w:pPr>
      <w:rPr>
        <w:rFonts w:ascii="Arial" w:hAnsi="Arial" w:hint="default"/>
      </w:rPr>
    </w:lvl>
    <w:lvl w:ilvl="7" w:tplc="0C7656F2" w:tentative="1">
      <w:start w:val="1"/>
      <w:numFmt w:val="bullet"/>
      <w:lvlText w:val="•"/>
      <w:lvlJc w:val="left"/>
      <w:pPr>
        <w:tabs>
          <w:tab w:val="num" w:pos="5760"/>
        </w:tabs>
        <w:ind w:left="5760" w:hanging="360"/>
      </w:pPr>
      <w:rPr>
        <w:rFonts w:ascii="Arial" w:hAnsi="Arial" w:hint="default"/>
      </w:rPr>
    </w:lvl>
    <w:lvl w:ilvl="8" w:tplc="F800E39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2AB4F04"/>
    <w:multiLevelType w:val="hybridMultilevel"/>
    <w:tmpl w:val="2B2A35F4"/>
    <w:lvl w:ilvl="0" w:tplc="60D42496">
      <w:start w:val="1"/>
      <w:numFmt w:val="bullet"/>
      <w:lvlText w:val="•"/>
      <w:lvlJc w:val="left"/>
      <w:pPr>
        <w:tabs>
          <w:tab w:val="num" w:pos="720"/>
        </w:tabs>
        <w:ind w:left="720" w:hanging="360"/>
      </w:pPr>
      <w:rPr>
        <w:rFonts w:ascii="Arial" w:hAnsi="Arial" w:hint="default"/>
      </w:rPr>
    </w:lvl>
    <w:lvl w:ilvl="1" w:tplc="15F47CA8" w:tentative="1">
      <w:start w:val="1"/>
      <w:numFmt w:val="bullet"/>
      <w:lvlText w:val="•"/>
      <w:lvlJc w:val="left"/>
      <w:pPr>
        <w:tabs>
          <w:tab w:val="num" w:pos="1440"/>
        </w:tabs>
        <w:ind w:left="1440" w:hanging="360"/>
      </w:pPr>
      <w:rPr>
        <w:rFonts w:ascii="Arial" w:hAnsi="Arial" w:hint="default"/>
      </w:rPr>
    </w:lvl>
    <w:lvl w:ilvl="2" w:tplc="BC02136A" w:tentative="1">
      <w:start w:val="1"/>
      <w:numFmt w:val="bullet"/>
      <w:lvlText w:val="•"/>
      <w:lvlJc w:val="left"/>
      <w:pPr>
        <w:tabs>
          <w:tab w:val="num" w:pos="2160"/>
        </w:tabs>
        <w:ind w:left="2160" w:hanging="360"/>
      </w:pPr>
      <w:rPr>
        <w:rFonts w:ascii="Arial" w:hAnsi="Arial" w:hint="default"/>
      </w:rPr>
    </w:lvl>
    <w:lvl w:ilvl="3" w:tplc="1E60B170" w:tentative="1">
      <w:start w:val="1"/>
      <w:numFmt w:val="bullet"/>
      <w:lvlText w:val="•"/>
      <w:lvlJc w:val="left"/>
      <w:pPr>
        <w:tabs>
          <w:tab w:val="num" w:pos="2880"/>
        </w:tabs>
        <w:ind w:left="2880" w:hanging="360"/>
      </w:pPr>
      <w:rPr>
        <w:rFonts w:ascii="Arial" w:hAnsi="Arial" w:hint="default"/>
      </w:rPr>
    </w:lvl>
    <w:lvl w:ilvl="4" w:tplc="B5E4705A" w:tentative="1">
      <w:start w:val="1"/>
      <w:numFmt w:val="bullet"/>
      <w:lvlText w:val="•"/>
      <w:lvlJc w:val="left"/>
      <w:pPr>
        <w:tabs>
          <w:tab w:val="num" w:pos="3600"/>
        </w:tabs>
        <w:ind w:left="3600" w:hanging="360"/>
      </w:pPr>
      <w:rPr>
        <w:rFonts w:ascii="Arial" w:hAnsi="Arial" w:hint="default"/>
      </w:rPr>
    </w:lvl>
    <w:lvl w:ilvl="5" w:tplc="9AE4CA98" w:tentative="1">
      <w:start w:val="1"/>
      <w:numFmt w:val="bullet"/>
      <w:lvlText w:val="•"/>
      <w:lvlJc w:val="left"/>
      <w:pPr>
        <w:tabs>
          <w:tab w:val="num" w:pos="4320"/>
        </w:tabs>
        <w:ind w:left="4320" w:hanging="360"/>
      </w:pPr>
      <w:rPr>
        <w:rFonts w:ascii="Arial" w:hAnsi="Arial" w:hint="default"/>
      </w:rPr>
    </w:lvl>
    <w:lvl w:ilvl="6" w:tplc="DDDCD2C4" w:tentative="1">
      <w:start w:val="1"/>
      <w:numFmt w:val="bullet"/>
      <w:lvlText w:val="•"/>
      <w:lvlJc w:val="left"/>
      <w:pPr>
        <w:tabs>
          <w:tab w:val="num" w:pos="5040"/>
        </w:tabs>
        <w:ind w:left="5040" w:hanging="360"/>
      </w:pPr>
      <w:rPr>
        <w:rFonts w:ascii="Arial" w:hAnsi="Arial" w:hint="default"/>
      </w:rPr>
    </w:lvl>
    <w:lvl w:ilvl="7" w:tplc="63DC4CC8" w:tentative="1">
      <w:start w:val="1"/>
      <w:numFmt w:val="bullet"/>
      <w:lvlText w:val="•"/>
      <w:lvlJc w:val="left"/>
      <w:pPr>
        <w:tabs>
          <w:tab w:val="num" w:pos="5760"/>
        </w:tabs>
        <w:ind w:left="5760" w:hanging="360"/>
      </w:pPr>
      <w:rPr>
        <w:rFonts w:ascii="Arial" w:hAnsi="Arial" w:hint="default"/>
      </w:rPr>
    </w:lvl>
    <w:lvl w:ilvl="8" w:tplc="F190CC6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56DB321"/>
    <w:multiLevelType w:val="hybridMultilevel"/>
    <w:tmpl w:val="FFFFFFFF"/>
    <w:lvl w:ilvl="0" w:tplc="C3E25F80">
      <w:start w:val="3"/>
      <w:numFmt w:val="decimal"/>
      <w:lvlText w:val="%1."/>
      <w:lvlJc w:val="left"/>
      <w:pPr>
        <w:ind w:left="720" w:hanging="360"/>
      </w:pPr>
    </w:lvl>
    <w:lvl w:ilvl="1" w:tplc="3180642A">
      <w:start w:val="1"/>
      <w:numFmt w:val="lowerLetter"/>
      <w:lvlText w:val="%2."/>
      <w:lvlJc w:val="left"/>
      <w:pPr>
        <w:ind w:left="1440" w:hanging="360"/>
      </w:pPr>
    </w:lvl>
    <w:lvl w:ilvl="2" w:tplc="37FE5E52">
      <w:start w:val="1"/>
      <w:numFmt w:val="lowerRoman"/>
      <w:lvlText w:val="%3."/>
      <w:lvlJc w:val="right"/>
      <w:pPr>
        <w:ind w:left="2160" w:hanging="180"/>
      </w:pPr>
    </w:lvl>
    <w:lvl w:ilvl="3" w:tplc="F432C4B6">
      <w:start w:val="1"/>
      <w:numFmt w:val="decimal"/>
      <w:lvlText w:val="%4."/>
      <w:lvlJc w:val="left"/>
      <w:pPr>
        <w:ind w:left="2880" w:hanging="360"/>
      </w:pPr>
    </w:lvl>
    <w:lvl w:ilvl="4" w:tplc="FEA230EC">
      <w:start w:val="1"/>
      <w:numFmt w:val="lowerLetter"/>
      <w:lvlText w:val="%5."/>
      <w:lvlJc w:val="left"/>
      <w:pPr>
        <w:ind w:left="3600" w:hanging="360"/>
      </w:pPr>
    </w:lvl>
    <w:lvl w:ilvl="5" w:tplc="1CB23A6C">
      <w:start w:val="1"/>
      <w:numFmt w:val="lowerRoman"/>
      <w:lvlText w:val="%6."/>
      <w:lvlJc w:val="right"/>
      <w:pPr>
        <w:ind w:left="4320" w:hanging="180"/>
      </w:pPr>
    </w:lvl>
    <w:lvl w:ilvl="6" w:tplc="C518B642">
      <w:start w:val="1"/>
      <w:numFmt w:val="decimal"/>
      <w:lvlText w:val="%7."/>
      <w:lvlJc w:val="left"/>
      <w:pPr>
        <w:ind w:left="5040" w:hanging="360"/>
      </w:pPr>
    </w:lvl>
    <w:lvl w:ilvl="7" w:tplc="8B76C004">
      <w:start w:val="1"/>
      <w:numFmt w:val="lowerLetter"/>
      <w:lvlText w:val="%8."/>
      <w:lvlJc w:val="left"/>
      <w:pPr>
        <w:ind w:left="5760" w:hanging="360"/>
      </w:pPr>
    </w:lvl>
    <w:lvl w:ilvl="8" w:tplc="DBD07E3E">
      <w:start w:val="1"/>
      <w:numFmt w:val="lowerRoman"/>
      <w:lvlText w:val="%9."/>
      <w:lvlJc w:val="right"/>
      <w:pPr>
        <w:ind w:left="6480" w:hanging="180"/>
      </w:pPr>
    </w:lvl>
  </w:abstractNum>
  <w:abstractNum w:abstractNumId="12" w15:restartNumberingAfterBreak="0">
    <w:nsid w:val="17717994"/>
    <w:multiLevelType w:val="hybridMultilevel"/>
    <w:tmpl w:val="0C6011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0F3567"/>
    <w:multiLevelType w:val="hybridMultilevel"/>
    <w:tmpl w:val="FBF0B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10590F"/>
    <w:multiLevelType w:val="hybridMultilevel"/>
    <w:tmpl w:val="AF9438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F924C40"/>
    <w:multiLevelType w:val="hybridMultilevel"/>
    <w:tmpl w:val="0F827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AF4CAC"/>
    <w:multiLevelType w:val="hybridMultilevel"/>
    <w:tmpl w:val="74E4A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2E2820"/>
    <w:multiLevelType w:val="hybridMultilevel"/>
    <w:tmpl w:val="02E8BA6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A4E34C6"/>
    <w:multiLevelType w:val="hybridMultilevel"/>
    <w:tmpl w:val="85A82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D6610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E558778"/>
    <w:multiLevelType w:val="hybridMultilevel"/>
    <w:tmpl w:val="09462E6E"/>
    <w:lvl w:ilvl="0" w:tplc="916A323A">
      <w:start w:val="1"/>
      <w:numFmt w:val="bullet"/>
      <w:lvlText w:val="·"/>
      <w:lvlJc w:val="left"/>
      <w:pPr>
        <w:ind w:left="720" w:hanging="360"/>
      </w:pPr>
      <w:rPr>
        <w:rFonts w:ascii="Symbol" w:hAnsi="Symbol" w:hint="default"/>
      </w:rPr>
    </w:lvl>
    <w:lvl w:ilvl="1" w:tplc="5C10315C">
      <w:start w:val="1"/>
      <w:numFmt w:val="bullet"/>
      <w:lvlText w:val="o"/>
      <w:lvlJc w:val="left"/>
      <w:pPr>
        <w:ind w:left="1440" w:hanging="360"/>
      </w:pPr>
      <w:rPr>
        <w:rFonts w:ascii="Courier New" w:hAnsi="Courier New" w:hint="default"/>
      </w:rPr>
    </w:lvl>
    <w:lvl w:ilvl="2" w:tplc="F5E60706">
      <w:start w:val="1"/>
      <w:numFmt w:val="bullet"/>
      <w:lvlText w:val=""/>
      <w:lvlJc w:val="left"/>
      <w:pPr>
        <w:ind w:left="2160" w:hanging="360"/>
      </w:pPr>
      <w:rPr>
        <w:rFonts w:ascii="Wingdings" w:hAnsi="Wingdings" w:hint="default"/>
      </w:rPr>
    </w:lvl>
    <w:lvl w:ilvl="3" w:tplc="E11A34F6">
      <w:start w:val="1"/>
      <w:numFmt w:val="bullet"/>
      <w:lvlText w:val=""/>
      <w:lvlJc w:val="left"/>
      <w:pPr>
        <w:ind w:left="2880" w:hanging="360"/>
      </w:pPr>
      <w:rPr>
        <w:rFonts w:ascii="Symbol" w:hAnsi="Symbol" w:hint="default"/>
      </w:rPr>
    </w:lvl>
    <w:lvl w:ilvl="4" w:tplc="3FC829C8">
      <w:start w:val="1"/>
      <w:numFmt w:val="bullet"/>
      <w:lvlText w:val="o"/>
      <w:lvlJc w:val="left"/>
      <w:pPr>
        <w:ind w:left="3600" w:hanging="360"/>
      </w:pPr>
      <w:rPr>
        <w:rFonts w:ascii="Courier New" w:hAnsi="Courier New" w:hint="default"/>
      </w:rPr>
    </w:lvl>
    <w:lvl w:ilvl="5" w:tplc="27B0DC2E">
      <w:start w:val="1"/>
      <w:numFmt w:val="bullet"/>
      <w:lvlText w:val=""/>
      <w:lvlJc w:val="left"/>
      <w:pPr>
        <w:ind w:left="4320" w:hanging="360"/>
      </w:pPr>
      <w:rPr>
        <w:rFonts w:ascii="Wingdings" w:hAnsi="Wingdings" w:hint="default"/>
      </w:rPr>
    </w:lvl>
    <w:lvl w:ilvl="6" w:tplc="8C28542C">
      <w:start w:val="1"/>
      <w:numFmt w:val="bullet"/>
      <w:lvlText w:val=""/>
      <w:lvlJc w:val="left"/>
      <w:pPr>
        <w:ind w:left="5040" w:hanging="360"/>
      </w:pPr>
      <w:rPr>
        <w:rFonts w:ascii="Symbol" w:hAnsi="Symbol" w:hint="default"/>
      </w:rPr>
    </w:lvl>
    <w:lvl w:ilvl="7" w:tplc="B640420C">
      <w:start w:val="1"/>
      <w:numFmt w:val="bullet"/>
      <w:lvlText w:val="o"/>
      <w:lvlJc w:val="left"/>
      <w:pPr>
        <w:ind w:left="5760" w:hanging="360"/>
      </w:pPr>
      <w:rPr>
        <w:rFonts w:ascii="Courier New" w:hAnsi="Courier New" w:hint="default"/>
      </w:rPr>
    </w:lvl>
    <w:lvl w:ilvl="8" w:tplc="139A5546">
      <w:start w:val="1"/>
      <w:numFmt w:val="bullet"/>
      <w:lvlText w:val=""/>
      <w:lvlJc w:val="left"/>
      <w:pPr>
        <w:ind w:left="6480" w:hanging="360"/>
      </w:pPr>
      <w:rPr>
        <w:rFonts w:ascii="Wingdings" w:hAnsi="Wingdings" w:hint="default"/>
      </w:rPr>
    </w:lvl>
  </w:abstractNum>
  <w:abstractNum w:abstractNumId="21" w15:restartNumberingAfterBreak="0">
    <w:nsid w:val="307B1404"/>
    <w:multiLevelType w:val="hybridMultilevel"/>
    <w:tmpl w:val="63D8B750"/>
    <w:lvl w:ilvl="0" w:tplc="C2666782">
      <w:start w:val="1"/>
      <w:numFmt w:val="bullet"/>
      <w:pStyle w:val="Bullet"/>
      <w:lvlText w:val="•"/>
      <w:lvlJc w:val="left"/>
      <w:pPr>
        <w:ind w:left="360" w:hanging="360"/>
      </w:pPr>
      <w:rPr>
        <w:rFonts w:ascii="Arial" w:hAnsi="Arial" w:hint="default"/>
        <w:color w:val="F79646"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951322"/>
    <w:multiLevelType w:val="hybridMultilevel"/>
    <w:tmpl w:val="7088862E"/>
    <w:lvl w:ilvl="0" w:tplc="FFF2A81A">
      <w:start w:val="1"/>
      <w:numFmt w:val="bullet"/>
      <w:lvlText w:val="•"/>
      <w:lvlJc w:val="left"/>
      <w:pPr>
        <w:tabs>
          <w:tab w:val="num" w:pos="1743"/>
        </w:tabs>
        <w:ind w:left="1743" w:hanging="360"/>
      </w:pPr>
      <w:rPr>
        <w:rFonts w:ascii="Arial" w:hAnsi="Arial" w:hint="default"/>
      </w:rPr>
    </w:lvl>
    <w:lvl w:ilvl="1" w:tplc="A0FA1B56" w:tentative="1">
      <w:start w:val="1"/>
      <w:numFmt w:val="bullet"/>
      <w:lvlText w:val="•"/>
      <w:lvlJc w:val="left"/>
      <w:pPr>
        <w:tabs>
          <w:tab w:val="num" w:pos="2463"/>
        </w:tabs>
        <w:ind w:left="2463" w:hanging="360"/>
      </w:pPr>
      <w:rPr>
        <w:rFonts w:ascii="Arial" w:hAnsi="Arial" w:hint="default"/>
      </w:rPr>
    </w:lvl>
    <w:lvl w:ilvl="2" w:tplc="349A6450" w:tentative="1">
      <w:start w:val="1"/>
      <w:numFmt w:val="bullet"/>
      <w:lvlText w:val="•"/>
      <w:lvlJc w:val="left"/>
      <w:pPr>
        <w:tabs>
          <w:tab w:val="num" w:pos="3183"/>
        </w:tabs>
        <w:ind w:left="3183" w:hanging="360"/>
      </w:pPr>
      <w:rPr>
        <w:rFonts w:ascii="Arial" w:hAnsi="Arial" w:hint="default"/>
      </w:rPr>
    </w:lvl>
    <w:lvl w:ilvl="3" w:tplc="BD002CD6" w:tentative="1">
      <w:start w:val="1"/>
      <w:numFmt w:val="bullet"/>
      <w:lvlText w:val="•"/>
      <w:lvlJc w:val="left"/>
      <w:pPr>
        <w:tabs>
          <w:tab w:val="num" w:pos="3903"/>
        </w:tabs>
        <w:ind w:left="3903" w:hanging="360"/>
      </w:pPr>
      <w:rPr>
        <w:rFonts w:ascii="Arial" w:hAnsi="Arial" w:hint="default"/>
      </w:rPr>
    </w:lvl>
    <w:lvl w:ilvl="4" w:tplc="6C882D32" w:tentative="1">
      <w:start w:val="1"/>
      <w:numFmt w:val="bullet"/>
      <w:lvlText w:val="•"/>
      <w:lvlJc w:val="left"/>
      <w:pPr>
        <w:tabs>
          <w:tab w:val="num" w:pos="4623"/>
        </w:tabs>
        <w:ind w:left="4623" w:hanging="360"/>
      </w:pPr>
      <w:rPr>
        <w:rFonts w:ascii="Arial" w:hAnsi="Arial" w:hint="default"/>
      </w:rPr>
    </w:lvl>
    <w:lvl w:ilvl="5" w:tplc="4F5E2B54" w:tentative="1">
      <w:start w:val="1"/>
      <w:numFmt w:val="bullet"/>
      <w:lvlText w:val="•"/>
      <w:lvlJc w:val="left"/>
      <w:pPr>
        <w:tabs>
          <w:tab w:val="num" w:pos="5343"/>
        </w:tabs>
        <w:ind w:left="5343" w:hanging="360"/>
      </w:pPr>
      <w:rPr>
        <w:rFonts w:ascii="Arial" w:hAnsi="Arial" w:hint="default"/>
      </w:rPr>
    </w:lvl>
    <w:lvl w:ilvl="6" w:tplc="B6660F76" w:tentative="1">
      <w:start w:val="1"/>
      <w:numFmt w:val="bullet"/>
      <w:lvlText w:val="•"/>
      <w:lvlJc w:val="left"/>
      <w:pPr>
        <w:tabs>
          <w:tab w:val="num" w:pos="6063"/>
        </w:tabs>
        <w:ind w:left="6063" w:hanging="360"/>
      </w:pPr>
      <w:rPr>
        <w:rFonts w:ascii="Arial" w:hAnsi="Arial" w:hint="default"/>
      </w:rPr>
    </w:lvl>
    <w:lvl w:ilvl="7" w:tplc="8342FBFC" w:tentative="1">
      <w:start w:val="1"/>
      <w:numFmt w:val="bullet"/>
      <w:lvlText w:val="•"/>
      <w:lvlJc w:val="left"/>
      <w:pPr>
        <w:tabs>
          <w:tab w:val="num" w:pos="6783"/>
        </w:tabs>
        <w:ind w:left="6783" w:hanging="360"/>
      </w:pPr>
      <w:rPr>
        <w:rFonts w:ascii="Arial" w:hAnsi="Arial" w:hint="default"/>
      </w:rPr>
    </w:lvl>
    <w:lvl w:ilvl="8" w:tplc="AA1EC25A" w:tentative="1">
      <w:start w:val="1"/>
      <w:numFmt w:val="bullet"/>
      <w:lvlText w:val="•"/>
      <w:lvlJc w:val="left"/>
      <w:pPr>
        <w:tabs>
          <w:tab w:val="num" w:pos="7503"/>
        </w:tabs>
        <w:ind w:left="7503" w:hanging="360"/>
      </w:pPr>
      <w:rPr>
        <w:rFonts w:ascii="Arial" w:hAnsi="Arial" w:hint="default"/>
      </w:rPr>
    </w:lvl>
  </w:abstractNum>
  <w:abstractNum w:abstractNumId="23" w15:restartNumberingAfterBreak="0">
    <w:nsid w:val="33B554B0"/>
    <w:multiLevelType w:val="hybridMultilevel"/>
    <w:tmpl w:val="70167BB4"/>
    <w:lvl w:ilvl="0" w:tplc="BB0C3FB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A67B9D"/>
    <w:multiLevelType w:val="hybridMultilevel"/>
    <w:tmpl w:val="CE22660E"/>
    <w:lvl w:ilvl="0" w:tplc="08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34EB5571"/>
    <w:multiLevelType w:val="hybridMultilevel"/>
    <w:tmpl w:val="0EF41302"/>
    <w:lvl w:ilvl="0" w:tplc="ADE018D0">
      <w:start w:val="1"/>
      <w:numFmt w:val="bullet"/>
      <w:lvlText w:val="•"/>
      <w:lvlJc w:val="left"/>
      <w:pPr>
        <w:tabs>
          <w:tab w:val="num" w:pos="720"/>
        </w:tabs>
        <w:ind w:left="720" w:hanging="360"/>
      </w:pPr>
      <w:rPr>
        <w:rFonts w:ascii="Arial" w:hAnsi="Arial" w:hint="default"/>
      </w:rPr>
    </w:lvl>
    <w:lvl w:ilvl="1" w:tplc="356831EE" w:tentative="1">
      <w:start w:val="1"/>
      <w:numFmt w:val="bullet"/>
      <w:lvlText w:val="•"/>
      <w:lvlJc w:val="left"/>
      <w:pPr>
        <w:tabs>
          <w:tab w:val="num" w:pos="1440"/>
        </w:tabs>
        <w:ind w:left="1440" w:hanging="360"/>
      </w:pPr>
      <w:rPr>
        <w:rFonts w:ascii="Arial" w:hAnsi="Arial" w:hint="default"/>
      </w:rPr>
    </w:lvl>
    <w:lvl w:ilvl="2" w:tplc="CBDE8754" w:tentative="1">
      <w:start w:val="1"/>
      <w:numFmt w:val="bullet"/>
      <w:lvlText w:val="•"/>
      <w:lvlJc w:val="left"/>
      <w:pPr>
        <w:tabs>
          <w:tab w:val="num" w:pos="2160"/>
        </w:tabs>
        <w:ind w:left="2160" w:hanging="360"/>
      </w:pPr>
      <w:rPr>
        <w:rFonts w:ascii="Arial" w:hAnsi="Arial" w:hint="default"/>
      </w:rPr>
    </w:lvl>
    <w:lvl w:ilvl="3" w:tplc="2C8698D0" w:tentative="1">
      <w:start w:val="1"/>
      <w:numFmt w:val="bullet"/>
      <w:lvlText w:val="•"/>
      <w:lvlJc w:val="left"/>
      <w:pPr>
        <w:tabs>
          <w:tab w:val="num" w:pos="2880"/>
        </w:tabs>
        <w:ind w:left="2880" w:hanging="360"/>
      </w:pPr>
      <w:rPr>
        <w:rFonts w:ascii="Arial" w:hAnsi="Arial" w:hint="default"/>
      </w:rPr>
    </w:lvl>
    <w:lvl w:ilvl="4" w:tplc="D52474EE" w:tentative="1">
      <w:start w:val="1"/>
      <w:numFmt w:val="bullet"/>
      <w:lvlText w:val="•"/>
      <w:lvlJc w:val="left"/>
      <w:pPr>
        <w:tabs>
          <w:tab w:val="num" w:pos="3600"/>
        </w:tabs>
        <w:ind w:left="3600" w:hanging="360"/>
      </w:pPr>
      <w:rPr>
        <w:rFonts w:ascii="Arial" w:hAnsi="Arial" w:hint="default"/>
      </w:rPr>
    </w:lvl>
    <w:lvl w:ilvl="5" w:tplc="3F92114C" w:tentative="1">
      <w:start w:val="1"/>
      <w:numFmt w:val="bullet"/>
      <w:lvlText w:val="•"/>
      <w:lvlJc w:val="left"/>
      <w:pPr>
        <w:tabs>
          <w:tab w:val="num" w:pos="4320"/>
        </w:tabs>
        <w:ind w:left="4320" w:hanging="360"/>
      </w:pPr>
      <w:rPr>
        <w:rFonts w:ascii="Arial" w:hAnsi="Arial" w:hint="default"/>
      </w:rPr>
    </w:lvl>
    <w:lvl w:ilvl="6" w:tplc="DBC0DA96" w:tentative="1">
      <w:start w:val="1"/>
      <w:numFmt w:val="bullet"/>
      <w:lvlText w:val="•"/>
      <w:lvlJc w:val="left"/>
      <w:pPr>
        <w:tabs>
          <w:tab w:val="num" w:pos="5040"/>
        </w:tabs>
        <w:ind w:left="5040" w:hanging="360"/>
      </w:pPr>
      <w:rPr>
        <w:rFonts w:ascii="Arial" w:hAnsi="Arial" w:hint="default"/>
      </w:rPr>
    </w:lvl>
    <w:lvl w:ilvl="7" w:tplc="361E8AB2" w:tentative="1">
      <w:start w:val="1"/>
      <w:numFmt w:val="bullet"/>
      <w:lvlText w:val="•"/>
      <w:lvlJc w:val="left"/>
      <w:pPr>
        <w:tabs>
          <w:tab w:val="num" w:pos="5760"/>
        </w:tabs>
        <w:ind w:left="5760" w:hanging="360"/>
      </w:pPr>
      <w:rPr>
        <w:rFonts w:ascii="Arial" w:hAnsi="Arial" w:hint="default"/>
      </w:rPr>
    </w:lvl>
    <w:lvl w:ilvl="8" w:tplc="3DDCB3A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9037777"/>
    <w:multiLevelType w:val="hybridMultilevel"/>
    <w:tmpl w:val="B43E51CE"/>
    <w:lvl w:ilvl="0" w:tplc="08090001">
      <w:start w:val="1"/>
      <w:numFmt w:val="bullet"/>
      <w:lvlText w:val=""/>
      <w:lvlJc w:val="left"/>
      <w:pPr>
        <w:ind w:left="2149" w:hanging="360"/>
      </w:pPr>
      <w:rPr>
        <w:rFonts w:ascii="Symbol" w:hAnsi="Symbol" w:hint="default"/>
      </w:rPr>
    </w:lvl>
    <w:lvl w:ilvl="1" w:tplc="08090003" w:tentative="1">
      <w:start w:val="1"/>
      <w:numFmt w:val="bullet"/>
      <w:lvlText w:val="o"/>
      <w:lvlJc w:val="left"/>
      <w:pPr>
        <w:ind w:left="2869" w:hanging="360"/>
      </w:pPr>
      <w:rPr>
        <w:rFonts w:ascii="Courier New" w:hAnsi="Courier New" w:cs="Courier New" w:hint="default"/>
      </w:rPr>
    </w:lvl>
    <w:lvl w:ilvl="2" w:tplc="08090005" w:tentative="1">
      <w:start w:val="1"/>
      <w:numFmt w:val="bullet"/>
      <w:lvlText w:val=""/>
      <w:lvlJc w:val="left"/>
      <w:pPr>
        <w:ind w:left="3589" w:hanging="360"/>
      </w:pPr>
      <w:rPr>
        <w:rFonts w:ascii="Wingdings" w:hAnsi="Wingdings" w:hint="default"/>
      </w:rPr>
    </w:lvl>
    <w:lvl w:ilvl="3" w:tplc="08090001" w:tentative="1">
      <w:start w:val="1"/>
      <w:numFmt w:val="bullet"/>
      <w:lvlText w:val=""/>
      <w:lvlJc w:val="left"/>
      <w:pPr>
        <w:ind w:left="4309" w:hanging="360"/>
      </w:pPr>
      <w:rPr>
        <w:rFonts w:ascii="Symbol" w:hAnsi="Symbol" w:hint="default"/>
      </w:rPr>
    </w:lvl>
    <w:lvl w:ilvl="4" w:tplc="08090003" w:tentative="1">
      <w:start w:val="1"/>
      <w:numFmt w:val="bullet"/>
      <w:lvlText w:val="o"/>
      <w:lvlJc w:val="left"/>
      <w:pPr>
        <w:ind w:left="5029" w:hanging="360"/>
      </w:pPr>
      <w:rPr>
        <w:rFonts w:ascii="Courier New" w:hAnsi="Courier New" w:cs="Courier New" w:hint="default"/>
      </w:rPr>
    </w:lvl>
    <w:lvl w:ilvl="5" w:tplc="08090005" w:tentative="1">
      <w:start w:val="1"/>
      <w:numFmt w:val="bullet"/>
      <w:lvlText w:val=""/>
      <w:lvlJc w:val="left"/>
      <w:pPr>
        <w:ind w:left="5749" w:hanging="360"/>
      </w:pPr>
      <w:rPr>
        <w:rFonts w:ascii="Wingdings" w:hAnsi="Wingdings" w:hint="default"/>
      </w:rPr>
    </w:lvl>
    <w:lvl w:ilvl="6" w:tplc="08090001" w:tentative="1">
      <w:start w:val="1"/>
      <w:numFmt w:val="bullet"/>
      <w:lvlText w:val=""/>
      <w:lvlJc w:val="left"/>
      <w:pPr>
        <w:ind w:left="6469" w:hanging="360"/>
      </w:pPr>
      <w:rPr>
        <w:rFonts w:ascii="Symbol" w:hAnsi="Symbol" w:hint="default"/>
      </w:rPr>
    </w:lvl>
    <w:lvl w:ilvl="7" w:tplc="08090003" w:tentative="1">
      <w:start w:val="1"/>
      <w:numFmt w:val="bullet"/>
      <w:lvlText w:val="o"/>
      <w:lvlJc w:val="left"/>
      <w:pPr>
        <w:ind w:left="7189" w:hanging="360"/>
      </w:pPr>
      <w:rPr>
        <w:rFonts w:ascii="Courier New" w:hAnsi="Courier New" w:cs="Courier New" w:hint="default"/>
      </w:rPr>
    </w:lvl>
    <w:lvl w:ilvl="8" w:tplc="08090005" w:tentative="1">
      <w:start w:val="1"/>
      <w:numFmt w:val="bullet"/>
      <w:lvlText w:val=""/>
      <w:lvlJc w:val="left"/>
      <w:pPr>
        <w:ind w:left="7909" w:hanging="360"/>
      </w:pPr>
      <w:rPr>
        <w:rFonts w:ascii="Wingdings" w:hAnsi="Wingdings" w:hint="default"/>
      </w:rPr>
    </w:lvl>
  </w:abstractNum>
  <w:abstractNum w:abstractNumId="27" w15:restartNumberingAfterBreak="0">
    <w:nsid w:val="3EBE4556"/>
    <w:multiLevelType w:val="hybridMultilevel"/>
    <w:tmpl w:val="5B8099B4"/>
    <w:lvl w:ilvl="0" w:tplc="3BEE88DA">
      <w:start w:val="1"/>
      <w:numFmt w:val="bullet"/>
      <w:lvlText w:val=""/>
      <w:lvlJc w:val="left"/>
      <w:pPr>
        <w:ind w:left="720" w:hanging="360"/>
      </w:pPr>
      <w:rPr>
        <w:rFonts w:ascii="Symbol" w:hAnsi="Symbol" w:hint="default"/>
      </w:rPr>
    </w:lvl>
    <w:lvl w:ilvl="1" w:tplc="B732AF24">
      <w:start w:val="1"/>
      <w:numFmt w:val="bullet"/>
      <w:lvlText w:val="o"/>
      <w:lvlJc w:val="left"/>
      <w:pPr>
        <w:ind w:left="1440" w:hanging="360"/>
      </w:pPr>
      <w:rPr>
        <w:rFonts w:ascii="Courier New" w:hAnsi="Courier New" w:hint="default"/>
      </w:rPr>
    </w:lvl>
    <w:lvl w:ilvl="2" w:tplc="7D9651FE">
      <w:start w:val="1"/>
      <w:numFmt w:val="bullet"/>
      <w:lvlText w:val=""/>
      <w:lvlJc w:val="left"/>
      <w:pPr>
        <w:ind w:left="2160" w:hanging="360"/>
      </w:pPr>
      <w:rPr>
        <w:rFonts w:ascii="Wingdings" w:hAnsi="Wingdings" w:hint="default"/>
      </w:rPr>
    </w:lvl>
    <w:lvl w:ilvl="3" w:tplc="FC74AB28">
      <w:start w:val="1"/>
      <w:numFmt w:val="bullet"/>
      <w:lvlText w:val=""/>
      <w:lvlJc w:val="left"/>
      <w:pPr>
        <w:ind w:left="2880" w:hanging="360"/>
      </w:pPr>
      <w:rPr>
        <w:rFonts w:ascii="Symbol" w:hAnsi="Symbol" w:hint="default"/>
      </w:rPr>
    </w:lvl>
    <w:lvl w:ilvl="4" w:tplc="9FC84CD0">
      <w:start w:val="1"/>
      <w:numFmt w:val="bullet"/>
      <w:lvlText w:val="o"/>
      <w:lvlJc w:val="left"/>
      <w:pPr>
        <w:ind w:left="3600" w:hanging="360"/>
      </w:pPr>
      <w:rPr>
        <w:rFonts w:ascii="Courier New" w:hAnsi="Courier New" w:hint="default"/>
      </w:rPr>
    </w:lvl>
    <w:lvl w:ilvl="5" w:tplc="607CD486">
      <w:start w:val="1"/>
      <w:numFmt w:val="bullet"/>
      <w:lvlText w:val=""/>
      <w:lvlJc w:val="left"/>
      <w:pPr>
        <w:ind w:left="4320" w:hanging="360"/>
      </w:pPr>
      <w:rPr>
        <w:rFonts w:ascii="Wingdings" w:hAnsi="Wingdings" w:hint="default"/>
      </w:rPr>
    </w:lvl>
    <w:lvl w:ilvl="6" w:tplc="B3D68F8A">
      <w:start w:val="1"/>
      <w:numFmt w:val="bullet"/>
      <w:lvlText w:val=""/>
      <w:lvlJc w:val="left"/>
      <w:pPr>
        <w:ind w:left="5040" w:hanging="360"/>
      </w:pPr>
      <w:rPr>
        <w:rFonts w:ascii="Symbol" w:hAnsi="Symbol" w:hint="default"/>
      </w:rPr>
    </w:lvl>
    <w:lvl w:ilvl="7" w:tplc="1CE6E942">
      <w:start w:val="1"/>
      <w:numFmt w:val="bullet"/>
      <w:lvlText w:val="o"/>
      <w:lvlJc w:val="left"/>
      <w:pPr>
        <w:ind w:left="5760" w:hanging="360"/>
      </w:pPr>
      <w:rPr>
        <w:rFonts w:ascii="Courier New" w:hAnsi="Courier New" w:hint="default"/>
      </w:rPr>
    </w:lvl>
    <w:lvl w:ilvl="8" w:tplc="4A0E5B4A">
      <w:start w:val="1"/>
      <w:numFmt w:val="bullet"/>
      <w:lvlText w:val=""/>
      <w:lvlJc w:val="left"/>
      <w:pPr>
        <w:ind w:left="6480" w:hanging="360"/>
      </w:pPr>
      <w:rPr>
        <w:rFonts w:ascii="Wingdings" w:hAnsi="Wingdings" w:hint="default"/>
      </w:rPr>
    </w:lvl>
  </w:abstractNum>
  <w:abstractNum w:abstractNumId="28" w15:restartNumberingAfterBreak="0">
    <w:nsid w:val="3F8060FF"/>
    <w:multiLevelType w:val="hybridMultilevel"/>
    <w:tmpl w:val="C68C65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FDE6623"/>
    <w:multiLevelType w:val="hybridMultilevel"/>
    <w:tmpl w:val="50E267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49DE7DDB"/>
    <w:multiLevelType w:val="hybridMultilevel"/>
    <w:tmpl w:val="394EF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447926"/>
    <w:multiLevelType w:val="hybridMultilevel"/>
    <w:tmpl w:val="052EE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C141D0"/>
    <w:multiLevelType w:val="hybridMultilevel"/>
    <w:tmpl w:val="2EEEC5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54EBBC70"/>
    <w:multiLevelType w:val="hybridMultilevel"/>
    <w:tmpl w:val="FFFFFFFF"/>
    <w:lvl w:ilvl="0" w:tplc="A04AB138">
      <w:start w:val="4"/>
      <w:numFmt w:val="decimal"/>
      <w:lvlText w:val="%1."/>
      <w:lvlJc w:val="left"/>
      <w:pPr>
        <w:ind w:left="720" w:hanging="360"/>
      </w:pPr>
    </w:lvl>
    <w:lvl w:ilvl="1" w:tplc="22EAB8A8">
      <w:start w:val="1"/>
      <w:numFmt w:val="lowerLetter"/>
      <w:lvlText w:val="%2."/>
      <w:lvlJc w:val="left"/>
      <w:pPr>
        <w:ind w:left="1440" w:hanging="360"/>
      </w:pPr>
    </w:lvl>
    <w:lvl w:ilvl="2" w:tplc="790646A6">
      <w:start w:val="1"/>
      <w:numFmt w:val="lowerRoman"/>
      <w:lvlText w:val="%3."/>
      <w:lvlJc w:val="right"/>
      <w:pPr>
        <w:ind w:left="2160" w:hanging="180"/>
      </w:pPr>
    </w:lvl>
    <w:lvl w:ilvl="3" w:tplc="C3E00122">
      <w:start w:val="1"/>
      <w:numFmt w:val="decimal"/>
      <w:lvlText w:val="%4."/>
      <w:lvlJc w:val="left"/>
      <w:pPr>
        <w:ind w:left="2880" w:hanging="360"/>
      </w:pPr>
    </w:lvl>
    <w:lvl w:ilvl="4" w:tplc="F112D996">
      <w:start w:val="1"/>
      <w:numFmt w:val="lowerLetter"/>
      <w:lvlText w:val="%5."/>
      <w:lvlJc w:val="left"/>
      <w:pPr>
        <w:ind w:left="3600" w:hanging="360"/>
      </w:pPr>
    </w:lvl>
    <w:lvl w:ilvl="5" w:tplc="E708D51C">
      <w:start w:val="1"/>
      <w:numFmt w:val="lowerRoman"/>
      <w:lvlText w:val="%6."/>
      <w:lvlJc w:val="right"/>
      <w:pPr>
        <w:ind w:left="4320" w:hanging="180"/>
      </w:pPr>
    </w:lvl>
    <w:lvl w:ilvl="6" w:tplc="0A20BD2A">
      <w:start w:val="1"/>
      <w:numFmt w:val="decimal"/>
      <w:lvlText w:val="%7."/>
      <w:lvlJc w:val="left"/>
      <w:pPr>
        <w:ind w:left="5040" w:hanging="360"/>
      </w:pPr>
    </w:lvl>
    <w:lvl w:ilvl="7" w:tplc="8E5A8DA8">
      <w:start w:val="1"/>
      <w:numFmt w:val="lowerLetter"/>
      <w:lvlText w:val="%8."/>
      <w:lvlJc w:val="left"/>
      <w:pPr>
        <w:ind w:left="5760" w:hanging="360"/>
      </w:pPr>
    </w:lvl>
    <w:lvl w:ilvl="8" w:tplc="13060E12">
      <w:start w:val="1"/>
      <w:numFmt w:val="lowerRoman"/>
      <w:lvlText w:val="%9."/>
      <w:lvlJc w:val="right"/>
      <w:pPr>
        <w:ind w:left="6480" w:hanging="180"/>
      </w:pPr>
    </w:lvl>
  </w:abstractNum>
  <w:abstractNum w:abstractNumId="34" w15:restartNumberingAfterBreak="0">
    <w:nsid w:val="593E7316"/>
    <w:multiLevelType w:val="hybridMultilevel"/>
    <w:tmpl w:val="FC608A5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AC33F98"/>
    <w:multiLevelType w:val="hybridMultilevel"/>
    <w:tmpl w:val="D3CA9A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6E52CE"/>
    <w:multiLevelType w:val="hybridMultilevel"/>
    <w:tmpl w:val="E2CE93E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5E3167"/>
    <w:multiLevelType w:val="hybridMultilevel"/>
    <w:tmpl w:val="FFFFFFFF"/>
    <w:lvl w:ilvl="0" w:tplc="942602A4">
      <w:start w:val="2"/>
      <w:numFmt w:val="decimal"/>
      <w:lvlText w:val="%1."/>
      <w:lvlJc w:val="left"/>
      <w:pPr>
        <w:ind w:left="720" w:hanging="360"/>
      </w:pPr>
    </w:lvl>
    <w:lvl w:ilvl="1" w:tplc="A29CB71E">
      <w:start w:val="1"/>
      <w:numFmt w:val="lowerLetter"/>
      <w:lvlText w:val="%2."/>
      <w:lvlJc w:val="left"/>
      <w:pPr>
        <w:ind w:left="1440" w:hanging="360"/>
      </w:pPr>
    </w:lvl>
    <w:lvl w:ilvl="2" w:tplc="9E769C5A">
      <w:start w:val="1"/>
      <w:numFmt w:val="lowerRoman"/>
      <w:lvlText w:val="%3."/>
      <w:lvlJc w:val="right"/>
      <w:pPr>
        <w:ind w:left="2160" w:hanging="180"/>
      </w:pPr>
    </w:lvl>
    <w:lvl w:ilvl="3" w:tplc="B9A68502">
      <w:start w:val="1"/>
      <w:numFmt w:val="decimal"/>
      <w:lvlText w:val="%4."/>
      <w:lvlJc w:val="left"/>
      <w:pPr>
        <w:ind w:left="2880" w:hanging="360"/>
      </w:pPr>
    </w:lvl>
    <w:lvl w:ilvl="4" w:tplc="0AE07B96">
      <w:start w:val="1"/>
      <w:numFmt w:val="lowerLetter"/>
      <w:lvlText w:val="%5."/>
      <w:lvlJc w:val="left"/>
      <w:pPr>
        <w:ind w:left="3600" w:hanging="360"/>
      </w:pPr>
    </w:lvl>
    <w:lvl w:ilvl="5" w:tplc="8D0A43C2">
      <w:start w:val="1"/>
      <w:numFmt w:val="lowerRoman"/>
      <w:lvlText w:val="%6."/>
      <w:lvlJc w:val="right"/>
      <w:pPr>
        <w:ind w:left="4320" w:hanging="180"/>
      </w:pPr>
    </w:lvl>
    <w:lvl w:ilvl="6" w:tplc="F2D6C05C">
      <w:start w:val="1"/>
      <w:numFmt w:val="decimal"/>
      <w:lvlText w:val="%7."/>
      <w:lvlJc w:val="left"/>
      <w:pPr>
        <w:ind w:left="5040" w:hanging="360"/>
      </w:pPr>
    </w:lvl>
    <w:lvl w:ilvl="7" w:tplc="43D6E440">
      <w:start w:val="1"/>
      <w:numFmt w:val="lowerLetter"/>
      <w:lvlText w:val="%8."/>
      <w:lvlJc w:val="left"/>
      <w:pPr>
        <w:ind w:left="5760" w:hanging="360"/>
      </w:pPr>
    </w:lvl>
    <w:lvl w:ilvl="8" w:tplc="1BB2EAC8">
      <w:start w:val="1"/>
      <w:numFmt w:val="lowerRoman"/>
      <w:lvlText w:val="%9."/>
      <w:lvlJc w:val="right"/>
      <w:pPr>
        <w:ind w:left="6480" w:hanging="180"/>
      </w:pPr>
    </w:lvl>
  </w:abstractNum>
  <w:abstractNum w:abstractNumId="38" w15:restartNumberingAfterBreak="0">
    <w:nsid w:val="63463890"/>
    <w:multiLevelType w:val="hybridMultilevel"/>
    <w:tmpl w:val="9C84E1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3987F2A"/>
    <w:multiLevelType w:val="hybridMultilevel"/>
    <w:tmpl w:val="6388CC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640018E1"/>
    <w:multiLevelType w:val="hybridMultilevel"/>
    <w:tmpl w:val="AB4AB2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4491BC5"/>
    <w:multiLevelType w:val="hybridMultilevel"/>
    <w:tmpl w:val="9DD0C03A"/>
    <w:lvl w:ilvl="0" w:tplc="08090005">
      <w:start w:val="1"/>
      <w:numFmt w:val="bullet"/>
      <w:lvlText w:val=""/>
      <w:lvlJc w:val="left"/>
      <w:pPr>
        <w:ind w:left="1602" w:hanging="360"/>
      </w:pPr>
      <w:rPr>
        <w:rFonts w:ascii="Wingdings" w:hAnsi="Wingdings" w:hint="default"/>
      </w:rPr>
    </w:lvl>
    <w:lvl w:ilvl="1" w:tplc="08090005">
      <w:start w:val="1"/>
      <w:numFmt w:val="bullet"/>
      <w:lvlText w:val=""/>
      <w:lvlJc w:val="left"/>
      <w:pPr>
        <w:ind w:left="2322" w:hanging="360"/>
      </w:pPr>
      <w:rPr>
        <w:rFonts w:ascii="Wingdings" w:hAnsi="Wingdings" w:hint="default"/>
      </w:rPr>
    </w:lvl>
    <w:lvl w:ilvl="2" w:tplc="08090005" w:tentative="1">
      <w:start w:val="1"/>
      <w:numFmt w:val="bullet"/>
      <w:lvlText w:val=""/>
      <w:lvlJc w:val="left"/>
      <w:pPr>
        <w:ind w:left="3042" w:hanging="360"/>
      </w:pPr>
      <w:rPr>
        <w:rFonts w:ascii="Wingdings" w:hAnsi="Wingdings" w:hint="default"/>
      </w:rPr>
    </w:lvl>
    <w:lvl w:ilvl="3" w:tplc="08090001" w:tentative="1">
      <w:start w:val="1"/>
      <w:numFmt w:val="bullet"/>
      <w:lvlText w:val=""/>
      <w:lvlJc w:val="left"/>
      <w:pPr>
        <w:ind w:left="3762" w:hanging="360"/>
      </w:pPr>
      <w:rPr>
        <w:rFonts w:ascii="Symbol" w:hAnsi="Symbol" w:hint="default"/>
      </w:rPr>
    </w:lvl>
    <w:lvl w:ilvl="4" w:tplc="08090003" w:tentative="1">
      <w:start w:val="1"/>
      <w:numFmt w:val="bullet"/>
      <w:lvlText w:val="o"/>
      <w:lvlJc w:val="left"/>
      <w:pPr>
        <w:ind w:left="4482" w:hanging="360"/>
      </w:pPr>
      <w:rPr>
        <w:rFonts w:ascii="Courier New" w:hAnsi="Courier New" w:cs="Courier New" w:hint="default"/>
      </w:rPr>
    </w:lvl>
    <w:lvl w:ilvl="5" w:tplc="08090005" w:tentative="1">
      <w:start w:val="1"/>
      <w:numFmt w:val="bullet"/>
      <w:lvlText w:val=""/>
      <w:lvlJc w:val="left"/>
      <w:pPr>
        <w:ind w:left="5202" w:hanging="360"/>
      </w:pPr>
      <w:rPr>
        <w:rFonts w:ascii="Wingdings" w:hAnsi="Wingdings" w:hint="default"/>
      </w:rPr>
    </w:lvl>
    <w:lvl w:ilvl="6" w:tplc="08090001" w:tentative="1">
      <w:start w:val="1"/>
      <w:numFmt w:val="bullet"/>
      <w:lvlText w:val=""/>
      <w:lvlJc w:val="left"/>
      <w:pPr>
        <w:ind w:left="5922" w:hanging="360"/>
      </w:pPr>
      <w:rPr>
        <w:rFonts w:ascii="Symbol" w:hAnsi="Symbol" w:hint="default"/>
      </w:rPr>
    </w:lvl>
    <w:lvl w:ilvl="7" w:tplc="08090003" w:tentative="1">
      <w:start w:val="1"/>
      <w:numFmt w:val="bullet"/>
      <w:lvlText w:val="o"/>
      <w:lvlJc w:val="left"/>
      <w:pPr>
        <w:ind w:left="6642" w:hanging="360"/>
      </w:pPr>
      <w:rPr>
        <w:rFonts w:ascii="Courier New" w:hAnsi="Courier New" w:cs="Courier New" w:hint="default"/>
      </w:rPr>
    </w:lvl>
    <w:lvl w:ilvl="8" w:tplc="08090005" w:tentative="1">
      <w:start w:val="1"/>
      <w:numFmt w:val="bullet"/>
      <w:lvlText w:val=""/>
      <w:lvlJc w:val="left"/>
      <w:pPr>
        <w:ind w:left="7362" w:hanging="360"/>
      </w:pPr>
      <w:rPr>
        <w:rFonts w:ascii="Wingdings" w:hAnsi="Wingdings" w:hint="default"/>
      </w:rPr>
    </w:lvl>
  </w:abstractNum>
  <w:abstractNum w:abstractNumId="42" w15:restartNumberingAfterBreak="0">
    <w:nsid w:val="65070A4F"/>
    <w:multiLevelType w:val="hybridMultilevel"/>
    <w:tmpl w:val="15FA699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3" w15:restartNumberingAfterBreak="0">
    <w:nsid w:val="6A1B5D8D"/>
    <w:multiLevelType w:val="hybridMultilevel"/>
    <w:tmpl w:val="877AF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A95184B"/>
    <w:multiLevelType w:val="hybridMultilevel"/>
    <w:tmpl w:val="96885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C8E5E8A"/>
    <w:multiLevelType w:val="hybridMultilevel"/>
    <w:tmpl w:val="227C7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20083C5"/>
    <w:multiLevelType w:val="hybridMultilevel"/>
    <w:tmpl w:val="FFFFFFFF"/>
    <w:lvl w:ilvl="0" w:tplc="3D0078A4">
      <w:start w:val="1"/>
      <w:numFmt w:val="decimal"/>
      <w:lvlText w:val="%1."/>
      <w:lvlJc w:val="left"/>
      <w:pPr>
        <w:ind w:left="720" w:hanging="360"/>
      </w:pPr>
    </w:lvl>
    <w:lvl w:ilvl="1" w:tplc="B9CC3E90">
      <w:start w:val="1"/>
      <w:numFmt w:val="lowerLetter"/>
      <w:lvlText w:val="%2."/>
      <w:lvlJc w:val="left"/>
      <w:pPr>
        <w:ind w:left="1440" w:hanging="360"/>
      </w:pPr>
    </w:lvl>
    <w:lvl w:ilvl="2" w:tplc="8B3846A4">
      <w:start w:val="1"/>
      <w:numFmt w:val="lowerRoman"/>
      <w:lvlText w:val="%3."/>
      <w:lvlJc w:val="right"/>
      <w:pPr>
        <w:ind w:left="2160" w:hanging="180"/>
      </w:pPr>
    </w:lvl>
    <w:lvl w:ilvl="3" w:tplc="7D0E11E4">
      <w:start w:val="1"/>
      <w:numFmt w:val="decimal"/>
      <w:lvlText w:val="%4."/>
      <w:lvlJc w:val="left"/>
      <w:pPr>
        <w:ind w:left="2880" w:hanging="360"/>
      </w:pPr>
    </w:lvl>
    <w:lvl w:ilvl="4" w:tplc="AB3212A6">
      <w:start w:val="1"/>
      <w:numFmt w:val="lowerLetter"/>
      <w:lvlText w:val="%5."/>
      <w:lvlJc w:val="left"/>
      <w:pPr>
        <w:ind w:left="3600" w:hanging="360"/>
      </w:pPr>
    </w:lvl>
    <w:lvl w:ilvl="5" w:tplc="EBDAACE4">
      <w:start w:val="1"/>
      <w:numFmt w:val="lowerRoman"/>
      <w:lvlText w:val="%6."/>
      <w:lvlJc w:val="right"/>
      <w:pPr>
        <w:ind w:left="4320" w:hanging="180"/>
      </w:pPr>
    </w:lvl>
    <w:lvl w:ilvl="6" w:tplc="451E20DE">
      <w:start w:val="1"/>
      <w:numFmt w:val="decimal"/>
      <w:lvlText w:val="%7."/>
      <w:lvlJc w:val="left"/>
      <w:pPr>
        <w:ind w:left="5040" w:hanging="360"/>
      </w:pPr>
    </w:lvl>
    <w:lvl w:ilvl="7" w:tplc="3CE6D342">
      <w:start w:val="1"/>
      <w:numFmt w:val="lowerLetter"/>
      <w:lvlText w:val="%8."/>
      <w:lvlJc w:val="left"/>
      <w:pPr>
        <w:ind w:left="5760" w:hanging="360"/>
      </w:pPr>
    </w:lvl>
    <w:lvl w:ilvl="8" w:tplc="48FC80CA">
      <w:start w:val="1"/>
      <w:numFmt w:val="lowerRoman"/>
      <w:lvlText w:val="%9."/>
      <w:lvlJc w:val="right"/>
      <w:pPr>
        <w:ind w:left="6480" w:hanging="180"/>
      </w:pPr>
    </w:lvl>
  </w:abstractNum>
  <w:abstractNum w:abstractNumId="47" w15:restartNumberingAfterBreak="0">
    <w:nsid w:val="72237B4A"/>
    <w:multiLevelType w:val="hybridMultilevel"/>
    <w:tmpl w:val="1D3C0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45E0BEB"/>
    <w:multiLevelType w:val="hybridMultilevel"/>
    <w:tmpl w:val="D5DCD01A"/>
    <w:lvl w:ilvl="0" w:tplc="BB0C3FB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4AA7256"/>
    <w:multiLevelType w:val="hybridMultilevel"/>
    <w:tmpl w:val="17D24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4C6333E"/>
    <w:multiLevelType w:val="hybridMultilevel"/>
    <w:tmpl w:val="F6AA9E34"/>
    <w:lvl w:ilvl="0" w:tplc="ADA06238">
      <w:start w:val="1"/>
      <w:numFmt w:val="decimal"/>
      <w:pStyle w:val="Heading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52C790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75CF3ADD"/>
    <w:multiLevelType w:val="hybridMultilevel"/>
    <w:tmpl w:val="FFFFFFFF"/>
    <w:lvl w:ilvl="0" w:tplc="FF2CC460">
      <w:start w:val="2"/>
      <w:numFmt w:val="decimal"/>
      <w:lvlText w:val="%1."/>
      <w:lvlJc w:val="left"/>
      <w:pPr>
        <w:ind w:left="720" w:hanging="360"/>
      </w:pPr>
    </w:lvl>
    <w:lvl w:ilvl="1" w:tplc="19F088E6">
      <w:start w:val="1"/>
      <w:numFmt w:val="lowerLetter"/>
      <w:lvlText w:val="%2."/>
      <w:lvlJc w:val="left"/>
      <w:pPr>
        <w:ind w:left="1440" w:hanging="360"/>
      </w:pPr>
    </w:lvl>
    <w:lvl w:ilvl="2" w:tplc="7522F936">
      <w:start w:val="1"/>
      <w:numFmt w:val="lowerRoman"/>
      <w:lvlText w:val="%3."/>
      <w:lvlJc w:val="right"/>
      <w:pPr>
        <w:ind w:left="2160" w:hanging="180"/>
      </w:pPr>
    </w:lvl>
    <w:lvl w:ilvl="3" w:tplc="121892EA">
      <w:start w:val="1"/>
      <w:numFmt w:val="decimal"/>
      <w:lvlText w:val="%4."/>
      <w:lvlJc w:val="left"/>
      <w:pPr>
        <w:ind w:left="2880" w:hanging="360"/>
      </w:pPr>
    </w:lvl>
    <w:lvl w:ilvl="4" w:tplc="86560D7C">
      <w:start w:val="1"/>
      <w:numFmt w:val="lowerLetter"/>
      <w:lvlText w:val="%5."/>
      <w:lvlJc w:val="left"/>
      <w:pPr>
        <w:ind w:left="3600" w:hanging="360"/>
      </w:pPr>
    </w:lvl>
    <w:lvl w:ilvl="5" w:tplc="A6F6DBBA">
      <w:start w:val="1"/>
      <w:numFmt w:val="lowerRoman"/>
      <w:lvlText w:val="%6."/>
      <w:lvlJc w:val="right"/>
      <w:pPr>
        <w:ind w:left="4320" w:hanging="180"/>
      </w:pPr>
    </w:lvl>
    <w:lvl w:ilvl="6" w:tplc="00EA8EFE">
      <w:start w:val="1"/>
      <w:numFmt w:val="decimal"/>
      <w:lvlText w:val="%7."/>
      <w:lvlJc w:val="left"/>
      <w:pPr>
        <w:ind w:left="5040" w:hanging="360"/>
      </w:pPr>
    </w:lvl>
    <w:lvl w:ilvl="7" w:tplc="3FB2EBC8">
      <w:start w:val="1"/>
      <w:numFmt w:val="lowerLetter"/>
      <w:lvlText w:val="%8."/>
      <w:lvlJc w:val="left"/>
      <w:pPr>
        <w:ind w:left="5760" w:hanging="360"/>
      </w:pPr>
    </w:lvl>
    <w:lvl w:ilvl="8" w:tplc="1B9A3430">
      <w:start w:val="1"/>
      <w:numFmt w:val="lowerRoman"/>
      <w:lvlText w:val="%9."/>
      <w:lvlJc w:val="right"/>
      <w:pPr>
        <w:ind w:left="6480" w:hanging="180"/>
      </w:pPr>
    </w:lvl>
  </w:abstractNum>
  <w:abstractNum w:abstractNumId="53" w15:restartNumberingAfterBreak="0">
    <w:nsid w:val="7844575B"/>
    <w:multiLevelType w:val="hybridMultilevel"/>
    <w:tmpl w:val="4158467E"/>
    <w:lvl w:ilvl="0" w:tplc="BB5AF3E6">
      <w:start w:val="1"/>
      <w:numFmt w:val="bullet"/>
      <w:lvlText w:val="-"/>
      <w:lvlJc w:val="left"/>
      <w:pPr>
        <w:ind w:left="360" w:hanging="360"/>
      </w:pPr>
      <w:rPr>
        <w:rFonts w:ascii="&quot;Times New Roman&quot;,serif" w:hAnsi="&quot;Times New Roman&quot;,serif" w:hint="default"/>
      </w:rPr>
    </w:lvl>
    <w:lvl w:ilvl="1" w:tplc="3DC2D034">
      <w:start w:val="1"/>
      <w:numFmt w:val="bullet"/>
      <w:lvlText w:val="o"/>
      <w:lvlJc w:val="left"/>
      <w:pPr>
        <w:ind w:left="1080" w:hanging="360"/>
      </w:pPr>
      <w:rPr>
        <w:rFonts w:ascii="Courier New" w:hAnsi="Courier New" w:hint="default"/>
      </w:rPr>
    </w:lvl>
    <w:lvl w:ilvl="2" w:tplc="1504B4A4">
      <w:start w:val="1"/>
      <w:numFmt w:val="bullet"/>
      <w:lvlText w:val=""/>
      <w:lvlJc w:val="left"/>
      <w:pPr>
        <w:ind w:left="1800" w:hanging="360"/>
      </w:pPr>
      <w:rPr>
        <w:rFonts w:ascii="Wingdings" w:hAnsi="Wingdings" w:hint="default"/>
      </w:rPr>
    </w:lvl>
    <w:lvl w:ilvl="3" w:tplc="A94A013C">
      <w:start w:val="1"/>
      <w:numFmt w:val="bullet"/>
      <w:lvlText w:val=""/>
      <w:lvlJc w:val="left"/>
      <w:pPr>
        <w:ind w:left="2520" w:hanging="360"/>
      </w:pPr>
      <w:rPr>
        <w:rFonts w:ascii="Symbol" w:hAnsi="Symbol" w:hint="default"/>
      </w:rPr>
    </w:lvl>
    <w:lvl w:ilvl="4" w:tplc="91724D36">
      <w:start w:val="1"/>
      <w:numFmt w:val="bullet"/>
      <w:lvlText w:val="o"/>
      <w:lvlJc w:val="left"/>
      <w:pPr>
        <w:ind w:left="3240" w:hanging="360"/>
      </w:pPr>
      <w:rPr>
        <w:rFonts w:ascii="Courier New" w:hAnsi="Courier New" w:hint="default"/>
      </w:rPr>
    </w:lvl>
    <w:lvl w:ilvl="5" w:tplc="6E10DF30">
      <w:start w:val="1"/>
      <w:numFmt w:val="bullet"/>
      <w:lvlText w:val=""/>
      <w:lvlJc w:val="left"/>
      <w:pPr>
        <w:ind w:left="3960" w:hanging="360"/>
      </w:pPr>
      <w:rPr>
        <w:rFonts w:ascii="Wingdings" w:hAnsi="Wingdings" w:hint="default"/>
      </w:rPr>
    </w:lvl>
    <w:lvl w:ilvl="6" w:tplc="B82E3982">
      <w:start w:val="1"/>
      <w:numFmt w:val="bullet"/>
      <w:lvlText w:val=""/>
      <w:lvlJc w:val="left"/>
      <w:pPr>
        <w:ind w:left="4680" w:hanging="360"/>
      </w:pPr>
      <w:rPr>
        <w:rFonts w:ascii="Symbol" w:hAnsi="Symbol" w:hint="default"/>
      </w:rPr>
    </w:lvl>
    <w:lvl w:ilvl="7" w:tplc="B9466C1E">
      <w:start w:val="1"/>
      <w:numFmt w:val="bullet"/>
      <w:lvlText w:val="o"/>
      <w:lvlJc w:val="left"/>
      <w:pPr>
        <w:ind w:left="5400" w:hanging="360"/>
      </w:pPr>
      <w:rPr>
        <w:rFonts w:ascii="Courier New" w:hAnsi="Courier New" w:hint="default"/>
      </w:rPr>
    </w:lvl>
    <w:lvl w:ilvl="8" w:tplc="34EEE2E8">
      <w:start w:val="1"/>
      <w:numFmt w:val="bullet"/>
      <w:lvlText w:val=""/>
      <w:lvlJc w:val="left"/>
      <w:pPr>
        <w:ind w:left="6120" w:hanging="360"/>
      </w:pPr>
      <w:rPr>
        <w:rFonts w:ascii="Wingdings" w:hAnsi="Wingdings" w:hint="default"/>
      </w:rPr>
    </w:lvl>
  </w:abstractNum>
  <w:num w:numId="1" w16cid:durableId="1540557176">
    <w:abstractNumId w:val="50"/>
  </w:num>
  <w:num w:numId="2" w16cid:durableId="544758385">
    <w:abstractNumId w:val="6"/>
  </w:num>
  <w:num w:numId="3" w16cid:durableId="1383603935">
    <w:abstractNumId w:val="31"/>
  </w:num>
  <w:num w:numId="4" w16cid:durableId="659192510">
    <w:abstractNumId w:val="27"/>
  </w:num>
  <w:num w:numId="5" w16cid:durableId="683018762">
    <w:abstractNumId w:val="21"/>
  </w:num>
  <w:num w:numId="6" w16cid:durableId="1704984701">
    <w:abstractNumId w:val="0"/>
  </w:num>
  <w:num w:numId="7" w16cid:durableId="1744907399">
    <w:abstractNumId w:val="15"/>
  </w:num>
  <w:num w:numId="8" w16cid:durableId="1997030248">
    <w:abstractNumId w:val="42"/>
  </w:num>
  <w:num w:numId="9" w16cid:durableId="756555704">
    <w:abstractNumId w:val="40"/>
  </w:num>
  <w:num w:numId="10" w16cid:durableId="384329200">
    <w:abstractNumId w:val="48"/>
  </w:num>
  <w:num w:numId="11" w16cid:durableId="1652640675">
    <w:abstractNumId w:val="23"/>
  </w:num>
  <w:num w:numId="12" w16cid:durableId="1703626514">
    <w:abstractNumId w:val="29"/>
  </w:num>
  <w:num w:numId="13" w16cid:durableId="1339187869">
    <w:abstractNumId w:val="49"/>
  </w:num>
  <w:num w:numId="14" w16cid:durableId="1647082945">
    <w:abstractNumId w:val="18"/>
  </w:num>
  <w:num w:numId="15" w16cid:durableId="517235656">
    <w:abstractNumId w:val="4"/>
  </w:num>
  <w:num w:numId="16" w16cid:durableId="1168206801">
    <w:abstractNumId w:val="32"/>
  </w:num>
  <w:num w:numId="17" w16cid:durableId="39283953">
    <w:abstractNumId w:val="26"/>
  </w:num>
  <w:num w:numId="18" w16cid:durableId="560599755">
    <w:abstractNumId w:val="47"/>
  </w:num>
  <w:num w:numId="19" w16cid:durableId="680396343">
    <w:abstractNumId w:val="43"/>
  </w:num>
  <w:num w:numId="20" w16cid:durableId="596447761">
    <w:abstractNumId w:val="44"/>
  </w:num>
  <w:num w:numId="21" w16cid:durableId="1057970456">
    <w:abstractNumId w:val="13"/>
  </w:num>
  <w:num w:numId="22" w16cid:durableId="788668329">
    <w:abstractNumId w:val="41"/>
  </w:num>
  <w:num w:numId="23" w16cid:durableId="1029254343">
    <w:abstractNumId w:val="38"/>
  </w:num>
  <w:num w:numId="24" w16cid:durableId="2122845481">
    <w:abstractNumId w:val="14"/>
  </w:num>
  <w:num w:numId="25" w16cid:durableId="575552299">
    <w:abstractNumId w:val="16"/>
  </w:num>
  <w:num w:numId="26" w16cid:durableId="599528163">
    <w:abstractNumId w:val="28"/>
  </w:num>
  <w:num w:numId="27" w16cid:durableId="1263301807">
    <w:abstractNumId w:val="30"/>
  </w:num>
  <w:num w:numId="28" w16cid:durableId="828522617">
    <w:abstractNumId w:val="45"/>
  </w:num>
  <w:num w:numId="29" w16cid:durableId="313148591">
    <w:abstractNumId w:val="35"/>
  </w:num>
  <w:num w:numId="30" w16cid:durableId="540945878">
    <w:abstractNumId w:val="34"/>
  </w:num>
  <w:num w:numId="31" w16cid:durableId="617643136">
    <w:abstractNumId w:val="3"/>
  </w:num>
  <w:num w:numId="32" w16cid:durableId="2133094185">
    <w:abstractNumId w:val="20"/>
  </w:num>
  <w:num w:numId="33" w16cid:durableId="1215509964">
    <w:abstractNumId w:val="33"/>
  </w:num>
  <w:num w:numId="34" w16cid:durableId="139731550">
    <w:abstractNumId w:val="7"/>
  </w:num>
  <w:num w:numId="35" w16cid:durableId="444814654">
    <w:abstractNumId w:val="37"/>
  </w:num>
  <w:num w:numId="36" w16cid:durableId="2052416359">
    <w:abstractNumId w:val="46"/>
  </w:num>
  <w:num w:numId="37" w16cid:durableId="1127703367">
    <w:abstractNumId w:val="11"/>
  </w:num>
  <w:num w:numId="38" w16cid:durableId="1437482539">
    <w:abstractNumId w:val="52"/>
  </w:num>
  <w:num w:numId="39" w16cid:durableId="1047295826">
    <w:abstractNumId w:val="1"/>
  </w:num>
  <w:num w:numId="40" w16cid:durableId="1151364623">
    <w:abstractNumId w:val="53"/>
  </w:num>
  <w:num w:numId="41" w16cid:durableId="11298120">
    <w:abstractNumId w:val="36"/>
  </w:num>
  <w:num w:numId="42" w16cid:durableId="1399330394">
    <w:abstractNumId w:val="12"/>
  </w:num>
  <w:num w:numId="43" w16cid:durableId="558639174">
    <w:abstractNumId w:val="22"/>
  </w:num>
  <w:num w:numId="44" w16cid:durableId="922959394">
    <w:abstractNumId w:val="9"/>
  </w:num>
  <w:num w:numId="45" w16cid:durableId="1727332381">
    <w:abstractNumId w:val="10"/>
  </w:num>
  <w:num w:numId="46" w16cid:durableId="347144782">
    <w:abstractNumId w:val="5"/>
  </w:num>
  <w:num w:numId="47" w16cid:durableId="412120304">
    <w:abstractNumId w:val="2"/>
  </w:num>
  <w:num w:numId="48" w16cid:durableId="1632174261">
    <w:abstractNumId w:val="25"/>
  </w:num>
  <w:num w:numId="49" w16cid:durableId="1163816123">
    <w:abstractNumId w:val="17"/>
  </w:num>
  <w:num w:numId="50" w16cid:durableId="366875238">
    <w:abstractNumId w:val="24"/>
  </w:num>
  <w:num w:numId="51" w16cid:durableId="2087263266">
    <w:abstractNumId w:val="39"/>
  </w:num>
  <w:num w:numId="52" w16cid:durableId="148982200">
    <w:abstractNumId w:val="8"/>
  </w:num>
  <w:num w:numId="53" w16cid:durableId="1817261874">
    <w:abstractNumId w:val="19"/>
  </w:num>
  <w:num w:numId="54" w16cid:durableId="217785692">
    <w:abstractNumId w:val="5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4DD"/>
    <w:rsid w:val="00000308"/>
    <w:rsid w:val="00002CA0"/>
    <w:rsid w:val="00010995"/>
    <w:rsid w:val="00013F46"/>
    <w:rsid w:val="00016183"/>
    <w:rsid w:val="00020580"/>
    <w:rsid w:val="00021C54"/>
    <w:rsid w:val="00024CB7"/>
    <w:rsid w:val="00025720"/>
    <w:rsid w:val="00026874"/>
    <w:rsid w:val="00026C54"/>
    <w:rsid w:val="00030200"/>
    <w:rsid w:val="0003082F"/>
    <w:rsid w:val="00044363"/>
    <w:rsid w:val="000466BA"/>
    <w:rsid w:val="00050410"/>
    <w:rsid w:val="00052733"/>
    <w:rsid w:val="00053BA2"/>
    <w:rsid w:val="000546FE"/>
    <w:rsid w:val="0005701B"/>
    <w:rsid w:val="000573FB"/>
    <w:rsid w:val="000605A5"/>
    <w:rsid w:val="000628F4"/>
    <w:rsid w:val="00074364"/>
    <w:rsid w:val="00074705"/>
    <w:rsid w:val="00076319"/>
    <w:rsid w:val="00077C4B"/>
    <w:rsid w:val="00081EB3"/>
    <w:rsid w:val="000839DB"/>
    <w:rsid w:val="00084763"/>
    <w:rsid w:val="00084C37"/>
    <w:rsid w:val="000916BA"/>
    <w:rsid w:val="00091CF7"/>
    <w:rsid w:val="00093066"/>
    <w:rsid w:val="000931EC"/>
    <w:rsid w:val="000934FA"/>
    <w:rsid w:val="000939E1"/>
    <w:rsid w:val="000A19EC"/>
    <w:rsid w:val="000A20CE"/>
    <w:rsid w:val="000A3F13"/>
    <w:rsid w:val="000A5643"/>
    <w:rsid w:val="000A6F05"/>
    <w:rsid w:val="000A78D6"/>
    <w:rsid w:val="000B0A17"/>
    <w:rsid w:val="000B5454"/>
    <w:rsid w:val="000C2DFE"/>
    <w:rsid w:val="000C4758"/>
    <w:rsid w:val="000C49AF"/>
    <w:rsid w:val="000C58E2"/>
    <w:rsid w:val="000C78A2"/>
    <w:rsid w:val="000D12B2"/>
    <w:rsid w:val="000D476C"/>
    <w:rsid w:val="000E053F"/>
    <w:rsid w:val="000E0963"/>
    <w:rsid w:val="000E1871"/>
    <w:rsid w:val="000E1A0F"/>
    <w:rsid w:val="000E4F19"/>
    <w:rsid w:val="000E757B"/>
    <w:rsid w:val="000F27A0"/>
    <w:rsid w:val="000F28C1"/>
    <w:rsid w:val="000F4BE7"/>
    <w:rsid w:val="000F5563"/>
    <w:rsid w:val="000F5BBF"/>
    <w:rsid w:val="000F5D7C"/>
    <w:rsid w:val="0010240E"/>
    <w:rsid w:val="001038FF"/>
    <w:rsid w:val="0010510A"/>
    <w:rsid w:val="001062AD"/>
    <w:rsid w:val="00107722"/>
    <w:rsid w:val="001150ED"/>
    <w:rsid w:val="001164DD"/>
    <w:rsid w:val="00117C8D"/>
    <w:rsid w:val="0012292A"/>
    <w:rsid w:val="00124961"/>
    <w:rsid w:val="00124C82"/>
    <w:rsid w:val="00126155"/>
    <w:rsid w:val="00134CAF"/>
    <w:rsid w:val="00135A94"/>
    <w:rsid w:val="00136B5A"/>
    <w:rsid w:val="00143D82"/>
    <w:rsid w:val="00144B7E"/>
    <w:rsid w:val="00154671"/>
    <w:rsid w:val="001558AA"/>
    <w:rsid w:val="00155DC4"/>
    <w:rsid w:val="001616CD"/>
    <w:rsid w:val="0016578D"/>
    <w:rsid w:val="0016579E"/>
    <w:rsid w:val="001702C8"/>
    <w:rsid w:val="00171E55"/>
    <w:rsid w:val="0017559E"/>
    <w:rsid w:val="00175612"/>
    <w:rsid w:val="0017588A"/>
    <w:rsid w:val="00175DAF"/>
    <w:rsid w:val="00181F03"/>
    <w:rsid w:val="00182329"/>
    <w:rsid w:val="00185458"/>
    <w:rsid w:val="0019075A"/>
    <w:rsid w:val="00193197"/>
    <w:rsid w:val="00194A0F"/>
    <w:rsid w:val="0019656F"/>
    <w:rsid w:val="001A0212"/>
    <w:rsid w:val="001A26ED"/>
    <w:rsid w:val="001A291E"/>
    <w:rsid w:val="001A5356"/>
    <w:rsid w:val="001B139B"/>
    <w:rsid w:val="001B257E"/>
    <w:rsid w:val="001B4C05"/>
    <w:rsid w:val="001B598D"/>
    <w:rsid w:val="001C3007"/>
    <w:rsid w:val="001C45D5"/>
    <w:rsid w:val="001C5D40"/>
    <w:rsid w:val="001C68C8"/>
    <w:rsid w:val="001C7D5A"/>
    <w:rsid w:val="001D0E41"/>
    <w:rsid w:val="001D1AEC"/>
    <w:rsid w:val="001D4961"/>
    <w:rsid w:val="001E0BD7"/>
    <w:rsid w:val="001E0E7F"/>
    <w:rsid w:val="001E3CB9"/>
    <w:rsid w:val="001E4852"/>
    <w:rsid w:val="001E6782"/>
    <w:rsid w:val="001E6A69"/>
    <w:rsid w:val="001F4382"/>
    <w:rsid w:val="0020118B"/>
    <w:rsid w:val="00204381"/>
    <w:rsid w:val="00206F4D"/>
    <w:rsid w:val="00210566"/>
    <w:rsid w:val="00212301"/>
    <w:rsid w:val="00217A2B"/>
    <w:rsid w:val="00217F25"/>
    <w:rsid w:val="00223166"/>
    <w:rsid w:val="002239A4"/>
    <w:rsid w:val="00226838"/>
    <w:rsid w:val="0022786F"/>
    <w:rsid w:val="002306C7"/>
    <w:rsid w:val="00230BDF"/>
    <w:rsid w:val="00233AFF"/>
    <w:rsid w:val="00235A38"/>
    <w:rsid w:val="00237AAD"/>
    <w:rsid w:val="00242366"/>
    <w:rsid w:val="00243867"/>
    <w:rsid w:val="002473EC"/>
    <w:rsid w:val="00253907"/>
    <w:rsid w:val="00255C3E"/>
    <w:rsid w:val="002574EF"/>
    <w:rsid w:val="00260176"/>
    <w:rsid w:val="0026328D"/>
    <w:rsid w:val="00264A37"/>
    <w:rsid w:val="0026789D"/>
    <w:rsid w:val="00270EC4"/>
    <w:rsid w:val="00271811"/>
    <w:rsid w:val="00274229"/>
    <w:rsid w:val="00275E18"/>
    <w:rsid w:val="0027620B"/>
    <w:rsid w:val="002808F9"/>
    <w:rsid w:val="0028397F"/>
    <w:rsid w:val="00284B1C"/>
    <w:rsid w:val="00286910"/>
    <w:rsid w:val="00287144"/>
    <w:rsid w:val="002873EA"/>
    <w:rsid w:val="002900ED"/>
    <w:rsid w:val="002916B0"/>
    <w:rsid w:val="002946C5"/>
    <w:rsid w:val="00297295"/>
    <w:rsid w:val="00297FFC"/>
    <w:rsid w:val="002A02F3"/>
    <w:rsid w:val="002A07DE"/>
    <w:rsid w:val="002A0FC1"/>
    <w:rsid w:val="002A1ED7"/>
    <w:rsid w:val="002A26E9"/>
    <w:rsid w:val="002A2AB6"/>
    <w:rsid w:val="002A4F2C"/>
    <w:rsid w:val="002A5094"/>
    <w:rsid w:val="002A612B"/>
    <w:rsid w:val="002A6BE9"/>
    <w:rsid w:val="002A6DFB"/>
    <w:rsid w:val="002B477B"/>
    <w:rsid w:val="002B6CC2"/>
    <w:rsid w:val="002B6ED4"/>
    <w:rsid w:val="002D0BA1"/>
    <w:rsid w:val="002D0C6E"/>
    <w:rsid w:val="002D1154"/>
    <w:rsid w:val="002D1C7C"/>
    <w:rsid w:val="002E0059"/>
    <w:rsid w:val="002E1469"/>
    <w:rsid w:val="002E5CED"/>
    <w:rsid w:val="002E66BF"/>
    <w:rsid w:val="002F6644"/>
    <w:rsid w:val="00302ADD"/>
    <w:rsid w:val="00307772"/>
    <w:rsid w:val="00314CDD"/>
    <w:rsid w:val="00325959"/>
    <w:rsid w:val="00330283"/>
    <w:rsid w:val="00330F03"/>
    <w:rsid w:val="003368D9"/>
    <w:rsid w:val="003375C1"/>
    <w:rsid w:val="003376F4"/>
    <w:rsid w:val="00340D84"/>
    <w:rsid w:val="0034398C"/>
    <w:rsid w:val="0034690F"/>
    <w:rsid w:val="0034799A"/>
    <w:rsid w:val="00351208"/>
    <w:rsid w:val="00352FBC"/>
    <w:rsid w:val="003569FA"/>
    <w:rsid w:val="0036597F"/>
    <w:rsid w:val="00367E93"/>
    <w:rsid w:val="00370097"/>
    <w:rsid w:val="00370C31"/>
    <w:rsid w:val="0037378E"/>
    <w:rsid w:val="00376D54"/>
    <w:rsid w:val="00377AB0"/>
    <w:rsid w:val="003829E7"/>
    <w:rsid w:val="00386770"/>
    <w:rsid w:val="003941E5"/>
    <w:rsid w:val="003A1DA2"/>
    <w:rsid w:val="003A3914"/>
    <w:rsid w:val="003A4420"/>
    <w:rsid w:val="003B03F9"/>
    <w:rsid w:val="003B1953"/>
    <w:rsid w:val="003B3490"/>
    <w:rsid w:val="003B6F99"/>
    <w:rsid w:val="003B75D7"/>
    <w:rsid w:val="003C0774"/>
    <w:rsid w:val="003C1193"/>
    <w:rsid w:val="003C2901"/>
    <w:rsid w:val="003C6BF2"/>
    <w:rsid w:val="003D41C1"/>
    <w:rsid w:val="003D675C"/>
    <w:rsid w:val="003D79B1"/>
    <w:rsid w:val="003D7B09"/>
    <w:rsid w:val="003E0E7C"/>
    <w:rsid w:val="003E125A"/>
    <w:rsid w:val="003E1E6C"/>
    <w:rsid w:val="003E5C79"/>
    <w:rsid w:val="003F5F5E"/>
    <w:rsid w:val="004020A1"/>
    <w:rsid w:val="004038A5"/>
    <w:rsid w:val="0040555B"/>
    <w:rsid w:val="00406CEF"/>
    <w:rsid w:val="00411C17"/>
    <w:rsid w:val="0041402B"/>
    <w:rsid w:val="0042145E"/>
    <w:rsid w:val="00423008"/>
    <w:rsid w:val="00424B16"/>
    <w:rsid w:val="00426A7F"/>
    <w:rsid w:val="00427F90"/>
    <w:rsid w:val="00436048"/>
    <w:rsid w:val="004372A9"/>
    <w:rsid w:val="0044167E"/>
    <w:rsid w:val="00441DAD"/>
    <w:rsid w:val="00442B42"/>
    <w:rsid w:val="00444AD9"/>
    <w:rsid w:val="004465B9"/>
    <w:rsid w:val="0045053E"/>
    <w:rsid w:val="0045617C"/>
    <w:rsid w:val="0045750C"/>
    <w:rsid w:val="00457662"/>
    <w:rsid w:val="00457AF7"/>
    <w:rsid w:val="00465ABA"/>
    <w:rsid w:val="004724DA"/>
    <w:rsid w:val="00483E12"/>
    <w:rsid w:val="00484262"/>
    <w:rsid w:val="00485D5F"/>
    <w:rsid w:val="004878E1"/>
    <w:rsid w:val="0049008D"/>
    <w:rsid w:val="0049252B"/>
    <w:rsid w:val="00494118"/>
    <w:rsid w:val="00494E8D"/>
    <w:rsid w:val="00494EF6"/>
    <w:rsid w:val="004A0CF4"/>
    <w:rsid w:val="004A0FAB"/>
    <w:rsid w:val="004A4037"/>
    <w:rsid w:val="004A5F7C"/>
    <w:rsid w:val="004B02E8"/>
    <w:rsid w:val="004B0798"/>
    <w:rsid w:val="004B122B"/>
    <w:rsid w:val="004B22BC"/>
    <w:rsid w:val="004B2CF2"/>
    <w:rsid w:val="004B36F1"/>
    <w:rsid w:val="004B602F"/>
    <w:rsid w:val="004C1116"/>
    <w:rsid w:val="004C1805"/>
    <w:rsid w:val="004C4B97"/>
    <w:rsid w:val="004C585D"/>
    <w:rsid w:val="004C6CF1"/>
    <w:rsid w:val="004C783E"/>
    <w:rsid w:val="004D0FB6"/>
    <w:rsid w:val="004D3247"/>
    <w:rsid w:val="004D4761"/>
    <w:rsid w:val="004D4C62"/>
    <w:rsid w:val="004D4E6C"/>
    <w:rsid w:val="004D6095"/>
    <w:rsid w:val="004E2ADE"/>
    <w:rsid w:val="004E5217"/>
    <w:rsid w:val="004F0378"/>
    <w:rsid w:val="004F1DD0"/>
    <w:rsid w:val="004F1DD5"/>
    <w:rsid w:val="004F3710"/>
    <w:rsid w:val="004F5B59"/>
    <w:rsid w:val="004F6A76"/>
    <w:rsid w:val="0050582A"/>
    <w:rsid w:val="005137E7"/>
    <w:rsid w:val="005173DA"/>
    <w:rsid w:val="0052040E"/>
    <w:rsid w:val="00521F28"/>
    <w:rsid w:val="005227E1"/>
    <w:rsid w:val="005230DD"/>
    <w:rsid w:val="0052495A"/>
    <w:rsid w:val="00527FEF"/>
    <w:rsid w:val="005362CB"/>
    <w:rsid w:val="00536F43"/>
    <w:rsid w:val="00542AAD"/>
    <w:rsid w:val="00542FB0"/>
    <w:rsid w:val="005507C5"/>
    <w:rsid w:val="00560701"/>
    <w:rsid w:val="005643BF"/>
    <w:rsid w:val="00566360"/>
    <w:rsid w:val="00567495"/>
    <w:rsid w:val="00571C14"/>
    <w:rsid w:val="005744CD"/>
    <w:rsid w:val="0057738F"/>
    <w:rsid w:val="005809A2"/>
    <w:rsid w:val="00581A50"/>
    <w:rsid w:val="005864D3"/>
    <w:rsid w:val="005925A2"/>
    <w:rsid w:val="0059602C"/>
    <w:rsid w:val="00597DA8"/>
    <w:rsid w:val="005A0FC5"/>
    <w:rsid w:val="005A30A4"/>
    <w:rsid w:val="005A3A2B"/>
    <w:rsid w:val="005A6E02"/>
    <w:rsid w:val="005B02A7"/>
    <w:rsid w:val="005B2E0F"/>
    <w:rsid w:val="005B38F0"/>
    <w:rsid w:val="005B416F"/>
    <w:rsid w:val="005B70C8"/>
    <w:rsid w:val="005C22C9"/>
    <w:rsid w:val="005C2B2B"/>
    <w:rsid w:val="005C31F1"/>
    <w:rsid w:val="005D3127"/>
    <w:rsid w:val="005F2B4F"/>
    <w:rsid w:val="005F2C46"/>
    <w:rsid w:val="005F7429"/>
    <w:rsid w:val="0060377D"/>
    <w:rsid w:val="00605B3D"/>
    <w:rsid w:val="00606369"/>
    <w:rsid w:val="00606788"/>
    <w:rsid w:val="006079B9"/>
    <w:rsid w:val="00614A5F"/>
    <w:rsid w:val="00615B8B"/>
    <w:rsid w:val="00620FE2"/>
    <w:rsid w:val="006237B0"/>
    <w:rsid w:val="0063331B"/>
    <w:rsid w:val="006406CC"/>
    <w:rsid w:val="00642937"/>
    <w:rsid w:val="00645DB2"/>
    <w:rsid w:val="0064694C"/>
    <w:rsid w:val="0065141B"/>
    <w:rsid w:val="00652017"/>
    <w:rsid w:val="006565AB"/>
    <w:rsid w:val="006640D0"/>
    <w:rsid w:val="006651F5"/>
    <w:rsid w:val="00665DE1"/>
    <w:rsid w:val="00671116"/>
    <w:rsid w:val="00673045"/>
    <w:rsid w:val="00675A96"/>
    <w:rsid w:val="00676F1A"/>
    <w:rsid w:val="00680EE7"/>
    <w:rsid w:val="00681DA2"/>
    <w:rsid w:val="0068524E"/>
    <w:rsid w:val="0068535E"/>
    <w:rsid w:val="00687879"/>
    <w:rsid w:val="0069109D"/>
    <w:rsid w:val="0069230D"/>
    <w:rsid w:val="0069307A"/>
    <w:rsid w:val="00693118"/>
    <w:rsid w:val="006959CD"/>
    <w:rsid w:val="00695DAD"/>
    <w:rsid w:val="006A55DE"/>
    <w:rsid w:val="006A5C25"/>
    <w:rsid w:val="006A7C92"/>
    <w:rsid w:val="006B59AA"/>
    <w:rsid w:val="006B7E3A"/>
    <w:rsid w:val="006C3075"/>
    <w:rsid w:val="006C4ED1"/>
    <w:rsid w:val="006D3145"/>
    <w:rsid w:val="006D6126"/>
    <w:rsid w:val="006D6216"/>
    <w:rsid w:val="006E3998"/>
    <w:rsid w:val="006E5E17"/>
    <w:rsid w:val="006F036F"/>
    <w:rsid w:val="006F126E"/>
    <w:rsid w:val="006F32C0"/>
    <w:rsid w:val="006F36CE"/>
    <w:rsid w:val="006F584D"/>
    <w:rsid w:val="006F67A0"/>
    <w:rsid w:val="006F765F"/>
    <w:rsid w:val="00700F45"/>
    <w:rsid w:val="00703610"/>
    <w:rsid w:val="00706019"/>
    <w:rsid w:val="00707297"/>
    <w:rsid w:val="00707577"/>
    <w:rsid w:val="00707595"/>
    <w:rsid w:val="00707BFC"/>
    <w:rsid w:val="00715396"/>
    <w:rsid w:val="00715609"/>
    <w:rsid w:val="007215A7"/>
    <w:rsid w:val="007244C6"/>
    <w:rsid w:val="00725E79"/>
    <w:rsid w:val="00730F4F"/>
    <w:rsid w:val="00731B00"/>
    <w:rsid w:val="007340E8"/>
    <w:rsid w:val="00736435"/>
    <w:rsid w:val="0073734A"/>
    <w:rsid w:val="00737B73"/>
    <w:rsid w:val="00741305"/>
    <w:rsid w:val="00741B13"/>
    <w:rsid w:val="0074208A"/>
    <w:rsid w:val="00743069"/>
    <w:rsid w:val="00747E61"/>
    <w:rsid w:val="00760132"/>
    <w:rsid w:val="007618F6"/>
    <w:rsid w:val="0077382F"/>
    <w:rsid w:val="00777D61"/>
    <w:rsid w:val="00783027"/>
    <w:rsid w:val="00784C0D"/>
    <w:rsid w:val="007A0353"/>
    <w:rsid w:val="007A1F1C"/>
    <w:rsid w:val="007A492D"/>
    <w:rsid w:val="007B2BC9"/>
    <w:rsid w:val="007B3C85"/>
    <w:rsid w:val="007B6BDB"/>
    <w:rsid w:val="007C33D9"/>
    <w:rsid w:val="007C628B"/>
    <w:rsid w:val="007C78C6"/>
    <w:rsid w:val="007C7C13"/>
    <w:rsid w:val="007D59AC"/>
    <w:rsid w:val="007D700D"/>
    <w:rsid w:val="007E077C"/>
    <w:rsid w:val="007E09FF"/>
    <w:rsid w:val="007E1983"/>
    <w:rsid w:val="007E1A51"/>
    <w:rsid w:val="007F09F2"/>
    <w:rsid w:val="007F24D8"/>
    <w:rsid w:val="007F3924"/>
    <w:rsid w:val="007F5415"/>
    <w:rsid w:val="00800B98"/>
    <w:rsid w:val="00811E10"/>
    <w:rsid w:val="00813F4C"/>
    <w:rsid w:val="008226C7"/>
    <w:rsid w:val="00826386"/>
    <w:rsid w:val="00826C3C"/>
    <w:rsid w:val="00826F24"/>
    <w:rsid w:val="00827A27"/>
    <w:rsid w:val="008331E6"/>
    <w:rsid w:val="008338C0"/>
    <w:rsid w:val="00837402"/>
    <w:rsid w:val="00841481"/>
    <w:rsid w:val="00842ABC"/>
    <w:rsid w:val="0084388B"/>
    <w:rsid w:val="00844387"/>
    <w:rsid w:val="0085045C"/>
    <w:rsid w:val="00851F9A"/>
    <w:rsid w:val="008537BB"/>
    <w:rsid w:val="00853ADE"/>
    <w:rsid w:val="00870237"/>
    <w:rsid w:val="00870353"/>
    <w:rsid w:val="00871A99"/>
    <w:rsid w:val="00873331"/>
    <w:rsid w:val="00873C1E"/>
    <w:rsid w:val="0087602A"/>
    <w:rsid w:val="0087693B"/>
    <w:rsid w:val="008770DF"/>
    <w:rsid w:val="008833AD"/>
    <w:rsid w:val="008878DD"/>
    <w:rsid w:val="00890BB8"/>
    <w:rsid w:val="00895DB2"/>
    <w:rsid w:val="008A1952"/>
    <w:rsid w:val="008A32E1"/>
    <w:rsid w:val="008B09C3"/>
    <w:rsid w:val="008B1B04"/>
    <w:rsid w:val="008C147B"/>
    <w:rsid w:val="008C3D3C"/>
    <w:rsid w:val="008C6941"/>
    <w:rsid w:val="008D1C3E"/>
    <w:rsid w:val="008D6B2B"/>
    <w:rsid w:val="008E000D"/>
    <w:rsid w:val="008E279F"/>
    <w:rsid w:val="008E3EFC"/>
    <w:rsid w:val="008E43CE"/>
    <w:rsid w:val="008E650B"/>
    <w:rsid w:val="008E6759"/>
    <w:rsid w:val="008E70C4"/>
    <w:rsid w:val="008F6C1E"/>
    <w:rsid w:val="009020BA"/>
    <w:rsid w:val="0090436D"/>
    <w:rsid w:val="00913C6E"/>
    <w:rsid w:val="00914802"/>
    <w:rsid w:val="00922F3D"/>
    <w:rsid w:val="009246ED"/>
    <w:rsid w:val="00927B8B"/>
    <w:rsid w:val="009411EF"/>
    <w:rsid w:val="00951B44"/>
    <w:rsid w:val="00954E62"/>
    <w:rsid w:val="0095566D"/>
    <w:rsid w:val="009620ED"/>
    <w:rsid w:val="00965FB8"/>
    <w:rsid w:val="00970D55"/>
    <w:rsid w:val="00972E5E"/>
    <w:rsid w:val="00973ACD"/>
    <w:rsid w:val="00974551"/>
    <w:rsid w:val="00974686"/>
    <w:rsid w:val="009778DB"/>
    <w:rsid w:val="009803B7"/>
    <w:rsid w:val="00983D83"/>
    <w:rsid w:val="00984013"/>
    <w:rsid w:val="00984422"/>
    <w:rsid w:val="00984E5C"/>
    <w:rsid w:val="00985979"/>
    <w:rsid w:val="00987F6B"/>
    <w:rsid w:val="00995107"/>
    <w:rsid w:val="00997151"/>
    <w:rsid w:val="009A00B3"/>
    <w:rsid w:val="009A0171"/>
    <w:rsid w:val="009A0DEC"/>
    <w:rsid w:val="009A24D7"/>
    <w:rsid w:val="009A45CA"/>
    <w:rsid w:val="009A481A"/>
    <w:rsid w:val="009B13A2"/>
    <w:rsid w:val="009B27CD"/>
    <w:rsid w:val="009B4DFC"/>
    <w:rsid w:val="009B5AB4"/>
    <w:rsid w:val="009B5E1C"/>
    <w:rsid w:val="009B7A1B"/>
    <w:rsid w:val="009C4353"/>
    <w:rsid w:val="009C63AB"/>
    <w:rsid w:val="009D23F6"/>
    <w:rsid w:val="009D7131"/>
    <w:rsid w:val="009E3830"/>
    <w:rsid w:val="009E71D5"/>
    <w:rsid w:val="009F07B6"/>
    <w:rsid w:val="009F09D7"/>
    <w:rsid w:val="009F39E4"/>
    <w:rsid w:val="009F521E"/>
    <w:rsid w:val="009F7B50"/>
    <w:rsid w:val="009F7EC5"/>
    <w:rsid w:val="00A12E2B"/>
    <w:rsid w:val="00A15E87"/>
    <w:rsid w:val="00A16636"/>
    <w:rsid w:val="00A24AD5"/>
    <w:rsid w:val="00A265C8"/>
    <w:rsid w:val="00A26A0C"/>
    <w:rsid w:val="00A2795D"/>
    <w:rsid w:val="00A3114D"/>
    <w:rsid w:val="00A334CA"/>
    <w:rsid w:val="00A35804"/>
    <w:rsid w:val="00A362CF"/>
    <w:rsid w:val="00A41F97"/>
    <w:rsid w:val="00A43925"/>
    <w:rsid w:val="00A46CEA"/>
    <w:rsid w:val="00A5063E"/>
    <w:rsid w:val="00A51440"/>
    <w:rsid w:val="00A51AF1"/>
    <w:rsid w:val="00A54A9D"/>
    <w:rsid w:val="00A63D66"/>
    <w:rsid w:val="00A64A42"/>
    <w:rsid w:val="00A7046D"/>
    <w:rsid w:val="00A834A9"/>
    <w:rsid w:val="00A8462B"/>
    <w:rsid w:val="00A87911"/>
    <w:rsid w:val="00A91D34"/>
    <w:rsid w:val="00A93E95"/>
    <w:rsid w:val="00A97331"/>
    <w:rsid w:val="00AA122D"/>
    <w:rsid w:val="00AA298E"/>
    <w:rsid w:val="00AA484B"/>
    <w:rsid w:val="00AB6037"/>
    <w:rsid w:val="00AC083C"/>
    <w:rsid w:val="00AC1268"/>
    <w:rsid w:val="00AC12F1"/>
    <w:rsid w:val="00AC132F"/>
    <w:rsid w:val="00AC564F"/>
    <w:rsid w:val="00AD09B2"/>
    <w:rsid w:val="00AD3350"/>
    <w:rsid w:val="00AD5114"/>
    <w:rsid w:val="00AD7D22"/>
    <w:rsid w:val="00AE28B9"/>
    <w:rsid w:val="00AE3938"/>
    <w:rsid w:val="00AE4054"/>
    <w:rsid w:val="00AE47A8"/>
    <w:rsid w:val="00AE5144"/>
    <w:rsid w:val="00AE60D4"/>
    <w:rsid w:val="00AE6A06"/>
    <w:rsid w:val="00AF0742"/>
    <w:rsid w:val="00AF1A8C"/>
    <w:rsid w:val="00AF6470"/>
    <w:rsid w:val="00B02523"/>
    <w:rsid w:val="00B05A47"/>
    <w:rsid w:val="00B07EF8"/>
    <w:rsid w:val="00B107F7"/>
    <w:rsid w:val="00B116D0"/>
    <w:rsid w:val="00B11BCD"/>
    <w:rsid w:val="00B11DAC"/>
    <w:rsid w:val="00B131BE"/>
    <w:rsid w:val="00B138CE"/>
    <w:rsid w:val="00B1579B"/>
    <w:rsid w:val="00B178BA"/>
    <w:rsid w:val="00B21BF5"/>
    <w:rsid w:val="00B244E3"/>
    <w:rsid w:val="00B305AD"/>
    <w:rsid w:val="00B337EC"/>
    <w:rsid w:val="00B34120"/>
    <w:rsid w:val="00B35561"/>
    <w:rsid w:val="00B410DE"/>
    <w:rsid w:val="00B419CD"/>
    <w:rsid w:val="00B42B4B"/>
    <w:rsid w:val="00B43AD1"/>
    <w:rsid w:val="00B466FF"/>
    <w:rsid w:val="00B51173"/>
    <w:rsid w:val="00B5173F"/>
    <w:rsid w:val="00B52485"/>
    <w:rsid w:val="00B52A5E"/>
    <w:rsid w:val="00B53362"/>
    <w:rsid w:val="00B538D1"/>
    <w:rsid w:val="00B542CE"/>
    <w:rsid w:val="00B570C9"/>
    <w:rsid w:val="00B609EB"/>
    <w:rsid w:val="00B630CC"/>
    <w:rsid w:val="00B653E2"/>
    <w:rsid w:val="00B671BE"/>
    <w:rsid w:val="00B673D8"/>
    <w:rsid w:val="00B72088"/>
    <w:rsid w:val="00B7320E"/>
    <w:rsid w:val="00B744E4"/>
    <w:rsid w:val="00B765A4"/>
    <w:rsid w:val="00B771AA"/>
    <w:rsid w:val="00B803F5"/>
    <w:rsid w:val="00B81312"/>
    <w:rsid w:val="00B8175F"/>
    <w:rsid w:val="00B81FA7"/>
    <w:rsid w:val="00B84925"/>
    <w:rsid w:val="00B87F6E"/>
    <w:rsid w:val="00B91A3A"/>
    <w:rsid w:val="00B91EB2"/>
    <w:rsid w:val="00B9338E"/>
    <w:rsid w:val="00B93CEC"/>
    <w:rsid w:val="00B93EF5"/>
    <w:rsid w:val="00B952DE"/>
    <w:rsid w:val="00BA2E52"/>
    <w:rsid w:val="00BA4912"/>
    <w:rsid w:val="00BA6456"/>
    <w:rsid w:val="00BB083C"/>
    <w:rsid w:val="00BB1C9F"/>
    <w:rsid w:val="00BB1E51"/>
    <w:rsid w:val="00BB689C"/>
    <w:rsid w:val="00BB785B"/>
    <w:rsid w:val="00BC102B"/>
    <w:rsid w:val="00BC3F89"/>
    <w:rsid w:val="00BC4B0B"/>
    <w:rsid w:val="00BC7C34"/>
    <w:rsid w:val="00BD1445"/>
    <w:rsid w:val="00BD7584"/>
    <w:rsid w:val="00BE35A0"/>
    <w:rsid w:val="00BF4C94"/>
    <w:rsid w:val="00BF68FF"/>
    <w:rsid w:val="00BF7F97"/>
    <w:rsid w:val="00C01AA7"/>
    <w:rsid w:val="00C1130F"/>
    <w:rsid w:val="00C12587"/>
    <w:rsid w:val="00C13A73"/>
    <w:rsid w:val="00C15E77"/>
    <w:rsid w:val="00C164A1"/>
    <w:rsid w:val="00C250AE"/>
    <w:rsid w:val="00C27753"/>
    <w:rsid w:val="00C31F3B"/>
    <w:rsid w:val="00C4223F"/>
    <w:rsid w:val="00C45D4C"/>
    <w:rsid w:val="00C53872"/>
    <w:rsid w:val="00C54C3A"/>
    <w:rsid w:val="00C5596D"/>
    <w:rsid w:val="00C56289"/>
    <w:rsid w:val="00C615C4"/>
    <w:rsid w:val="00C64C48"/>
    <w:rsid w:val="00C67C22"/>
    <w:rsid w:val="00C703DC"/>
    <w:rsid w:val="00C71348"/>
    <w:rsid w:val="00C734E2"/>
    <w:rsid w:val="00C861D1"/>
    <w:rsid w:val="00C87ACB"/>
    <w:rsid w:val="00C94AEC"/>
    <w:rsid w:val="00C95258"/>
    <w:rsid w:val="00C96859"/>
    <w:rsid w:val="00CB0FF4"/>
    <w:rsid w:val="00CB2C40"/>
    <w:rsid w:val="00CB628C"/>
    <w:rsid w:val="00CC1A59"/>
    <w:rsid w:val="00CC2587"/>
    <w:rsid w:val="00CD04AA"/>
    <w:rsid w:val="00CD086B"/>
    <w:rsid w:val="00CD2E60"/>
    <w:rsid w:val="00CD75C4"/>
    <w:rsid w:val="00CE0324"/>
    <w:rsid w:val="00CE22B4"/>
    <w:rsid w:val="00CE45DF"/>
    <w:rsid w:val="00CE79B8"/>
    <w:rsid w:val="00CF1347"/>
    <w:rsid w:val="00CF2DD5"/>
    <w:rsid w:val="00CF431E"/>
    <w:rsid w:val="00CF484A"/>
    <w:rsid w:val="00CF4DB9"/>
    <w:rsid w:val="00CF759E"/>
    <w:rsid w:val="00CF7EDF"/>
    <w:rsid w:val="00D0592B"/>
    <w:rsid w:val="00D05DA7"/>
    <w:rsid w:val="00D06025"/>
    <w:rsid w:val="00D06FF6"/>
    <w:rsid w:val="00D225DE"/>
    <w:rsid w:val="00D229ED"/>
    <w:rsid w:val="00D307B7"/>
    <w:rsid w:val="00D324E9"/>
    <w:rsid w:val="00D35442"/>
    <w:rsid w:val="00D40331"/>
    <w:rsid w:val="00D46574"/>
    <w:rsid w:val="00D5195D"/>
    <w:rsid w:val="00D53F58"/>
    <w:rsid w:val="00D71A95"/>
    <w:rsid w:val="00D72D34"/>
    <w:rsid w:val="00D7517B"/>
    <w:rsid w:val="00D8008A"/>
    <w:rsid w:val="00D84F7F"/>
    <w:rsid w:val="00D851D0"/>
    <w:rsid w:val="00D85928"/>
    <w:rsid w:val="00D86F80"/>
    <w:rsid w:val="00D87368"/>
    <w:rsid w:val="00D9417F"/>
    <w:rsid w:val="00DA0D28"/>
    <w:rsid w:val="00DA108B"/>
    <w:rsid w:val="00DA1756"/>
    <w:rsid w:val="00DA2432"/>
    <w:rsid w:val="00DA4949"/>
    <w:rsid w:val="00DA6DE4"/>
    <w:rsid w:val="00DA751C"/>
    <w:rsid w:val="00DB0432"/>
    <w:rsid w:val="00DB109A"/>
    <w:rsid w:val="00DB61DF"/>
    <w:rsid w:val="00DC3161"/>
    <w:rsid w:val="00DC5857"/>
    <w:rsid w:val="00DC5E76"/>
    <w:rsid w:val="00DC7C52"/>
    <w:rsid w:val="00DD0753"/>
    <w:rsid w:val="00DD4185"/>
    <w:rsid w:val="00DD5415"/>
    <w:rsid w:val="00DE43EF"/>
    <w:rsid w:val="00DF21CC"/>
    <w:rsid w:val="00DF3F02"/>
    <w:rsid w:val="00DF5079"/>
    <w:rsid w:val="00DF5F8A"/>
    <w:rsid w:val="00DF7A9E"/>
    <w:rsid w:val="00E0422C"/>
    <w:rsid w:val="00E048C5"/>
    <w:rsid w:val="00E10C7B"/>
    <w:rsid w:val="00E12011"/>
    <w:rsid w:val="00E13183"/>
    <w:rsid w:val="00E142F3"/>
    <w:rsid w:val="00E21987"/>
    <w:rsid w:val="00E239B5"/>
    <w:rsid w:val="00E2458E"/>
    <w:rsid w:val="00E25205"/>
    <w:rsid w:val="00E27269"/>
    <w:rsid w:val="00E27552"/>
    <w:rsid w:val="00E27B96"/>
    <w:rsid w:val="00E32709"/>
    <w:rsid w:val="00E33AF7"/>
    <w:rsid w:val="00E34EBF"/>
    <w:rsid w:val="00E40EEB"/>
    <w:rsid w:val="00E414D7"/>
    <w:rsid w:val="00E41AEA"/>
    <w:rsid w:val="00E42CF5"/>
    <w:rsid w:val="00E43940"/>
    <w:rsid w:val="00E45ABE"/>
    <w:rsid w:val="00E46099"/>
    <w:rsid w:val="00E50738"/>
    <w:rsid w:val="00E51E53"/>
    <w:rsid w:val="00E55532"/>
    <w:rsid w:val="00E556C5"/>
    <w:rsid w:val="00E571CA"/>
    <w:rsid w:val="00E61FCD"/>
    <w:rsid w:val="00E6328B"/>
    <w:rsid w:val="00E63417"/>
    <w:rsid w:val="00E70761"/>
    <w:rsid w:val="00E71404"/>
    <w:rsid w:val="00E7285A"/>
    <w:rsid w:val="00E74F0E"/>
    <w:rsid w:val="00E81E4C"/>
    <w:rsid w:val="00E832A9"/>
    <w:rsid w:val="00E87602"/>
    <w:rsid w:val="00E87698"/>
    <w:rsid w:val="00E90AD8"/>
    <w:rsid w:val="00E91A1F"/>
    <w:rsid w:val="00E91A9F"/>
    <w:rsid w:val="00E94A4E"/>
    <w:rsid w:val="00E96527"/>
    <w:rsid w:val="00EA0CA4"/>
    <w:rsid w:val="00EA1565"/>
    <w:rsid w:val="00EA2149"/>
    <w:rsid w:val="00EA4959"/>
    <w:rsid w:val="00EA6195"/>
    <w:rsid w:val="00EA7B76"/>
    <w:rsid w:val="00EB1C33"/>
    <w:rsid w:val="00EB3A94"/>
    <w:rsid w:val="00EC0C04"/>
    <w:rsid w:val="00EC3B0B"/>
    <w:rsid w:val="00EC4096"/>
    <w:rsid w:val="00EC5EF8"/>
    <w:rsid w:val="00EC7AAE"/>
    <w:rsid w:val="00ED1AD6"/>
    <w:rsid w:val="00ED2C42"/>
    <w:rsid w:val="00EE0811"/>
    <w:rsid w:val="00EE41DE"/>
    <w:rsid w:val="00EE53A5"/>
    <w:rsid w:val="00EF3D79"/>
    <w:rsid w:val="00F0796D"/>
    <w:rsid w:val="00F12F35"/>
    <w:rsid w:val="00F13107"/>
    <w:rsid w:val="00F13F5D"/>
    <w:rsid w:val="00F207B1"/>
    <w:rsid w:val="00F2123D"/>
    <w:rsid w:val="00F22C30"/>
    <w:rsid w:val="00F26ACF"/>
    <w:rsid w:val="00F27050"/>
    <w:rsid w:val="00F30CD9"/>
    <w:rsid w:val="00F31466"/>
    <w:rsid w:val="00F34883"/>
    <w:rsid w:val="00F35721"/>
    <w:rsid w:val="00F43725"/>
    <w:rsid w:val="00F44108"/>
    <w:rsid w:val="00F47908"/>
    <w:rsid w:val="00F52BCC"/>
    <w:rsid w:val="00F557A9"/>
    <w:rsid w:val="00F61186"/>
    <w:rsid w:val="00F62E16"/>
    <w:rsid w:val="00F6499A"/>
    <w:rsid w:val="00F659DA"/>
    <w:rsid w:val="00F65BCB"/>
    <w:rsid w:val="00F66AE6"/>
    <w:rsid w:val="00F6734D"/>
    <w:rsid w:val="00F675F8"/>
    <w:rsid w:val="00F74641"/>
    <w:rsid w:val="00F74685"/>
    <w:rsid w:val="00F76939"/>
    <w:rsid w:val="00F76A16"/>
    <w:rsid w:val="00F80A76"/>
    <w:rsid w:val="00F82E1F"/>
    <w:rsid w:val="00F9442F"/>
    <w:rsid w:val="00F95B69"/>
    <w:rsid w:val="00FA061C"/>
    <w:rsid w:val="00FA3325"/>
    <w:rsid w:val="00FA6985"/>
    <w:rsid w:val="00FB1AB6"/>
    <w:rsid w:val="00FB30CB"/>
    <w:rsid w:val="00FC5112"/>
    <w:rsid w:val="00FC7878"/>
    <w:rsid w:val="00FD011F"/>
    <w:rsid w:val="00FD2B9C"/>
    <w:rsid w:val="00FD35BB"/>
    <w:rsid w:val="00FD5A50"/>
    <w:rsid w:val="00FE0498"/>
    <w:rsid w:val="00FE309D"/>
    <w:rsid w:val="00FE4BFB"/>
    <w:rsid w:val="00FF3FCD"/>
    <w:rsid w:val="00FF7A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231377"/>
  <w15:docId w15:val="{A34A9601-01A5-4318-8FCF-F87D3F529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73D8"/>
    <w:pPr>
      <w:spacing w:after="120" w:line="240" w:lineRule="auto"/>
      <w:ind w:left="709"/>
    </w:pPr>
    <w:rPr>
      <w:rFonts w:ascii="Arial" w:hAnsi="Arial" w:cs="Arial"/>
      <w:sz w:val="24"/>
    </w:rPr>
  </w:style>
  <w:style w:type="paragraph" w:styleId="Heading1">
    <w:name w:val="heading 1"/>
    <w:basedOn w:val="ListParagraph"/>
    <w:next w:val="Normal"/>
    <w:link w:val="Heading1Char"/>
    <w:uiPriority w:val="9"/>
    <w:qFormat/>
    <w:rsid w:val="00B673D8"/>
    <w:pPr>
      <w:keepNext/>
      <w:numPr>
        <w:numId w:val="1"/>
      </w:numPr>
      <w:spacing w:before="360"/>
      <w:contextualSpacing w:val="0"/>
      <w:outlineLvl w:val="0"/>
    </w:pPr>
    <w:rPr>
      <w:b/>
    </w:rPr>
  </w:style>
  <w:style w:type="paragraph" w:styleId="Heading2">
    <w:name w:val="heading 2"/>
    <w:basedOn w:val="Normal"/>
    <w:next w:val="Normal"/>
    <w:link w:val="Heading2Char"/>
    <w:uiPriority w:val="9"/>
    <w:unhideWhenUsed/>
    <w:qFormat/>
    <w:rsid w:val="00E81E4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E66BF"/>
    <w:pPr>
      <w:keepNext/>
      <w:keepLines/>
      <w:spacing w:before="40" w:after="0"/>
      <w:outlineLvl w:val="2"/>
    </w:pPr>
    <w:rPr>
      <w:rFonts w:ascii="Cambria" w:eastAsia="MS Gothic" w:hAnsi="Cambria" w:cs="Times New Roman"/>
      <w:b/>
      <w:bCs/>
      <w:color w:val="1F2A44"/>
      <w:sz w:val="22"/>
      <w:lang w:val="en-US"/>
    </w:rPr>
  </w:style>
  <w:style w:type="paragraph" w:styleId="Heading4">
    <w:name w:val="heading 4"/>
    <w:basedOn w:val="Normal"/>
    <w:next w:val="Normal"/>
    <w:link w:val="Heading4Char"/>
    <w:uiPriority w:val="9"/>
    <w:semiHidden/>
    <w:unhideWhenUsed/>
    <w:qFormat/>
    <w:rsid w:val="002E66BF"/>
    <w:pPr>
      <w:keepNext/>
      <w:keepLines/>
      <w:spacing w:before="40" w:after="0"/>
      <w:outlineLvl w:val="3"/>
    </w:pPr>
    <w:rPr>
      <w:rFonts w:asciiTheme="minorHAnsi" w:eastAsia="MS Mincho" w:hAnsiTheme="minorHAnsi" w:cstheme="minorBidi"/>
      <w:b/>
      <w:bCs/>
      <w:sz w:val="28"/>
      <w:szCs w:val="28"/>
      <w:lang w:val="en-US"/>
    </w:rPr>
  </w:style>
  <w:style w:type="paragraph" w:styleId="Heading5">
    <w:name w:val="heading 5"/>
    <w:basedOn w:val="Normal"/>
    <w:next w:val="Normal"/>
    <w:link w:val="Heading5Char"/>
    <w:uiPriority w:val="9"/>
    <w:semiHidden/>
    <w:unhideWhenUsed/>
    <w:qFormat/>
    <w:rsid w:val="002E66BF"/>
    <w:pPr>
      <w:keepNext/>
      <w:keepLines/>
      <w:spacing w:before="40" w:after="0"/>
      <w:outlineLvl w:val="4"/>
    </w:pPr>
    <w:rPr>
      <w:rFonts w:asciiTheme="minorHAnsi" w:eastAsia="MS Mincho" w:hAnsiTheme="minorHAnsi" w:cstheme="minorBidi"/>
      <w:b/>
      <w:bCs/>
      <w:i/>
      <w:iCs/>
      <w:sz w:val="26"/>
      <w:szCs w:val="26"/>
      <w:lang w:val="en-US"/>
    </w:rPr>
  </w:style>
  <w:style w:type="paragraph" w:styleId="Heading6">
    <w:name w:val="heading 6"/>
    <w:basedOn w:val="Normal"/>
    <w:next w:val="Normal"/>
    <w:link w:val="Heading6Char"/>
    <w:qFormat/>
    <w:rsid w:val="002E66BF"/>
    <w:pPr>
      <w:tabs>
        <w:tab w:val="num" w:pos="4320"/>
      </w:tabs>
      <w:spacing w:before="240" w:after="60"/>
      <w:ind w:left="4320" w:hanging="720"/>
      <w:outlineLvl w:val="5"/>
    </w:pPr>
    <w:rPr>
      <w:rFonts w:ascii="Times New Roman" w:eastAsia="Times New Roman" w:hAnsi="Times New Roman" w:cs="Times New Roman"/>
      <w:b/>
      <w:bCs/>
      <w:sz w:val="22"/>
      <w:lang w:val="en-US"/>
    </w:rPr>
  </w:style>
  <w:style w:type="paragraph" w:styleId="Heading7">
    <w:name w:val="heading 7"/>
    <w:basedOn w:val="Normal"/>
    <w:next w:val="Normal"/>
    <w:link w:val="Heading7Char"/>
    <w:uiPriority w:val="9"/>
    <w:semiHidden/>
    <w:unhideWhenUsed/>
    <w:qFormat/>
    <w:rsid w:val="002E66BF"/>
    <w:pPr>
      <w:keepNext/>
      <w:keepLines/>
      <w:spacing w:before="40" w:after="0"/>
      <w:outlineLvl w:val="6"/>
    </w:pPr>
    <w:rPr>
      <w:rFonts w:asciiTheme="minorHAnsi" w:eastAsia="MS Mincho" w:hAnsiTheme="minorHAnsi" w:cstheme="minorBidi"/>
      <w:szCs w:val="24"/>
      <w:lang w:val="en-US"/>
    </w:rPr>
  </w:style>
  <w:style w:type="paragraph" w:styleId="Heading8">
    <w:name w:val="heading 8"/>
    <w:basedOn w:val="Normal"/>
    <w:next w:val="Normal"/>
    <w:link w:val="Heading8Char"/>
    <w:uiPriority w:val="9"/>
    <w:semiHidden/>
    <w:unhideWhenUsed/>
    <w:qFormat/>
    <w:rsid w:val="002E66BF"/>
    <w:pPr>
      <w:keepNext/>
      <w:keepLines/>
      <w:spacing w:before="40" w:after="0"/>
      <w:outlineLvl w:val="7"/>
    </w:pPr>
    <w:rPr>
      <w:rFonts w:asciiTheme="minorHAnsi" w:eastAsia="MS Mincho" w:hAnsiTheme="minorHAnsi" w:cstheme="minorBidi"/>
      <w:i/>
      <w:iCs/>
      <w:szCs w:val="24"/>
      <w:lang w:val="en-US"/>
    </w:rPr>
  </w:style>
  <w:style w:type="paragraph" w:styleId="Heading9">
    <w:name w:val="heading 9"/>
    <w:basedOn w:val="Normal"/>
    <w:next w:val="Normal"/>
    <w:link w:val="Heading9Char"/>
    <w:uiPriority w:val="9"/>
    <w:semiHidden/>
    <w:unhideWhenUsed/>
    <w:qFormat/>
    <w:rsid w:val="002E66BF"/>
    <w:pPr>
      <w:keepNext/>
      <w:keepLines/>
      <w:spacing w:before="40" w:after="0"/>
      <w:outlineLvl w:val="8"/>
    </w:pPr>
    <w:rPr>
      <w:rFonts w:ascii="Cambria" w:eastAsia="MS Gothic" w:hAnsi="Cambria" w:cs="Times New Roman"/>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64DD"/>
    <w:pPr>
      <w:tabs>
        <w:tab w:val="center" w:pos="4513"/>
        <w:tab w:val="right" w:pos="9026"/>
      </w:tabs>
      <w:spacing w:after="0"/>
    </w:pPr>
  </w:style>
  <w:style w:type="character" w:customStyle="1" w:styleId="HeaderChar">
    <w:name w:val="Header Char"/>
    <w:basedOn w:val="DefaultParagraphFont"/>
    <w:link w:val="Header"/>
    <w:uiPriority w:val="99"/>
    <w:rsid w:val="001164DD"/>
  </w:style>
  <w:style w:type="paragraph" w:styleId="Footer">
    <w:name w:val="footer"/>
    <w:basedOn w:val="Normal"/>
    <w:link w:val="FooterChar"/>
    <w:uiPriority w:val="99"/>
    <w:unhideWhenUsed/>
    <w:rsid w:val="001164DD"/>
    <w:pPr>
      <w:tabs>
        <w:tab w:val="center" w:pos="4513"/>
        <w:tab w:val="right" w:pos="9026"/>
      </w:tabs>
      <w:spacing w:after="0"/>
    </w:pPr>
  </w:style>
  <w:style w:type="character" w:customStyle="1" w:styleId="FooterChar">
    <w:name w:val="Footer Char"/>
    <w:basedOn w:val="DefaultParagraphFont"/>
    <w:link w:val="Footer"/>
    <w:uiPriority w:val="99"/>
    <w:rsid w:val="001164DD"/>
  </w:style>
  <w:style w:type="paragraph" w:styleId="BalloonText">
    <w:name w:val="Balloon Text"/>
    <w:basedOn w:val="Normal"/>
    <w:link w:val="BalloonTextChar"/>
    <w:uiPriority w:val="99"/>
    <w:semiHidden/>
    <w:unhideWhenUsed/>
    <w:rsid w:val="001164D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64DD"/>
    <w:rPr>
      <w:rFonts w:ascii="Tahoma" w:hAnsi="Tahoma" w:cs="Tahoma"/>
      <w:sz w:val="16"/>
      <w:szCs w:val="16"/>
    </w:rPr>
  </w:style>
  <w:style w:type="paragraph" w:styleId="BodyText">
    <w:name w:val="Body Text"/>
    <w:basedOn w:val="Normal"/>
    <w:link w:val="BodyTextChar"/>
    <w:rsid w:val="004F3710"/>
    <w:pPr>
      <w:spacing w:after="0"/>
    </w:pPr>
    <w:rPr>
      <w:rFonts w:ascii="Times New Roman" w:eastAsia="Times New Roman" w:hAnsi="Times New Roman" w:cs="Times New Roman"/>
      <w:color w:val="000000"/>
      <w:szCs w:val="20"/>
    </w:rPr>
  </w:style>
  <w:style w:type="character" w:customStyle="1" w:styleId="BodyTextChar">
    <w:name w:val="Body Text Char"/>
    <w:basedOn w:val="DefaultParagraphFont"/>
    <w:link w:val="BodyText"/>
    <w:rsid w:val="004F3710"/>
    <w:rPr>
      <w:rFonts w:ascii="Times New Roman" w:eastAsia="Times New Roman" w:hAnsi="Times New Roman" w:cs="Times New Roman"/>
      <w:color w:val="000000"/>
      <w:sz w:val="24"/>
      <w:szCs w:val="20"/>
    </w:rPr>
  </w:style>
  <w:style w:type="paragraph" w:styleId="ListParagraph">
    <w:name w:val="List Paragraph"/>
    <w:aliases w:val="Normal + indent,F5 List Paragraph,List Paragraph1,List Paragraph11,Dot pt,Colorful List - Accent 11,No Spacing1,List Paragraph Char Char Char,Indicator Text,Numbered Para 1,Bullet 1,Bullet Points,MAIN CONTENT,List Paragraph12,OBC Bullet,L"/>
    <w:basedOn w:val="Normal"/>
    <w:link w:val="ListParagraphChar"/>
    <w:uiPriority w:val="34"/>
    <w:qFormat/>
    <w:rsid w:val="00B673D8"/>
    <w:pPr>
      <w:ind w:left="720"/>
      <w:contextualSpacing/>
    </w:pPr>
  </w:style>
  <w:style w:type="character" w:customStyle="1" w:styleId="Heading2Char">
    <w:name w:val="Heading 2 Char"/>
    <w:basedOn w:val="DefaultParagraphFont"/>
    <w:link w:val="Heading2"/>
    <w:uiPriority w:val="9"/>
    <w:rsid w:val="00E81E4C"/>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5B416F"/>
    <w:pPr>
      <w:spacing w:before="100" w:beforeAutospacing="1" w:after="100" w:afterAutospacing="1"/>
    </w:pPr>
    <w:rPr>
      <w:rFonts w:ascii="Times New Roman" w:eastAsia="Times New Roman" w:hAnsi="Times New Roman" w:cs="Times New Roman"/>
      <w:szCs w:val="24"/>
      <w:lang w:eastAsia="en-GB"/>
    </w:rPr>
  </w:style>
  <w:style w:type="character" w:customStyle="1" w:styleId="Heading1Char">
    <w:name w:val="Heading 1 Char"/>
    <w:basedOn w:val="DefaultParagraphFont"/>
    <w:link w:val="Heading1"/>
    <w:uiPriority w:val="9"/>
    <w:rsid w:val="00B673D8"/>
    <w:rPr>
      <w:rFonts w:ascii="Arial" w:hAnsi="Arial" w:cs="Arial"/>
      <w:b/>
      <w:sz w:val="24"/>
    </w:rPr>
  </w:style>
  <w:style w:type="paragraph" w:styleId="Title">
    <w:name w:val="Title"/>
    <w:basedOn w:val="Heading1"/>
    <w:next w:val="Normal"/>
    <w:link w:val="TitleChar"/>
    <w:uiPriority w:val="5"/>
    <w:qFormat/>
    <w:rsid w:val="00B673D8"/>
    <w:pPr>
      <w:numPr>
        <w:numId w:val="0"/>
      </w:numPr>
      <w:jc w:val="center"/>
    </w:pPr>
    <w:rPr>
      <w:sz w:val="28"/>
    </w:rPr>
  </w:style>
  <w:style w:type="character" w:customStyle="1" w:styleId="TitleChar">
    <w:name w:val="Title Char"/>
    <w:basedOn w:val="DefaultParagraphFont"/>
    <w:link w:val="Title"/>
    <w:uiPriority w:val="5"/>
    <w:rsid w:val="00B673D8"/>
    <w:rPr>
      <w:rFonts w:ascii="Arial" w:hAnsi="Arial" w:cs="Arial"/>
      <w:b/>
      <w:sz w:val="28"/>
    </w:rPr>
  </w:style>
  <w:style w:type="table" w:styleId="TableGrid">
    <w:name w:val="Table Grid"/>
    <w:basedOn w:val="TableNormal"/>
    <w:uiPriority w:val="59"/>
    <w:rsid w:val="00CE22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02523"/>
    <w:rPr>
      <w:sz w:val="16"/>
      <w:szCs w:val="16"/>
    </w:rPr>
  </w:style>
  <w:style w:type="paragraph" w:styleId="CommentText">
    <w:name w:val="annotation text"/>
    <w:basedOn w:val="Normal"/>
    <w:link w:val="CommentTextChar"/>
    <w:uiPriority w:val="99"/>
    <w:unhideWhenUsed/>
    <w:rsid w:val="00B02523"/>
    <w:rPr>
      <w:sz w:val="20"/>
      <w:szCs w:val="20"/>
    </w:rPr>
  </w:style>
  <w:style w:type="character" w:customStyle="1" w:styleId="CommentTextChar">
    <w:name w:val="Comment Text Char"/>
    <w:basedOn w:val="DefaultParagraphFont"/>
    <w:link w:val="CommentText"/>
    <w:uiPriority w:val="99"/>
    <w:rsid w:val="00B0252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02523"/>
    <w:rPr>
      <w:b/>
      <w:bCs/>
    </w:rPr>
  </w:style>
  <w:style w:type="character" w:customStyle="1" w:styleId="CommentSubjectChar">
    <w:name w:val="Comment Subject Char"/>
    <w:basedOn w:val="CommentTextChar"/>
    <w:link w:val="CommentSubject"/>
    <w:uiPriority w:val="99"/>
    <w:semiHidden/>
    <w:rsid w:val="00B02523"/>
    <w:rPr>
      <w:rFonts w:ascii="Arial" w:hAnsi="Arial" w:cs="Arial"/>
      <w:b/>
      <w:bCs/>
      <w:sz w:val="20"/>
      <w:szCs w:val="20"/>
    </w:rPr>
  </w:style>
  <w:style w:type="paragraph" w:customStyle="1" w:styleId="Default">
    <w:name w:val="Default"/>
    <w:rsid w:val="005227E1"/>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59"/>
    <w:rsid w:val="00542F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ormal + indent Char,F5 List Paragraph Char,List Paragraph1 Char,List Paragraph11 Char,Dot pt Char,Colorful List - Accent 11 Char,No Spacing1 Char,List Paragraph Char Char Char Char,Indicator Text Char,Numbered Para 1 Char,L Char"/>
    <w:link w:val="ListParagraph"/>
    <w:uiPriority w:val="34"/>
    <w:qFormat/>
    <w:rsid w:val="00F13F5D"/>
    <w:rPr>
      <w:rFonts w:ascii="Arial" w:hAnsi="Arial" w:cs="Arial"/>
      <w:sz w:val="24"/>
    </w:rPr>
  </w:style>
  <w:style w:type="paragraph" w:customStyle="1" w:styleId="Heading31">
    <w:name w:val="Heading 31"/>
    <w:basedOn w:val="Normal"/>
    <w:next w:val="Normal"/>
    <w:uiPriority w:val="9"/>
    <w:semiHidden/>
    <w:qFormat/>
    <w:rsid w:val="002E66BF"/>
    <w:pPr>
      <w:keepNext/>
      <w:keepLines/>
      <w:spacing w:before="200" w:after="0" w:line="260" w:lineRule="exact"/>
      <w:ind w:left="0"/>
      <w:outlineLvl w:val="2"/>
    </w:pPr>
    <w:rPr>
      <w:rFonts w:ascii="Cambria" w:eastAsia="MS Gothic" w:hAnsi="Cambria" w:cs="Times New Roman"/>
      <w:b/>
      <w:bCs/>
      <w:color w:val="1F2A44"/>
      <w:sz w:val="22"/>
      <w:lang w:val="en-US"/>
    </w:rPr>
  </w:style>
  <w:style w:type="paragraph" w:customStyle="1" w:styleId="Heading41">
    <w:name w:val="Heading 41"/>
    <w:basedOn w:val="Normal"/>
    <w:next w:val="Normal"/>
    <w:uiPriority w:val="9"/>
    <w:semiHidden/>
    <w:unhideWhenUsed/>
    <w:qFormat/>
    <w:rsid w:val="002E66BF"/>
    <w:pPr>
      <w:keepNext/>
      <w:tabs>
        <w:tab w:val="num" w:pos="2880"/>
      </w:tabs>
      <w:spacing w:before="240" w:after="60"/>
      <w:ind w:left="2880" w:hanging="720"/>
      <w:outlineLvl w:val="3"/>
    </w:pPr>
    <w:rPr>
      <w:rFonts w:ascii="Calibri" w:eastAsia="MS Mincho" w:hAnsi="Calibri"/>
      <w:b/>
      <w:bCs/>
      <w:sz w:val="28"/>
      <w:szCs w:val="28"/>
      <w:lang w:val="en-US"/>
    </w:rPr>
  </w:style>
  <w:style w:type="paragraph" w:customStyle="1" w:styleId="Heading51">
    <w:name w:val="Heading 51"/>
    <w:basedOn w:val="Normal"/>
    <w:next w:val="Normal"/>
    <w:uiPriority w:val="9"/>
    <w:semiHidden/>
    <w:unhideWhenUsed/>
    <w:qFormat/>
    <w:rsid w:val="002E66BF"/>
    <w:pPr>
      <w:tabs>
        <w:tab w:val="num" w:pos="3600"/>
      </w:tabs>
      <w:spacing w:before="240" w:after="60"/>
      <w:ind w:left="3600" w:hanging="720"/>
      <w:outlineLvl w:val="4"/>
    </w:pPr>
    <w:rPr>
      <w:rFonts w:ascii="Calibri" w:eastAsia="MS Mincho" w:hAnsi="Calibri"/>
      <w:b/>
      <w:bCs/>
      <w:i/>
      <w:iCs/>
      <w:sz w:val="26"/>
      <w:szCs w:val="26"/>
      <w:lang w:val="en-US"/>
    </w:rPr>
  </w:style>
  <w:style w:type="character" w:customStyle="1" w:styleId="Heading6Char">
    <w:name w:val="Heading 6 Char"/>
    <w:basedOn w:val="DefaultParagraphFont"/>
    <w:link w:val="Heading6"/>
    <w:rsid w:val="002E66BF"/>
    <w:rPr>
      <w:rFonts w:ascii="Times New Roman" w:eastAsia="Times New Roman" w:hAnsi="Times New Roman" w:cs="Times New Roman"/>
      <w:b/>
      <w:bCs/>
      <w:lang w:val="en-US"/>
    </w:rPr>
  </w:style>
  <w:style w:type="paragraph" w:customStyle="1" w:styleId="Heading71">
    <w:name w:val="Heading 71"/>
    <w:basedOn w:val="Normal"/>
    <w:next w:val="Normal"/>
    <w:uiPriority w:val="9"/>
    <w:semiHidden/>
    <w:unhideWhenUsed/>
    <w:qFormat/>
    <w:rsid w:val="002E66BF"/>
    <w:pPr>
      <w:tabs>
        <w:tab w:val="num" w:pos="5040"/>
      </w:tabs>
      <w:spacing w:before="240" w:after="60"/>
      <w:ind w:left="5040" w:hanging="720"/>
      <w:outlineLvl w:val="6"/>
    </w:pPr>
    <w:rPr>
      <w:rFonts w:ascii="Calibri" w:eastAsia="MS Mincho" w:hAnsi="Calibri"/>
      <w:szCs w:val="24"/>
      <w:lang w:val="en-US"/>
    </w:rPr>
  </w:style>
  <w:style w:type="paragraph" w:customStyle="1" w:styleId="Heading81">
    <w:name w:val="Heading 81"/>
    <w:basedOn w:val="Normal"/>
    <w:next w:val="Normal"/>
    <w:uiPriority w:val="9"/>
    <w:semiHidden/>
    <w:unhideWhenUsed/>
    <w:qFormat/>
    <w:rsid w:val="002E66BF"/>
    <w:pPr>
      <w:tabs>
        <w:tab w:val="num" w:pos="5760"/>
      </w:tabs>
      <w:spacing w:before="240" w:after="60"/>
      <w:ind w:left="5760" w:hanging="720"/>
      <w:outlineLvl w:val="7"/>
    </w:pPr>
    <w:rPr>
      <w:rFonts w:ascii="Calibri" w:eastAsia="MS Mincho" w:hAnsi="Calibri"/>
      <w:i/>
      <w:iCs/>
      <w:szCs w:val="24"/>
      <w:lang w:val="en-US"/>
    </w:rPr>
  </w:style>
  <w:style w:type="paragraph" w:customStyle="1" w:styleId="Heading91">
    <w:name w:val="Heading 91"/>
    <w:basedOn w:val="Normal"/>
    <w:next w:val="Normal"/>
    <w:uiPriority w:val="9"/>
    <w:semiHidden/>
    <w:unhideWhenUsed/>
    <w:qFormat/>
    <w:rsid w:val="002E66BF"/>
    <w:pPr>
      <w:tabs>
        <w:tab w:val="num" w:pos="6480"/>
      </w:tabs>
      <w:spacing w:before="240" w:after="60"/>
      <w:ind w:left="6480" w:hanging="720"/>
      <w:outlineLvl w:val="8"/>
    </w:pPr>
    <w:rPr>
      <w:rFonts w:ascii="Cambria" w:eastAsia="MS Gothic" w:hAnsi="Cambria" w:cs="Times New Roman"/>
      <w:sz w:val="22"/>
      <w:lang w:val="en-US"/>
    </w:rPr>
  </w:style>
  <w:style w:type="numbering" w:customStyle="1" w:styleId="NoList1">
    <w:name w:val="No List1"/>
    <w:next w:val="NoList"/>
    <w:uiPriority w:val="99"/>
    <w:semiHidden/>
    <w:unhideWhenUsed/>
    <w:rsid w:val="002E66BF"/>
  </w:style>
  <w:style w:type="paragraph" w:customStyle="1" w:styleId="Subheading1">
    <w:name w:val="Sub heading 1"/>
    <w:basedOn w:val="Normal"/>
    <w:uiPriority w:val="2"/>
    <w:qFormat/>
    <w:rsid w:val="002E66BF"/>
    <w:pPr>
      <w:spacing w:after="0" w:line="260" w:lineRule="exact"/>
      <w:ind w:left="0"/>
    </w:pPr>
    <w:rPr>
      <w:b/>
      <w:sz w:val="22"/>
      <w:lang w:val="en-US"/>
    </w:rPr>
  </w:style>
  <w:style w:type="paragraph" w:customStyle="1" w:styleId="Subheading2">
    <w:name w:val="Sub heading 2"/>
    <w:basedOn w:val="Normal"/>
    <w:uiPriority w:val="3"/>
    <w:qFormat/>
    <w:rsid w:val="002E66BF"/>
    <w:pPr>
      <w:spacing w:after="0" w:line="260" w:lineRule="exact"/>
      <w:ind w:left="0"/>
    </w:pPr>
    <w:rPr>
      <w:color w:val="7B7979"/>
      <w:sz w:val="22"/>
      <w:lang w:val="en-US"/>
    </w:rPr>
  </w:style>
  <w:style w:type="paragraph" w:customStyle="1" w:styleId="Bullet">
    <w:name w:val="Bullet"/>
    <w:basedOn w:val="ListParagraph"/>
    <w:uiPriority w:val="4"/>
    <w:qFormat/>
    <w:rsid w:val="002E66BF"/>
    <w:pPr>
      <w:numPr>
        <w:numId w:val="5"/>
      </w:numPr>
      <w:spacing w:after="57" w:line="260" w:lineRule="exact"/>
      <w:ind w:left="227" w:hanging="227"/>
      <w:contextualSpacing w:val="0"/>
    </w:pPr>
    <w:rPr>
      <w:sz w:val="22"/>
      <w:lang w:val="en-US"/>
    </w:rPr>
  </w:style>
  <w:style w:type="paragraph" w:customStyle="1" w:styleId="SubTitle">
    <w:name w:val="Sub Title"/>
    <w:basedOn w:val="Normal"/>
    <w:qFormat/>
    <w:rsid w:val="002E66BF"/>
    <w:pPr>
      <w:spacing w:after="0" w:line="420" w:lineRule="exact"/>
      <w:ind w:left="0" w:right="2722"/>
    </w:pPr>
    <w:rPr>
      <w:color w:val="00587C"/>
      <w:sz w:val="36"/>
      <w:szCs w:val="36"/>
      <w:lang w:val="en-US"/>
    </w:rPr>
  </w:style>
  <w:style w:type="paragraph" w:customStyle="1" w:styleId="DividingLineforCover">
    <w:name w:val="Dividing Line for Cover"/>
    <w:basedOn w:val="Normal"/>
    <w:qFormat/>
    <w:rsid w:val="002E66BF"/>
    <w:pPr>
      <w:pBdr>
        <w:top w:val="dashed" w:sz="8" w:space="12" w:color="63B1BC"/>
      </w:pBdr>
      <w:spacing w:after="0" w:line="100" w:lineRule="exact"/>
      <w:ind w:left="0"/>
    </w:pPr>
    <w:rPr>
      <w:sz w:val="16"/>
      <w:szCs w:val="16"/>
      <w:lang w:val="en-US"/>
    </w:rPr>
  </w:style>
  <w:style w:type="paragraph" w:customStyle="1" w:styleId="Contents">
    <w:name w:val="Contents"/>
    <w:basedOn w:val="Heading1"/>
    <w:qFormat/>
    <w:rsid w:val="002E66BF"/>
    <w:pPr>
      <w:keepNext w:val="0"/>
      <w:numPr>
        <w:numId w:val="0"/>
      </w:numPr>
      <w:pBdr>
        <w:top w:val="dashed" w:sz="4" w:space="3" w:color="63B1BC"/>
      </w:pBdr>
      <w:spacing w:before="0" w:after="600" w:line="260" w:lineRule="exact"/>
    </w:pPr>
    <w:rPr>
      <w:color w:val="00587C"/>
      <w:sz w:val="26"/>
      <w:szCs w:val="26"/>
      <w:lang w:val="en-US"/>
    </w:rPr>
  </w:style>
  <w:style w:type="character" w:customStyle="1" w:styleId="Heading3Char">
    <w:name w:val="Heading 3 Char"/>
    <w:basedOn w:val="DefaultParagraphFont"/>
    <w:link w:val="Heading3"/>
    <w:uiPriority w:val="9"/>
    <w:semiHidden/>
    <w:rsid w:val="002E66BF"/>
    <w:rPr>
      <w:rFonts w:ascii="Cambria" w:eastAsia="MS Gothic" w:hAnsi="Cambria" w:cs="Times New Roman"/>
      <w:b/>
      <w:bCs/>
      <w:color w:val="1F2A44"/>
      <w:lang w:val="en-US"/>
    </w:rPr>
  </w:style>
  <w:style w:type="paragraph" w:customStyle="1" w:styleId="TOC11">
    <w:name w:val="TOC 11"/>
    <w:basedOn w:val="Normal"/>
    <w:next w:val="Normal"/>
    <w:autoRedefine/>
    <w:uiPriority w:val="39"/>
    <w:unhideWhenUsed/>
    <w:qFormat/>
    <w:rsid w:val="002E66BF"/>
    <w:pPr>
      <w:tabs>
        <w:tab w:val="right" w:pos="9923"/>
      </w:tabs>
      <w:spacing w:after="100" w:line="260" w:lineRule="exact"/>
      <w:ind w:left="0" w:right="273"/>
    </w:pPr>
    <w:rPr>
      <w:noProof/>
      <w:color w:val="FFFFFF"/>
      <w:sz w:val="22"/>
      <w:lang w:val="en-US"/>
    </w:rPr>
  </w:style>
  <w:style w:type="character" w:customStyle="1" w:styleId="Hyperlink1">
    <w:name w:val="Hyperlink1"/>
    <w:basedOn w:val="DefaultParagraphFont"/>
    <w:uiPriority w:val="99"/>
    <w:unhideWhenUsed/>
    <w:rsid w:val="002E66BF"/>
    <w:rPr>
      <w:color w:val="0000FF"/>
      <w:u w:val="single"/>
    </w:rPr>
  </w:style>
  <w:style w:type="character" w:customStyle="1" w:styleId="Heading4Char">
    <w:name w:val="Heading 4 Char"/>
    <w:basedOn w:val="DefaultParagraphFont"/>
    <w:link w:val="Heading4"/>
    <w:uiPriority w:val="9"/>
    <w:semiHidden/>
    <w:rsid w:val="002E66BF"/>
    <w:rPr>
      <w:rFonts w:eastAsia="MS Mincho"/>
      <w:b/>
      <w:bCs/>
      <w:sz w:val="28"/>
      <w:szCs w:val="28"/>
      <w:lang w:val="en-US"/>
    </w:rPr>
  </w:style>
  <w:style w:type="character" w:customStyle="1" w:styleId="Heading5Char">
    <w:name w:val="Heading 5 Char"/>
    <w:basedOn w:val="DefaultParagraphFont"/>
    <w:link w:val="Heading5"/>
    <w:uiPriority w:val="9"/>
    <w:semiHidden/>
    <w:rsid w:val="002E66BF"/>
    <w:rPr>
      <w:rFonts w:eastAsia="MS Mincho"/>
      <w:b/>
      <w:bCs/>
      <w:i/>
      <w:iCs/>
      <w:sz w:val="26"/>
      <w:szCs w:val="26"/>
      <w:lang w:val="en-US"/>
    </w:rPr>
  </w:style>
  <w:style w:type="character" w:customStyle="1" w:styleId="Heading7Char">
    <w:name w:val="Heading 7 Char"/>
    <w:basedOn w:val="DefaultParagraphFont"/>
    <w:link w:val="Heading7"/>
    <w:uiPriority w:val="9"/>
    <w:semiHidden/>
    <w:rsid w:val="002E66BF"/>
    <w:rPr>
      <w:rFonts w:eastAsia="MS Mincho"/>
      <w:sz w:val="24"/>
      <w:szCs w:val="24"/>
      <w:lang w:val="en-US"/>
    </w:rPr>
  </w:style>
  <w:style w:type="character" w:customStyle="1" w:styleId="Heading8Char">
    <w:name w:val="Heading 8 Char"/>
    <w:basedOn w:val="DefaultParagraphFont"/>
    <w:link w:val="Heading8"/>
    <w:uiPriority w:val="9"/>
    <w:semiHidden/>
    <w:rsid w:val="002E66BF"/>
    <w:rPr>
      <w:rFonts w:eastAsia="MS Mincho"/>
      <w:i/>
      <w:iCs/>
      <w:sz w:val="24"/>
      <w:szCs w:val="24"/>
      <w:lang w:val="en-US"/>
    </w:rPr>
  </w:style>
  <w:style w:type="character" w:customStyle="1" w:styleId="Heading9Char">
    <w:name w:val="Heading 9 Char"/>
    <w:basedOn w:val="DefaultParagraphFont"/>
    <w:link w:val="Heading9"/>
    <w:uiPriority w:val="9"/>
    <w:semiHidden/>
    <w:rsid w:val="002E66BF"/>
    <w:rPr>
      <w:rFonts w:ascii="Cambria" w:eastAsia="MS Gothic" w:hAnsi="Cambria" w:cs="Times New Roman"/>
      <w:lang w:val="en-US"/>
    </w:rPr>
  </w:style>
  <w:style w:type="table" w:customStyle="1" w:styleId="TableGrid2">
    <w:name w:val="Table Grid2"/>
    <w:basedOn w:val="TableNormal"/>
    <w:next w:val="TableGrid"/>
    <w:uiPriority w:val="59"/>
    <w:rsid w:val="002E6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E6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E6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E6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E6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2E6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2E6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2E6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E66BF"/>
  </w:style>
  <w:style w:type="numbering" w:customStyle="1" w:styleId="NoList2">
    <w:name w:val="No List2"/>
    <w:next w:val="NoList"/>
    <w:uiPriority w:val="99"/>
    <w:semiHidden/>
    <w:unhideWhenUsed/>
    <w:rsid w:val="002E66BF"/>
  </w:style>
  <w:style w:type="table" w:customStyle="1" w:styleId="TableGrid5">
    <w:name w:val="Table Grid5"/>
    <w:basedOn w:val="TableNormal"/>
    <w:next w:val="TableGrid"/>
    <w:uiPriority w:val="59"/>
    <w:rsid w:val="002E6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2E66BF"/>
  </w:style>
  <w:style w:type="table" w:customStyle="1" w:styleId="TableGrid51">
    <w:name w:val="Table Grid51"/>
    <w:basedOn w:val="TableNormal"/>
    <w:next w:val="TableGrid"/>
    <w:uiPriority w:val="59"/>
    <w:rsid w:val="002E6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semiHidden/>
    <w:unhideWhenUsed/>
    <w:qFormat/>
    <w:rsid w:val="002E66BF"/>
    <w:pPr>
      <w:keepLines/>
      <w:numPr>
        <w:numId w:val="0"/>
      </w:numPr>
      <w:spacing w:before="480" w:after="0" w:line="276" w:lineRule="auto"/>
      <w:outlineLvl w:val="9"/>
    </w:pPr>
    <w:rPr>
      <w:rFonts w:ascii="Cambria" w:eastAsia="MS Gothic" w:hAnsi="Cambria" w:cs="Times New Roman"/>
      <w:bCs/>
      <w:color w:val="171F32"/>
      <w:sz w:val="28"/>
      <w:szCs w:val="28"/>
      <w:lang w:val="en-US" w:eastAsia="ja-JP"/>
    </w:rPr>
  </w:style>
  <w:style w:type="paragraph" w:customStyle="1" w:styleId="TOC21">
    <w:name w:val="TOC 21"/>
    <w:basedOn w:val="Normal"/>
    <w:next w:val="Normal"/>
    <w:autoRedefine/>
    <w:uiPriority w:val="39"/>
    <w:semiHidden/>
    <w:unhideWhenUsed/>
    <w:qFormat/>
    <w:rsid w:val="002E66BF"/>
    <w:pPr>
      <w:spacing w:after="100" w:line="276" w:lineRule="auto"/>
      <w:ind w:left="220"/>
    </w:pPr>
    <w:rPr>
      <w:rFonts w:ascii="Calibri" w:eastAsia="MS Mincho" w:hAnsi="Calibri"/>
      <w:sz w:val="22"/>
      <w:lang w:val="en-US" w:eastAsia="ja-JP"/>
    </w:rPr>
  </w:style>
  <w:style w:type="paragraph" w:customStyle="1" w:styleId="TOC31">
    <w:name w:val="TOC 31"/>
    <w:basedOn w:val="Normal"/>
    <w:next w:val="Normal"/>
    <w:autoRedefine/>
    <w:uiPriority w:val="39"/>
    <w:semiHidden/>
    <w:unhideWhenUsed/>
    <w:qFormat/>
    <w:rsid w:val="002E66BF"/>
    <w:pPr>
      <w:spacing w:after="100" w:line="276" w:lineRule="auto"/>
      <w:ind w:left="440"/>
    </w:pPr>
    <w:rPr>
      <w:rFonts w:ascii="Calibri" w:eastAsia="MS Mincho" w:hAnsi="Calibri"/>
      <w:sz w:val="22"/>
      <w:lang w:val="en-US" w:eastAsia="ja-JP"/>
    </w:rPr>
  </w:style>
  <w:style w:type="character" w:styleId="FollowedHyperlink">
    <w:name w:val="FollowedHyperlink"/>
    <w:basedOn w:val="DefaultParagraphFont"/>
    <w:uiPriority w:val="99"/>
    <w:semiHidden/>
    <w:unhideWhenUsed/>
    <w:rsid w:val="002E66BF"/>
    <w:rPr>
      <w:color w:val="954F72"/>
      <w:u w:val="single"/>
    </w:rPr>
  </w:style>
  <w:style w:type="paragraph" w:customStyle="1" w:styleId="msonormal0">
    <w:name w:val="msonormal"/>
    <w:basedOn w:val="Normal"/>
    <w:rsid w:val="002E66BF"/>
    <w:pPr>
      <w:spacing w:before="100" w:beforeAutospacing="1" w:after="100" w:afterAutospacing="1"/>
      <w:ind w:left="0"/>
    </w:pPr>
    <w:rPr>
      <w:rFonts w:ascii="Times New Roman" w:eastAsia="Calibri" w:hAnsi="Times New Roman" w:cs="Times New Roman"/>
      <w:szCs w:val="24"/>
      <w:lang w:eastAsia="en-GB"/>
    </w:rPr>
  </w:style>
  <w:style w:type="character" w:customStyle="1" w:styleId="emailstyle43">
    <w:name w:val="emailstyle43"/>
    <w:basedOn w:val="DefaultParagraphFont"/>
    <w:semiHidden/>
    <w:rsid w:val="002E66BF"/>
    <w:rPr>
      <w:rFonts w:ascii="Calibri" w:hAnsi="Calibri" w:hint="default"/>
      <w:color w:val="auto"/>
    </w:rPr>
  </w:style>
  <w:style w:type="character" w:customStyle="1" w:styleId="emailstyle44">
    <w:name w:val="emailstyle44"/>
    <w:basedOn w:val="DefaultParagraphFont"/>
    <w:semiHidden/>
    <w:rsid w:val="002E66BF"/>
    <w:rPr>
      <w:rFonts w:ascii="Calibri" w:hAnsi="Calibri" w:hint="default"/>
      <w:color w:val="1F497D"/>
    </w:rPr>
  </w:style>
  <w:style w:type="character" w:customStyle="1" w:styleId="emailstyle45">
    <w:name w:val="emailstyle45"/>
    <w:basedOn w:val="DefaultParagraphFont"/>
    <w:semiHidden/>
    <w:rsid w:val="002E66BF"/>
    <w:rPr>
      <w:rFonts w:ascii="Calibri" w:hAnsi="Calibri" w:hint="default"/>
      <w:color w:val="1F497D"/>
    </w:rPr>
  </w:style>
  <w:style w:type="character" w:customStyle="1" w:styleId="emailstyle46">
    <w:name w:val="emailstyle46"/>
    <w:basedOn w:val="DefaultParagraphFont"/>
    <w:semiHidden/>
    <w:rsid w:val="002E66BF"/>
    <w:rPr>
      <w:rFonts w:ascii="Calibri" w:hAnsi="Calibri" w:hint="default"/>
      <w:color w:val="1F497D"/>
    </w:rPr>
  </w:style>
  <w:style w:type="paragraph" w:customStyle="1" w:styleId="Reportdetails">
    <w:name w:val="Report details"/>
    <w:basedOn w:val="Normal"/>
    <w:qFormat/>
    <w:rsid w:val="002E66BF"/>
    <w:pPr>
      <w:snapToGrid w:val="0"/>
      <w:spacing w:after="0"/>
      <w:ind w:left="0"/>
      <w:contextualSpacing/>
    </w:pPr>
    <w:rPr>
      <w:rFonts w:eastAsia="Batang"/>
      <w:b/>
      <w:szCs w:val="24"/>
      <w:lang w:eastAsia="ko-KR"/>
    </w:rPr>
  </w:style>
  <w:style w:type="paragraph" w:customStyle="1" w:styleId="Formoreinformation">
    <w:name w:val="For more information"/>
    <w:qFormat/>
    <w:rsid w:val="002E66BF"/>
    <w:pPr>
      <w:spacing w:before="240" w:after="120" w:line="240" w:lineRule="auto"/>
    </w:pPr>
    <w:rPr>
      <w:rFonts w:eastAsia="MS Mincho"/>
      <w:b/>
      <w:sz w:val="24"/>
      <w:lang w:eastAsia="ko-KR"/>
    </w:rPr>
  </w:style>
  <w:style w:type="paragraph" w:customStyle="1" w:styleId="Reportsubtitle">
    <w:name w:val="Report subtitle"/>
    <w:qFormat/>
    <w:rsid w:val="002E66BF"/>
    <w:pPr>
      <w:spacing w:before="240" w:after="0" w:line="240" w:lineRule="auto"/>
      <w:ind w:right="2552"/>
      <w:contextualSpacing/>
    </w:pPr>
    <w:rPr>
      <w:rFonts w:eastAsia="MS Mincho"/>
      <w:color w:val="003B5C"/>
      <w:sz w:val="44"/>
      <w:szCs w:val="48"/>
      <w:lang w:eastAsia="ko-KR"/>
    </w:rPr>
  </w:style>
  <w:style w:type="character" w:customStyle="1" w:styleId="QA201516SubHeadingChar">
    <w:name w:val="QA_2015/16 SubHeading Char"/>
    <w:basedOn w:val="DefaultParagraphFont"/>
    <w:link w:val="QA201516SubHeading"/>
    <w:locked/>
    <w:rsid w:val="002E66BF"/>
    <w:rPr>
      <w:b/>
      <w:color w:val="408B96"/>
      <w:sz w:val="32"/>
      <w:szCs w:val="32"/>
    </w:rPr>
  </w:style>
  <w:style w:type="paragraph" w:customStyle="1" w:styleId="QA201516SubHeading">
    <w:name w:val="QA_2015/16 SubHeading"/>
    <w:basedOn w:val="Normal"/>
    <w:link w:val="QA201516SubHeadingChar"/>
    <w:qFormat/>
    <w:rsid w:val="002E66BF"/>
    <w:pPr>
      <w:spacing w:after="200" w:line="276" w:lineRule="auto"/>
      <w:ind w:left="0"/>
    </w:pPr>
    <w:rPr>
      <w:rFonts w:asciiTheme="minorHAnsi" w:hAnsiTheme="minorHAnsi" w:cstheme="minorBidi"/>
      <w:b/>
      <w:color w:val="408B96"/>
      <w:sz w:val="32"/>
      <w:szCs w:val="32"/>
    </w:rPr>
  </w:style>
  <w:style w:type="paragraph" w:styleId="Revision">
    <w:name w:val="Revision"/>
    <w:hidden/>
    <w:uiPriority w:val="99"/>
    <w:semiHidden/>
    <w:rsid w:val="002E66BF"/>
    <w:pPr>
      <w:spacing w:after="0" w:line="240" w:lineRule="auto"/>
    </w:pPr>
    <w:rPr>
      <w:rFonts w:ascii="Arial" w:hAnsi="Arial"/>
      <w:lang w:val="en-US"/>
    </w:rPr>
  </w:style>
  <w:style w:type="table" w:customStyle="1" w:styleId="TableGrid6">
    <w:name w:val="Table Grid6"/>
    <w:basedOn w:val="TableNormal"/>
    <w:next w:val="TableGrid"/>
    <w:uiPriority w:val="59"/>
    <w:rsid w:val="002E6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E6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2E6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E66BF"/>
    <w:rPr>
      <w:b/>
      <w:bCs/>
    </w:rPr>
  </w:style>
  <w:style w:type="table" w:customStyle="1" w:styleId="TableGrid71">
    <w:name w:val="Table Grid71"/>
    <w:basedOn w:val="TableNormal"/>
    <w:next w:val="TableGrid"/>
    <w:uiPriority w:val="59"/>
    <w:rsid w:val="002E6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rsid w:val="002E6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E66BF"/>
    <w:rPr>
      <w:color w:val="605E5C"/>
      <w:shd w:val="clear" w:color="auto" w:fill="E1DFDD"/>
    </w:rPr>
  </w:style>
  <w:style w:type="paragraph" w:styleId="FootnoteText">
    <w:name w:val="footnote text"/>
    <w:basedOn w:val="Normal"/>
    <w:link w:val="FootnoteTextChar"/>
    <w:uiPriority w:val="99"/>
    <w:semiHidden/>
    <w:unhideWhenUsed/>
    <w:rsid w:val="002E66BF"/>
    <w:pPr>
      <w:spacing w:after="0"/>
      <w:ind w:left="0"/>
    </w:pPr>
    <w:rPr>
      <w:sz w:val="20"/>
      <w:szCs w:val="20"/>
      <w:lang w:val="en-US"/>
    </w:rPr>
  </w:style>
  <w:style w:type="character" w:customStyle="1" w:styleId="FootnoteTextChar">
    <w:name w:val="Footnote Text Char"/>
    <w:basedOn w:val="DefaultParagraphFont"/>
    <w:link w:val="FootnoteText"/>
    <w:uiPriority w:val="99"/>
    <w:semiHidden/>
    <w:rsid w:val="002E66BF"/>
    <w:rPr>
      <w:rFonts w:ascii="Arial" w:hAnsi="Arial" w:cs="Arial"/>
      <w:sz w:val="20"/>
      <w:szCs w:val="20"/>
      <w:lang w:val="en-US"/>
    </w:rPr>
  </w:style>
  <w:style w:type="character" w:styleId="FootnoteReference">
    <w:name w:val="footnote reference"/>
    <w:basedOn w:val="DefaultParagraphFont"/>
    <w:uiPriority w:val="99"/>
    <w:semiHidden/>
    <w:unhideWhenUsed/>
    <w:rsid w:val="002E66BF"/>
    <w:rPr>
      <w:vertAlign w:val="superscript"/>
    </w:rPr>
  </w:style>
  <w:style w:type="character" w:customStyle="1" w:styleId="nw-rate">
    <w:name w:val="nw-rate"/>
    <w:basedOn w:val="DefaultParagraphFont"/>
    <w:rsid w:val="002E66BF"/>
  </w:style>
  <w:style w:type="character" w:customStyle="1" w:styleId="nw-rate-stars">
    <w:name w:val="nw-rate-stars"/>
    <w:basedOn w:val="DefaultParagraphFont"/>
    <w:rsid w:val="002E66BF"/>
  </w:style>
  <w:style w:type="character" w:customStyle="1" w:styleId="nw-article-options-separator">
    <w:name w:val="nw-article-options-separator"/>
    <w:basedOn w:val="DefaultParagraphFont"/>
    <w:rsid w:val="002E66BF"/>
  </w:style>
  <w:style w:type="character" w:styleId="Emphasis">
    <w:name w:val="Emphasis"/>
    <w:basedOn w:val="DefaultParagraphFont"/>
    <w:uiPriority w:val="20"/>
    <w:qFormat/>
    <w:rsid w:val="002E66BF"/>
    <w:rPr>
      <w:i/>
      <w:iCs/>
    </w:rPr>
  </w:style>
  <w:style w:type="character" w:styleId="UnresolvedMention">
    <w:name w:val="Unresolved Mention"/>
    <w:basedOn w:val="DefaultParagraphFont"/>
    <w:uiPriority w:val="99"/>
    <w:semiHidden/>
    <w:unhideWhenUsed/>
    <w:rsid w:val="002E66BF"/>
    <w:rPr>
      <w:color w:val="605E5C"/>
      <w:shd w:val="clear" w:color="auto" w:fill="E1DFDD"/>
    </w:rPr>
  </w:style>
  <w:style w:type="character" w:styleId="Mention">
    <w:name w:val="Mention"/>
    <w:basedOn w:val="DefaultParagraphFont"/>
    <w:uiPriority w:val="99"/>
    <w:unhideWhenUsed/>
    <w:rsid w:val="002E66BF"/>
    <w:rPr>
      <w:color w:val="2B579A"/>
      <w:shd w:val="clear" w:color="auto" w:fill="E1DFDD"/>
    </w:rPr>
  </w:style>
  <w:style w:type="paragraph" w:customStyle="1" w:styleId="pf0">
    <w:name w:val="pf0"/>
    <w:basedOn w:val="Normal"/>
    <w:rsid w:val="002E66BF"/>
    <w:pPr>
      <w:spacing w:before="100" w:beforeAutospacing="1" w:after="100" w:afterAutospacing="1"/>
      <w:ind w:left="0"/>
    </w:pPr>
    <w:rPr>
      <w:rFonts w:ascii="Times New Roman" w:eastAsia="Times New Roman" w:hAnsi="Times New Roman" w:cs="Times New Roman"/>
      <w:szCs w:val="24"/>
      <w:lang w:eastAsia="en-GB"/>
    </w:rPr>
  </w:style>
  <w:style w:type="character" w:customStyle="1" w:styleId="cf01">
    <w:name w:val="cf01"/>
    <w:basedOn w:val="DefaultParagraphFont"/>
    <w:rsid w:val="002E66BF"/>
    <w:rPr>
      <w:rFonts w:ascii="Segoe UI" w:hAnsi="Segoe UI" w:cs="Segoe UI" w:hint="default"/>
      <w:sz w:val="18"/>
      <w:szCs w:val="18"/>
    </w:rPr>
  </w:style>
  <w:style w:type="character" w:customStyle="1" w:styleId="Heading3Char1">
    <w:name w:val="Heading 3 Char1"/>
    <w:basedOn w:val="DefaultParagraphFont"/>
    <w:uiPriority w:val="9"/>
    <w:semiHidden/>
    <w:rsid w:val="002E66BF"/>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semiHidden/>
    <w:unhideWhenUsed/>
    <w:rsid w:val="002E66BF"/>
    <w:rPr>
      <w:color w:val="0000FF" w:themeColor="hyperlink"/>
      <w:u w:val="single"/>
    </w:rPr>
  </w:style>
  <w:style w:type="character" w:customStyle="1" w:styleId="Heading4Char1">
    <w:name w:val="Heading 4 Char1"/>
    <w:basedOn w:val="DefaultParagraphFont"/>
    <w:uiPriority w:val="9"/>
    <w:semiHidden/>
    <w:rsid w:val="002E66BF"/>
    <w:rPr>
      <w:rFonts w:asciiTheme="majorHAnsi" w:eastAsiaTheme="majorEastAsia" w:hAnsiTheme="majorHAnsi" w:cstheme="majorBidi"/>
      <w:i/>
      <w:iCs/>
      <w:color w:val="365F91" w:themeColor="accent1" w:themeShade="BF"/>
      <w:sz w:val="24"/>
    </w:rPr>
  </w:style>
  <w:style w:type="character" w:customStyle="1" w:styleId="Heading5Char1">
    <w:name w:val="Heading 5 Char1"/>
    <w:basedOn w:val="DefaultParagraphFont"/>
    <w:uiPriority w:val="9"/>
    <w:semiHidden/>
    <w:rsid w:val="002E66BF"/>
    <w:rPr>
      <w:rFonts w:asciiTheme="majorHAnsi" w:eastAsiaTheme="majorEastAsia" w:hAnsiTheme="majorHAnsi" w:cstheme="majorBidi"/>
      <w:color w:val="365F91" w:themeColor="accent1" w:themeShade="BF"/>
      <w:sz w:val="24"/>
    </w:rPr>
  </w:style>
  <w:style w:type="character" w:customStyle="1" w:styleId="Heading7Char1">
    <w:name w:val="Heading 7 Char1"/>
    <w:basedOn w:val="DefaultParagraphFont"/>
    <w:uiPriority w:val="9"/>
    <w:semiHidden/>
    <w:rsid w:val="002E66BF"/>
    <w:rPr>
      <w:rFonts w:asciiTheme="majorHAnsi" w:eastAsiaTheme="majorEastAsia" w:hAnsiTheme="majorHAnsi" w:cstheme="majorBidi"/>
      <w:i/>
      <w:iCs/>
      <w:color w:val="243F60" w:themeColor="accent1" w:themeShade="7F"/>
      <w:sz w:val="24"/>
    </w:rPr>
  </w:style>
  <w:style w:type="character" w:customStyle="1" w:styleId="Heading8Char1">
    <w:name w:val="Heading 8 Char1"/>
    <w:basedOn w:val="DefaultParagraphFont"/>
    <w:uiPriority w:val="9"/>
    <w:semiHidden/>
    <w:rsid w:val="002E66BF"/>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2E66BF"/>
    <w:rPr>
      <w:rFonts w:asciiTheme="majorHAnsi" w:eastAsiaTheme="majorEastAsia" w:hAnsiTheme="majorHAnsi" w:cstheme="majorBidi"/>
      <w:i/>
      <w:iCs/>
      <w:color w:val="272727" w:themeColor="text1" w:themeTint="D8"/>
      <w:sz w:val="21"/>
      <w:szCs w:val="21"/>
    </w:rPr>
  </w:style>
  <w:style w:type="character" w:customStyle="1" w:styleId="ui-provider">
    <w:name w:val="ui-provider"/>
    <w:basedOn w:val="DefaultParagraphFont"/>
    <w:rsid w:val="00A834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503155">
      <w:bodyDiv w:val="1"/>
      <w:marLeft w:val="0"/>
      <w:marRight w:val="0"/>
      <w:marTop w:val="0"/>
      <w:marBottom w:val="0"/>
      <w:divBdr>
        <w:top w:val="none" w:sz="0" w:space="0" w:color="auto"/>
        <w:left w:val="none" w:sz="0" w:space="0" w:color="auto"/>
        <w:bottom w:val="none" w:sz="0" w:space="0" w:color="auto"/>
        <w:right w:val="none" w:sz="0" w:space="0" w:color="auto"/>
      </w:divBdr>
    </w:div>
    <w:div w:id="401607301">
      <w:bodyDiv w:val="1"/>
      <w:marLeft w:val="0"/>
      <w:marRight w:val="0"/>
      <w:marTop w:val="0"/>
      <w:marBottom w:val="0"/>
      <w:divBdr>
        <w:top w:val="none" w:sz="0" w:space="0" w:color="auto"/>
        <w:left w:val="none" w:sz="0" w:space="0" w:color="auto"/>
        <w:bottom w:val="none" w:sz="0" w:space="0" w:color="auto"/>
        <w:right w:val="none" w:sz="0" w:space="0" w:color="auto"/>
      </w:divBdr>
    </w:div>
    <w:div w:id="474376475">
      <w:bodyDiv w:val="1"/>
      <w:marLeft w:val="0"/>
      <w:marRight w:val="0"/>
      <w:marTop w:val="0"/>
      <w:marBottom w:val="0"/>
      <w:divBdr>
        <w:top w:val="none" w:sz="0" w:space="0" w:color="auto"/>
        <w:left w:val="none" w:sz="0" w:space="0" w:color="auto"/>
        <w:bottom w:val="none" w:sz="0" w:space="0" w:color="auto"/>
        <w:right w:val="none" w:sz="0" w:space="0" w:color="auto"/>
      </w:divBdr>
    </w:div>
    <w:div w:id="527566220">
      <w:bodyDiv w:val="1"/>
      <w:marLeft w:val="0"/>
      <w:marRight w:val="0"/>
      <w:marTop w:val="0"/>
      <w:marBottom w:val="0"/>
      <w:divBdr>
        <w:top w:val="none" w:sz="0" w:space="0" w:color="auto"/>
        <w:left w:val="none" w:sz="0" w:space="0" w:color="auto"/>
        <w:bottom w:val="none" w:sz="0" w:space="0" w:color="auto"/>
        <w:right w:val="none" w:sz="0" w:space="0" w:color="auto"/>
      </w:divBdr>
    </w:div>
    <w:div w:id="592784670">
      <w:bodyDiv w:val="1"/>
      <w:marLeft w:val="0"/>
      <w:marRight w:val="0"/>
      <w:marTop w:val="0"/>
      <w:marBottom w:val="0"/>
      <w:divBdr>
        <w:top w:val="none" w:sz="0" w:space="0" w:color="auto"/>
        <w:left w:val="none" w:sz="0" w:space="0" w:color="auto"/>
        <w:bottom w:val="none" w:sz="0" w:space="0" w:color="auto"/>
        <w:right w:val="none" w:sz="0" w:space="0" w:color="auto"/>
      </w:divBdr>
    </w:div>
    <w:div w:id="744842997">
      <w:bodyDiv w:val="1"/>
      <w:marLeft w:val="0"/>
      <w:marRight w:val="0"/>
      <w:marTop w:val="0"/>
      <w:marBottom w:val="0"/>
      <w:divBdr>
        <w:top w:val="none" w:sz="0" w:space="0" w:color="auto"/>
        <w:left w:val="none" w:sz="0" w:space="0" w:color="auto"/>
        <w:bottom w:val="none" w:sz="0" w:space="0" w:color="auto"/>
        <w:right w:val="none" w:sz="0" w:space="0" w:color="auto"/>
      </w:divBdr>
    </w:div>
    <w:div w:id="1084961433">
      <w:bodyDiv w:val="1"/>
      <w:marLeft w:val="0"/>
      <w:marRight w:val="0"/>
      <w:marTop w:val="0"/>
      <w:marBottom w:val="0"/>
      <w:divBdr>
        <w:top w:val="none" w:sz="0" w:space="0" w:color="auto"/>
        <w:left w:val="none" w:sz="0" w:space="0" w:color="auto"/>
        <w:bottom w:val="none" w:sz="0" w:space="0" w:color="auto"/>
        <w:right w:val="none" w:sz="0" w:space="0" w:color="auto"/>
      </w:divBdr>
    </w:div>
    <w:div w:id="1240212623">
      <w:bodyDiv w:val="1"/>
      <w:marLeft w:val="0"/>
      <w:marRight w:val="0"/>
      <w:marTop w:val="0"/>
      <w:marBottom w:val="0"/>
      <w:divBdr>
        <w:top w:val="none" w:sz="0" w:space="0" w:color="auto"/>
        <w:left w:val="none" w:sz="0" w:space="0" w:color="auto"/>
        <w:bottom w:val="none" w:sz="0" w:space="0" w:color="auto"/>
        <w:right w:val="none" w:sz="0" w:space="0" w:color="auto"/>
      </w:divBdr>
      <w:divsChild>
        <w:div w:id="1150289918">
          <w:blockQuote w:val="1"/>
          <w:marLeft w:val="720"/>
          <w:marRight w:val="720"/>
          <w:marTop w:val="100"/>
          <w:marBottom w:val="100"/>
          <w:divBdr>
            <w:top w:val="none" w:sz="0" w:space="0" w:color="auto"/>
            <w:left w:val="none" w:sz="0" w:space="0" w:color="auto"/>
            <w:bottom w:val="none" w:sz="0" w:space="0" w:color="auto"/>
            <w:right w:val="none" w:sz="0" w:space="0" w:color="auto"/>
          </w:divBdr>
        </w:div>
        <w:div w:id="774444411">
          <w:blockQuote w:val="1"/>
          <w:marLeft w:val="720"/>
          <w:marRight w:val="720"/>
          <w:marTop w:val="100"/>
          <w:marBottom w:val="100"/>
          <w:divBdr>
            <w:top w:val="none" w:sz="0" w:space="0" w:color="auto"/>
            <w:left w:val="none" w:sz="0" w:space="0" w:color="auto"/>
            <w:bottom w:val="none" w:sz="0" w:space="0" w:color="auto"/>
            <w:right w:val="none" w:sz="0" w:space="0" w:color="auto"/>
          </w:divBdr>
        </w:div>
        <w:div w:id="4912582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805923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7610694">
      <w:bodyDiv w:val="1"/>
      <w:marLeft w:val="0"/>
      <w:marRight w:val="0"/>
      <w:marTop w:val="0"/>
      <w:marBottom w:val="0"/>
      <w:divBdr>
        <w:top w:val="none" w:sz="0" w:space="0" w:color="auto"/>
        <w:left w:val="none" w:sz="0" w:space="0" w:color="auto"/>
        <w:bottom w:val="none" w:sz="0" w:space="0" w:color="auto"/>
        <w:right w:val="none" w:sz="0" w:space="0" w:color="auto"/>
      </w:divBdr>
    </w:div>
    <w:div w:id="1427336921">
      <w:bodyDiv w:val="1"/>
      <w:marLeft w:val="0"/>
      <w:marRight w:val="0"/>
      <w:marTop w:val="0"/>
      <w:marBottom w:val="0"/>
      <w:divBdr>
        <w:top w:val="none" w:sz="0" w:space="0" w:color="auto"/>
        <w:left w:val="none" w:sz="0" w:space="0" w:color="auto"/>
        <w:bottom w:val="none" w:sz="0" w:space="0" w:color="auto"/>
        <w:right w:val="none" w:sz="0" w:space="0" w:color="auto"/>
      </w:divBdr>
    </w:div>
    <w:div w:id="1470855795">
      <w:bodyDiv w:val="1"/>
      <w:marLeft w:val="0"/>
      <w:marRight w:val="0"/>
      <w:marTop w:val="0"/>
      <w:marBottom w:val="0"/>
      <w:divBdr>
        <w:top w:val="none" w:sz="0" w:space="0" w:color="auto"/>
        <w:left w:val="none" w:sz="0" w:space="0" w:color="auto"/>
        <w:bottom w:val="none" w:sz="0" w:space="0" w:color="auto"/>
        <w:right w:val="none" w:sz="0" w:space="0" w:color="auto"/>
      </w:divBdr>
    </w:div>
    <w:div w:id="1525053960">
      <w:bodyDiv w:val="1"/>
      <w:marLeft w:val="0"/>
      <w:marRight w:val="0"/>
      <w:marTop w:val="0"/>
      <w:marBottom w:val="0"/>
      <w:divBdr>
        <w:top w:val="none" w:sz="0" w:space="0" w:color="auto"/>
        <w:left w:val="none" w:sz="0" w:space="0" w:color="auto"/>
        <w:bottom w:val="none" w:sz="0" w:space="0" w:color="auto"/>
        <w:right w:val="none" w:sz="0" w:space="0" w:color="auto"/>
      </w:divBdr>
    </w:div>
    <w:div w:id="1593003566">
      <w:bodyDiv w:val="1"/>
      <w:marLeft w:val="0"/>
      <w:marRight w:val="0"/>
      <w:marTop w:val="0"/>
      <w:marBottom w:val="0"/>
      <w:divBdr>
        <w:top w:val="none" w:sz="0" w:space="0" w:color="auto"/>
        <w:left w:val="none" w:sz="0" w:space="0" w:color="auto"/>
        <w:bottom w:val="none" w:sz="0" w:space="0" w:color="auto"/>
        <w:right w:val="none" w:sz="0" w:space="0" w:color="auto"/>
      </w:divBdr>
    </w:div>
    <w:div w:id="1637104963">
      <w:bodyDiv w:val="1"/>
      <w:marLeft w:val="0"/>
      <w:marRight w:val="0"/>
      <w:marTop w:val="0"/>
      <w:marBottom w:val="0"/>
      <w:divBdr>
        <w:top w:val="none" w:sz="0" w:space="0" w:color="auto"/>
        <w:left w:val="none" w:sz="0" w:space="0" w:color="auto"/>
        <w:bottom w:val="none" w:sz="0" w:space="0" w:color="auto"/>
        <w:right w:val="none" w:sz="0" w:space="0" w:color="auto"/>
      </w:divBdr>
    </w:div>
    <w:div w:id="17744032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i.tombleson@nhs.net" TargetMode="External"/><Relationship Id="rId23"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hyperlink" Target="https://eyeq.moorfields.nhs.uk/download.cfm?doc=docm93jijm4n8853.pdf&amp;ver=1705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9.tif"/></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B979F-9E55-403D-B00C-C1FB20E09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76</Pages>
  <Words>21296</Words>
  <Characters>121390</Characters>
  <Application>Microsoft Office Word</Application>
  <DocSecurity>2</DocSecurity>
  <Lines>1011</Lines>
  <Paragraphs>284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142402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Wilcox, Heather</dc:creator>
  <cp:keywords/>
  <dc:description/>
  <cp:lastModifiedBy>FLINTHAM, David (MOORFIELDS EYE HOSPITAL NHS FOUNDATION TRUST)</cp:lastModifiedBy>
  <cp:revision>5</cp:revision>
  <cp:lastPrinted>2023-06-19T10:35:00Z</cp:lastPrinted>
  <dcterms:created xsi:type="dcterms:W3CDTF">2023-06-22T09:51:00Z</dcterms:created>
  <dcterms:modified xsi:type="dcterms:W3CDTF">2023-06-26T08:44:00Z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